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1B6C2" w14:textId="5D2F370D" w:rsidR="000E538A" w:rsidRPr="00CF139B" w:rsidRDefault="007D655A" w:rsidP="000E538A">
      <w:pPr>
        <w:widowControl w:val="0"/>
        <w:spacing w:after="0"/>
        <w:jc w:val="both"/>
        <w:rPr>
          <w:rFonts w:eastAsia="Batang"/>
          <w:b/>
          <w:bCs/>
          <w:sz w:val="28"/>
          <w:szCs w:val="24"/>
          <w:lang w:eastAsia="en-US"/>
        </w:rPr>
      </w:pPr>
      <w:r w:rsidRPr="007D655A">
        <w:rPr>
          <w:rFonts w:eastAsia="Batang"/>
          <w:b/>
          <w:bCs/>
          <w:sz w:val="28"/>
          <w:szCs w:val="24"/>
          <w:lang w:eastAsia="en-US"/>
        </w:rPr>
        <w:t>3GPP TSG RAN WG1 #11</w:t>
      </w:r>
      <w:r w:rsidR="00CD1CF6">
        <w:rPr>
          <w:rFonts w:eastAsia="Batang"/>
          <w:b/>
          <w:bCs/>
          <w:sz w:val="28"/>
          <w:szCs w:val="24"/>
          <w:lang w:eastAsia="en-US"/>
        </w:rPr>
        <w:t>3</w:t>
      </w:r>
      <w:r w:rsidR="000E538A" w:rsidRPr="00CF139B">
        <w:rPr>
          <w:rFonts w:eastAsia="Batang"/>
          <w:b/>
          <w:bCs/>
          <w:sz w:val="28"/>
          <w:szCs w:val="24"/>
          <w:lang w:eastAsia="en-US"/>
        </w:rPr>
        <w:tab/>
      </w:r>
      <w:r w:rsidR="000E538A" w:rsidRPr="00CF139B">
        <w:rPr>
          <w:rFonts w:eastAsia="Batang"/>
          <w:b/>
          <w:bCs/>
          <w:sz w:val="28"/>
          <w:szCs w:val="24"/>
          <w:lang w:eastAsia="en-US"/>
        </w:rPr>
        <w:tab/>
      </w:r>
      <w:r w:rsidR="000E538A" w:rsidRPr="00CF139B">
        <w:rPr>
          <w:rFonts w:eastAsia="Batang"/>
          <w:b/>
          <w:bCs/>
          <w:sz w:val="28"/>
          <w:szCs w:val="24"/>
          <w:lang w:eastAsia="en-US"/>
        </w:rPr>
        <w:tab/>
      </w:r>
      <w:r w:rsidR="00796720">
        <w:rPr>
          <w:rFonts w:eastAsia="Batang"/>
          <w:b/>
          <w:bCs/>
          <w:sz w:val="28"/>
          <w:szCs w:val="24"/>
          <w:lang w:eastAsia="en-US"/>
        </w:rPr>
        <w:tab/>
      </w:r>
      <w:r w:rsidR="000E538A">
        <w:rPr>
          <w:rFonts w:eastAsia="Batang"/>
          <w:b/>
          <w:bCs/>
          <w:sz w:val="28"/>
          <w:szCs w:val="24"/>
          <w:lang w:eastAsia="en-US"/>
        </w:rPr>
        <w:t xml:space="preserve">                </w:t>
      </w:r>
      <w:r w:rsidR="005B1FBF">
        <w:rPr>
          <w:rFonts w:eastAsia="Batang"/>
          <w:b/>
          <w:bCs/>
          <w:sz w:val="28"/>
          <w:szCs w:val="24"/>
          <w:lang w:eastAsia="en-US"/>
        </w:rPr>
        <w:t xml:space="preserve">     </w:t>
      </w:r>
      <w:r w:rsidR="001D0AE6">
        <w:rPr>
          <w:rFonts w:eastAsia="Batang"/>
          <w:b/>
          <w:bCs/>
          <w:sz w:val="28"/>
          <w:szCs w:val="24"/>
          <w:lang w:eastAsia="en-US"/>
        </w:rPr>
        <w:t xml:space="preserve">  </w:t>
      </w:r>
      <w:r w:rsidR="009908C7">
        <w:rPr>
          <w:rFonts w:eastAsia="Batang"/>
          <w:b/>
          <w:bCs/>
          <w:sz w:val="28"/>
          <w:szCs w:val="24"/>
          <w:lang w:eastAsia="en-US"/>
        </w:rPr>
        <w:t xml:space="preserve">    </w:t>
      </w:r>
      <w:r w:rsidR="00D37E59">
        <w:rPr>
          <w:rFonts w:eastAsia="Batang"/>
          <w:b/>
          <w:bCs/>
          <w:sz w:val="28"/>
          <w:szCs w:val="24"/>
          <w:lang w:eastAsia="en-US"/>
        </w:rPr>
        <w:t xml:space="preserve"> </w:t>
      </w:r>
      <w:r w:rsidR="009908C7" w:rsidRPr="009908C7">
        <w:rPr>
          <w:rFonts w:eastAsia="Batang"/>
          <w:b/>
          <w:bCs/>
          <w:sz w:val="28"/>
          <w:szCs w:val="24"/>
          <w:lang w:eastAsia="en-US"/>
        </w:rPr>
        <w:t>R1-2305092</w:t>
      </w:r>
    </w:p>
    <w:p w14:paraId="1875C624" w14:textId="07F24508" w:rsidR="005A5FE1" w:rsidRPr="00BE2F17" w:rsidRDefault="00CD1CF6" w:rsidP="00C9100E">
      <w:pPr>
        <w:widowControl w:val="0"/>
        <w:spacing w:after="0"/>
        <w:jc w:val="both"/>
        <w:rPr>
          <w:b/>
          <w:bCs/>
          <w:sz w:val="28"/>
        </w:rPr>
      </w:pPr>
      <w:r w:rsidRPr="00CD1CF6">
        <w:rPr>
          <w:b/>
          <w:bCs/>
          <w:sz w:val="28"/>
        </w:rPr>
        <w:t>Incheon, Korea, May 22nd – May 26th, 2023</w:t>
      </w:r>
    </w:p>
    <w:p w14:paraId="5881C150" w14:textId="77777777" w:rsidR="00BE2F17" w:rsidRPr="00432496" w:rsidRDefault="00BE2F17"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16CCB2A0"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CB7E0E" w:rsidRPr="00CB7E0E">
        <w:rPr>
          <w:rFonts w:ascii="Times New Roman" w:hAnsi="Times New Roman"/>
          <w:sz w:val="24"/>
          <w:szCs w:val="24"/>
          <w:lang w:val="en-US"/>
        </w:rPr>
        <w:t>Evaluation on NR duplex evolution</w:t>
      </w:r>
    </w:p>
    <w:p w14:paraId="512A7358" w14:textId="322D310D"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9.3.</w:t>
      </w:r>
      <w:r w:rsidR="00943B21">
        <w:rPr>
          <w:rFonts w:ascii="Times New Roman" w:hAnsi="Times New Roman"/>
          <w:sz w:val="24"/>
          <w:szCs w:val="24"/>
          <w:lang w:eastAsia="zh-CN"/>
        </w:rPr>
        <w:t>1</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5EC3BC" w14:textId="0766B2D9" w:rsidR="002E2ABF" w:rsidRDefault="00BB2665" w:rsidP="00F90E29">
      <w:pPr>
        <w:spacing w:beforeLines="50" w:afterLines="50" w:after="120"/>
      </w:pPr>
      <w:r>
        <w:rPr>
          <w:rFonts w:hint="eastAsia"/>
          <w:lang w:eastAsia="zh-CN"/>
        </w:rPr>
        <w:t>U</w:t>
      </w:r>
      <w:r>
        <w:rPr>
          <w:lang w:eastAsia="zh-CN"/>
        </w:rPr>
        <w:t>p to RAN1#11</w:t>
      </w:r>
      <w:r w:rsidR="007D655A">
        <w:rPr>
          <w:lang w:eastAsia="zh-CN"/>
        </w:rPr>
        <w:t>2</w:t>
      </w:r>
      <w:r w:rsidR="002A2F64">
        <w:rPr>
          <w:rFonts w:hint="eastAsia"/>
          <w:lang w:eastAsia="zh-CN"/>
        </w:rPr>
        <w:t>bis</w:t>
      </w:r>
      <w:r w:rsidR="002A2F64">
        <w:rPr>
          <w:lang w:eastAsia="zh-CN"/>
        </w:rPr>
        <w:t>-e</w:t>
      </w:r>
      <w:r>
        <w:rPr>
          <w:lang w:eastAsia="zh-CN"/>
        </w:rPr>
        <w:t xml:space="preserve"> meeting</w:t>
      </w:r>
      <w:r w:rsidR="003343DF">
        <w:rPr>
          <w:lang w:eastAsia="zh-CN"/>
        </w:rPr>
        <w:t xml:space="preserve"> </w:t>
      </w:r>
      <w:r w:rsidR="003343DF">
        <w:rPr>
          <w:lang w:eastAsia="zh-CN"/>
        </w:rPr>
        <w:fldChar w:fldCharType="begin"/>
      </w:r>
      <w:r w:rsidR="003343DF">
        <w:rPr>
          <w:lang w:eastAsia="zh-CN"/>
        </w:rPr>
        <w:instrText xml:space="preserve"> REF _Ref126588819 \n \h </w:instrText>
      </w:r>
      <w:r w:rsidR="003343DF">
        <w:rPr>
          <w:lang w:eastAsia="zh-CN"/>
        </w:rPr>
      </w:r>
      <w:r w:rsidR="003343DF">
        <w:rPr>
          <w:lang w:eastAsia="zh-CN"/>
        </w:rPr>
        <w:fldChar w:fldCharType="separate"/>
      </w:r>
      <w:r w:rsidR="00430A36">
        <w:rPr>
          <w:lang w:eastAsia="zh-CN"/>
        </w:rPr>
        <w:t>[1]</w:t>
      </w:r>
      <w:r w:rsidR="003343DF">
        <w:rPr>
          <w:lang w:eastAsia="zh-CN"/>
        </w:rPr>
        <w:fldChar w:fldCharType="end"/>
      </w:r>
      <w:r w:rsidR="003343DF">
        <w:rPr>
          <w:lang w:eastAsia="zh-CN"/>
        </w:rPr>
        <w:t>-</w:t>
      </w:r>
      <w:r w:rsidR="00E906F0">
        <w:rPr>
          <w:lang w:eastAsia="zh-CN"/>
        </w:rPr>
        <w:fldChar w:fldCharType="begin"/>
      </w:r>
      <w:r w:rsidR="00E906F0">
        <w:rPr>
          <w:lang w:eastAsia="zh-CN"/>
        </w:rPr>
        <w:instrText xml:space="preserve"> REF _Ref134968496 \n \h </w:instrText>
      </w:r>
      <w:r w:rsidR="00E906F0">
        <w:rPr>
          <w:lang w:eastAsia="zh-CN"/>
        </w:rPr>
      </w:r>
      <w:r w:rsidR="00E906F0">
        <w:rPr>
          <w:lang w:eastAsia="zh-CN"/>
        </w:rPr>
        <w:fldChar w:fldCharType="separate"/>
      </w:r>
      <w:r w:rsidR="00430A36">
        <w:rPr>
          <w:lang w:eastAsia="zh-CN"/>
        </w:rPr>
        <w:t>[8]</w:t>
      </w:r>
      <w:r w:rsidR="00E906F0">
        <w:rPr>
          <w:lang w:eastAsia="zh-CN"/>
        </w:rPr>
        <w:fldChar w:fldCharType="end"/>
      </w:r>
      <w:r w:rsidR="00C34E7A">
        <w:rPr>
          <w:lang w:eastAsia="zh-CN"/>
        </w:rPr>
        <w:t xml:space="preserve">, </w:t>
      </w:r>
      <w:r w:rsidR="00D8349E" w:rsidRPr="00AD1D86">
        <w:t>progress</w:t>
      </w:r>
      <w:r w:rsidR="008D23C3" w:rsidRPr="008D23C3">
        <w:t xml:space="preserve"> </w:t>
      </w:r>
      <w:r w:rsidR="008D23C3" w:rsidRPr="00AD1D86">
        <w:t>has been made</w:t>
      </w:r>
      <w:r w:rsidR="008D23C3">
        <w:t xml:space="preserve"> </w:t>
      </w:r>
      <w:r w:rsidR="00F96283">
        <w:t>to</w:t>
      </w:r>
      <w:r w:rsidR="008D23C3">
        <w:t xml:space="preserve"> establish</w:t>
      </w:r>
      <w:r w:rsidR="00F96283">
        <w:t xml:space="preserve"> a</w:t>
      </w:r>
      <w:r w:rsidR="005E2F2A">
        <w:t xml:space="preserve"> </w:t>
      </w:r>
      <w:r w:rsidR="00F344F3">
        <w:rPr>
          <w:rFonts w:hint="eastAsia"/>
          <w:lang w:eastAsia="zh-CN"/>
        </w:rPr>
        <w:t>c</w:t>
      </w:r>
      <w:r w:rsidR="00F344F3">
        <w:t xml:space="preserve">omprehensive </w:t>
      </w:r>
      <w:r w:rsidR="005A0544">
        <w:rPr>
          <w:lang w:eastAsia="zh-CN"/>
        </w:rPr>
        <w:t>SLS</w:t>
      </w:r>
      <w:r w:rsidR="00212155">
        <w:rPr>
          <w:lang w:eastAsia="zh-CN"/>
        </w:rPr>
        <w:t xml:space="preserve"> and LLS</w:t>
      </w:r>
      <w:r w:rsidR="005A0544">
        <w:rPr>
          <w:lang w:eastAsia="zh-CN"/>
        </w:rPr>
        <w:t xml:space="preserve"> evaluation methodology.</w:t>
      </w:r>
      <w:r w:rsidR="008D23C3">
        <w:t xml:space="preserve"> </w:t>
      </w:r>
      <w:r w:rsidR="00C9263D" w:rsidRPr="00AD1D86">
        <w:t>In this contribution, we discuss the remaining issues</w:t>
      </w:r>
      <w:r w:rsidR="007D7AF3">
        <w:t xml:space="preserve"> on </w:t>
      </w:r>
      <w:r w:rsidR="007D7AF3">
        <w:rPr>
          <w:lang w:eastAsia="zh-CN"/>
        </w:rPr>
        <w:t>SLS</w:t>
      </w:r>
      <w:r w:rsidR="000903E2">
        <w:rPr>
          <w:lang w:eastAsia="zh-CN"/>
        </w:rPr>
        <w:t xml:space="preserve"> and LLS</w:t>
      </w:r>
      <w:r w:rsidR="007D7AF3">
        <w:rPr>
          <w:lang w:eastAsia="zh-CN"/>
        </w:rPr>
        <w:t xml:space="preserve"> evaluation methodology</w:t>
      </w:r>
      <w:r w:rsidR="008961D7">
        <w:rPr>
          <w:lang w:eastAsia="zh-CN"/>
        </w:rPr>
        <w:t xml:space="preserve">. </w:t>
      </w:r>
      <w:r w:rsidR="00C9263D" w:rsidRPr="00AD1D86">
        <w:t>Some initial evaluation results are also provided.</w:t>
      </w:r>
    </w:p>
    <w:p w14:paraId="08022BEB" w14:textId="10E46730" w:rsidR="003E1C66" w:rsidRDefault="003E1C66" w:rsidP="003E1C66">
      <w:pPr>
        <w:pStyle w:val="1"/>
        <w:jc w:val="both"/>
        <w:rPr>
          <w:rFonts w:ascii="Times New Roman" w:hAnsi="Times New Roman"/>
          <w:lang w:eastAsia="zh-CN"/>
        </w:rPr>
      </w:pPr>
      <w:r>
        <w:rPr>
          <w:rFonts w:ascii="Times New Roman" w:hAnsi="Times New Roman"/>
          <w:lang w:eastAsia="zh-CN"/>
        </w:rPr>
        <w:t xml:space="preserve">Remaining issues </w:t>
      </w:r>
      <w:r w:rsidR="003B040B">
        <w:rPr>
          <w:rFonts w:ascii="Times New Roman" w:hAnsi="Times New Roman"/>
          <w:lang w:eastAsia="zh-CN"/>
        </w:rPr>
        <w:t>on</w:t>
      </w:r>
      <w:r w:rsidR="003B040B" w:rsidRPr="003B040B">
        <w:t xml:space="preserve"> </w:t>
      </w:r>
      <w:r w:rsidR="003B040B" w:rsidRPr="003B040B">
        <w:rPr>
          <w:rFonts w:ascii="Times New Roman" w:hAnsi="Times New Roman"/>
          <w:lang w:eastAsia="zh-CN"/>
        </w:rPr>
        <w:t>SLS Evaluation Methodology</w:t>
      </w:r>
    </w:p>
    <w:p w14:paraId="565B79E3" w14:textId="77777777" w:rsidR="003E1C66" w:rsidRDefault="003E1C66" w:rsidP="003E1C66">
      <w:pPr>
        <w:pStyle w:val="2"/>
        <w:rPr>
          <w:lang w:val="en-US" w:eastAsia="zh-CN"/>
        </w:rPr>
      </w:pPr>
      <w:r w:rsidRPr="007C0D68">
        <w:rPr>
          <w:lang w:val="en-US" w:eastAsia="zh-CN"/>
        </w:rPr>
        <w:t>Interference modelling for SBFD</w:t>
      </w:r>
    </w:p>
    <w:p w14:paraId="4DDE4A20" w14:textId="23A4CDF8" w:rsidR="006D7049" w:rsidRDefault="00AF43AE" w:rsidP="00AF43AE">
      <w:pPr>
        <w:rPr>
          <w:lang w:val="en-US" w:eastAsia="zh-CN"/>
        </w:rPr>
      </w:pPr>
      <w:r>
        <w:rPr>
          <w:lang w:eastAsia="zh-CN"/>
        </w:rPr>
        <w:t>As shown in</w:t>
      </w:r>
      <w:r w:rsidR="000D39D8">
        <w:rPr>
          <w:lang w:eastAsia="zh-CN"/>
        </w:rPr>
        <w:t xml:space="preserve"> </w:t>
      </w:r>
      <w:r w:rsidR="000D39D8">
        <w:rPr>
          <w:lang w:eastAsia="zh-CN"/>
        </w:rPr>
        <w:fldChar w:fldCharType="begin"/>
      </w:r>
      <w:r w:rsidR="000D39D8">
        <w:rPr>
          <w:lang w:eastAsia="zh-CN"/>
        </w:rPr>
        <w:instrText xml:space="preserve"> REF _Ref134793543 \h </w:instrText>
      </w:r>
      <w:r w:rsidR="000D39D8">
        <w:rPr>
          <w:lang w:eastAsia="zh-CN"/>
        </w:rPr>
      </w:r>
      <w:r w:rsidR="000D39D8">
        <w:rPr>
          <w:lang w:eastAsia="zh-CN"/>
        </w:rPr>
        <w:fldChar w:fldCharType="separate"/>
      </w:r>
      <w:r w:rsidR="00430A36" w:rsidRPr="00D31680">
        <w:t xml:space="preserve">Table </w:t>
      </w:r>
      <w:r w:rsidR="00430A36">
        <w:rPr>
          <w:noProof/>
        </w:rPr>
        <w:t>1</w:t>
      </w:r>
      <w:r w:rsidR="000D39D8">
        <w:rPr>
          <w:lang w:eastAsia="zh-CN"/>
        </w:rPr>
        <w:fldChar w:fldCharType="end"/>
      </w:r>
      <w:r>
        <w:rPr>
          <w:lang w:eastAsia="zh-CN"/>
        </w:rPr>
        <w:t xml:space="preserve">, </w:t>
      </w:r>
      <w:r w:rsidR="00AB6142">
        <w:rPr>
          <w:lang w:eastAsia="zh-CN"/>
        </w:rPr>
        <w:t xml:space="preserve">a latest </w:t>
      </w:r>
      <w:r w:rsidR="00203F10">
        <w:rPr>
          <w:lang w:eastAsia="zh-CN"/>
        </w:rPr>
        <w:t xml:space="preserve">RAN4’s </w:t>
      </w:r>
      <w:r w:rsidR="00AB6142">
        <w:rPr>
          <w:lang w:eastAsia="zh-CN"/>
        </w:rPr>
        <w:t xml:space="preserve">LS </w:t>
      </w:r>
      <w:r w:rsidR="00B53FB9" w:rsidRPr="00AB6142">
        <w:rPr>
          <w:lang w:val="en-US" w:eastAsia="zh-CN"/>
        </w:rPr>
        <w:t>R1-2304310</w:t>
      </w:r>
      <w:r w:rsidR="00B53FB9">
        <w:rPr>
          <w:lang w:val="en-US" w:eastAsia="zh-CN"/>
        </w:rPr>
        <w:t xml:space="preserve"> </w:t>
      </w:r>
      <w:r w:rsidR="002C17A9">
        <w:rPr>
          <w:lang w:val="en-US" w:eastAsia="zh-CN"/>
        </w:rPr>
        <w:t xml:space="preserve">as a </w:t>
      </w:r>
      <w:r w:rsidR="00D96441">
        <w:rPr>
          <w:lang w:val="en-US" w:eastAsia="zh-CN"/>
        </w:rPr>
        <w:t>r</w:t>
      </w:r>
      <w:r w:rsidR="00D96441" w:rsidRPr="00D96441">
        <w:rPr>
          <w:lang w:val="en-US" w:eastAsia="zh-CN"/>
        </w:rPr>
        <w:t xml:space="preserve">esponse to </w:t>
      </w:r>
      <w:r w:rsidR="000F75D5">
        <w:rPr>
          <w:lang w:val="en-US" w:eastAsia="zh-CN"/>
        </w:rPr>
        <w:t xml:space="preserve">RAN1’s LS </w:t>
      </w:r>
      <w:r w:rsidR="00D96441" w:rsidRPr="00D96441">
        <w:rPr>
          <w:lang w:val="en-US" w:eastAsia="zh-CN"/>
        </w:rPr>
        <w:t>R1-2302087</w:t>
      </w:r>
      <w:r w:rsidR="00D96441">
        <w:rPr>
          <w:lang w:val="en-US" w:eastAsia="zh-CN"/>
        </w:rPr>
        <w:t xml:space="preserve"> </w:t>
      </w:r>
      <w:r w:rsidR="00B53FB9">
        <w:rPr>
          <w:lang w:val="en-US" w:eastAsia="zh-CN"/>
        </w:rPr>
        <w:t xml:space="preserve">was received </w:t>
      </w:r>
      <w:r w:rsidR="001F6D6F">
        <w:rPr>
          <w:lang w:val="en-US" w:eastAsia="zh-CN"/>
        </w:rPr>
        <w:t>in</w:t>
      </w:r>
      <w:r w:rsidR="00B53FB9">
        <w:rPr>
          <w:lang w:val="en-US" w:eastAsia="zh-CN"/>
        </w:rPr>
        <w:t xml:space="preserve"> this meeting</w:t>
      </w:r>
      <w:r w:rsidR="004E39EE">
        <w:rPr>
          <w:lang w:val="en-US" w:eastAsia="zh-CN"/>
        </w:rPr>
        <w:t xml:space="preserve">, which is related to </w:t>
      </w:r>
      <w:r w:rsidR="004E39EE" w:rsidRPr="008504B0">
        <w:rPr>
          <w:lang w:val="en-US" w:eastAsia="zh-CN"/>
        </w:rPr>
        <w:t xml:space="preserve">BS ACS, BS </w:t>
      </w:r>
      <w:r w:rsidR="004E39EE">
        <w:rPr>
          <w:lang w:val="en-US" w:eastAsia="zh-CN"/>
        </w:rPr>
        <w:t>I</w:t>
      </w:r>
      <w:r w:rsidR="004E39EE" w:rsidRPr="008504B0">
        <w:rPr>
          <w:lang w:val="en-US" w:eastAsia="zh-CN"/>
        </w:rPr>
        <w:t>CS</w:t>
      </w:r>
      <w:r w:rsidR="004E39EE">
        <w:rPr>
          <w:lang w:val="en-US" w:eastAsia="zh-CN"/>
        </w:rPr>
        <w:t>,</w:t>
      </w:r>
      <w:r w:rsidR="004E39EE" w:rsidRPr="008504B0">
        <w:rPr>
          <w:lang w:val="en-US" w:eastAsia="zh-CN"/>
        </w:rPr>
        <w:t xml:space="preserve"> UE ACLR</w:t>
      </w:r>
      <w:r w:rsidR="004E39EE">
        <w:rPr>
          <w:lang w:val="en-US" w:eastAsia="zh-CN"/>
        </w:rPr>
        <w:t>,</w:t>
      </w:r>
      <w:r w:rsidR="004E39EE" w:rsidRPr="008504B0">
        <w:rPr>
          <w:lang w:val="en-US" w:eastAsia="zh-CN"/>
        </w:rPr>
        <w:t xml:space="preserve"> </w:t>
      </w:r>
      <w:r w:rsidR="00FB76EA" w:rsidRPr="008504B0">
        <w:rPr>
          <w:lang w:val="en-US" w:eastAsia="zh-CN"/>
        </w:rPr>
        <w:t>BS noise figure</w:t>
      </w:r>
      <w:r w:rsidR="001878CD" w:rsidRPr="001878CD">
        <w:rPr>
          <w:lang w:val="en-US" w:eastAsia="zh-CN"/>
        </w:rPr>
        <w:t xml:space="preserve"> </w:t>
      </w:r>
      <w:r w:rsidR="001878CD" w:rsidRPr="003603DB">
        <w:rPr>
          <w:lang w:val="en-US" w:eastAsia="zh-CN"/>
        </w:rPr>
        <w:t>model</w:t>
      </w:r>
      <w:r w:rsidR="00FB76EA">
        <w:rPr>
          <w:lang w:val="en-US" w:eastAsia="zh-CN"/>
        </w:rPr>
        <w:t>,</w:t>
      </w:r>
      <w:r w:rsidR="00FB76EA" w:rsidRPr="008504B0">
        <w:rPr>
          <w:lang w:val="en-US" w:eastAsia="zh-CN"/>
        </w:rPr>
        <w:t xml:space="preserve"> </w:t>
      </w:r>
      <w:r w:rsidR="004E39EE" w:rsidRPr="008504B0">
        <w:rPr>
          <w:lang w:val="en-US" w:eastAsia="zh-CN"/>
        </w:rPr>
        <w:t>UE-UE co-channel inter-subband CLI</w:t>
      </w:r>
      <w:r w:rsidR="004E39EE">
        <w:rPr>
          <w:lang w:val="en-US" w:eastAsia="zh-CN"/>
        </w:rPr>
        <w:t xml:space="preserve"> modeling</w:t>
      </w:r>
      <w:r w:rsidR="004E39EE" w:rsidRPr="008504B0">
        <w:rPr>
          <w:lang w:val="en-US" w:eastAsia="zh-CN"/>
        </w:rPr>
        <w:t xml:space="preserve">, co-site inter-sector adjacent-channel CLI </w:t>
      </w:r>
      <w:r w:rsidR="004E39EE">
        <w:rPr>
          <w:lang w:val="en-US" w:eastAsia="zh-CN"/>
        </w:rPr>
        <w:t>modeling</w:t>
      </w:r>
      <w:r w:rsidR="00FB1749">
        <w:rPr>
          <w:lang w:val="en-US" w:eastAsia="zh-CN"/>
        </w:rPr>
        <w:t>, and etc</w:t>
      </w:r>
      <w:r w:rsidR="00BE4069">
        <w:rPr>
          <w:lang w:val="en-US" w:eastAsia="zh-CN"/>
        </w:rPr>
        <w:t xml:space="preserve">. </w:t>
      </w:r>
      <w:r w:rsidR="00BE4069">
        <w:rPr>
          <w:lang w:val="en-US" w:eastAsia="zh-CN"/>
        </w:rPr>
        <w:fldChar w:fldCharType="begin"/>
      </w:r>
      <w:r w:rsidR="00BE4069">
        <w:rPr>
          <w:lang w:val="en-US" w:eastAsia="zh-CN"/>
        </w:rPr>
        <w:instrText xml:space="preserve"> REF _Ref134986664 \n \h </w:instrText>
      </w:r>
      <w:r w:rsidR="00BE4069">
        <w:rPr>
          <w:lang w:val="en-US" w:eastAsia="zh-CN"/>
        </w:rPr>
      </w:r>
      <w:r w:rsidR="00BE4069">
        <w:rPr>
          <w:lang w:val="en-US" w:eastAsia="zh-CN"/>
        </w:rPr>
        <w:fldChar w:fldCharType="separate"/>
      </w:r>
      <w:r w:rsidR="00430A36">
        <w:rPr>
          <w:lang w:val="en-US" w:eastAsia="zh-CN"/>
        </w:rPr>
        <w:t>[9]</w:t>
      </w:r>
      <w:r w:rsidR="00BE4069">
        <w:rPr>
          <w:lang w:val="en-US" w:eastAsia="zh-CN"/>
        </w:rPr>
        <w:fldChar w:fldCharType="end"/>
      </w:r>
      <w:r w:rsidR="004E39EE">
        <w:rPr>
          <w:lang w:val="en-US" w:eastAsia="zh-CN"/>
        </w:rPr>
        <w:t>.</w:t>
      </w:r>
    </w:p>
    <w:p w14:paraId="06CABF6A" w14:textId="32395B61" w:rsidR="006D7049" w:rsidRDefault="006D7049" w:rsidP="00AF43AE">
      <w:pPr>
        <w:rPr>
          <w:lang w:val="en-US" w:eastAsia="zh-CN"/>
        </w:rPr>
      </w:pPr>
      <w:r>
        <w:rPr>
          <w:rFonts w:hint="eastAsia"/>
          <w:lang w:val="en-US" w:eastAsia="zh-CN"/>
        </w:rPr>
        <w:t>I</w:t>
      </w:r>
      <w:r>
        <w:rPr>
          <w:lang w:val="en-US" w:eastAsia="zh-CN"/>
        </w:rPr>
        <w:t xml:space="preserve">n RAN1#112bis-e, a latest LS </w:t>
      </w:r>
      <w:r w:rsidRPr="0068547D">
        <w:rPr>
          <w:lang w:val="en-US" w:eastAsia="zh-CN"/>
        </w:rPr>
        <w:t>R1-2304183</w:t>
      </w:r>
      <w:r>
        <w:rPr>
          <w:lang w:val="en-US" w:eastAsia="zh-CN"/>
        </w:rPr>
        <w:t xml:space="preserve"> was sent from RAN1 to RAN4 to ask </w:t>
      </w:r>
      <w:r w:rsidR="003603DB">
        <w:rPr>
          <w:lang w:val="en-US" w:eastAsia="zh-CN"/>
        </w:rPr>
        <w:t xml:space="preserve">for more questions on </w:t>
      </w:r>
      <w:r w:rsidR="003603DB" w:rsidRPr="003603DB">
        <w:rPr>
          <w:lang w:val="en-US" w:eastAsia="zh-CN"/>
        </w:rPr>
        <w:t>BS noise figure model</w:t>
      </w:r>
      <w:r w:rsidR="003603DB">
        <w:rPr>
          <w:lang w:val="en-US" w:eastAsia="zh-CN"/>
        </w:rPr>
        <w:t>.</w:t>
      </w:r>
      <w:r w:rsidR="001878CD">
        <w:rPr>
          <w:lang w:val="en-US" w:eastAsia="zh-CN"/>
        </w:rPr>
        <w:t xml:space="preserve"> </w:t>
      </w:r>
      <w:r w:rsidR="00956BC1">
        <w:rPr>
          <w:lang w:val="en-US" w:eastAsia="zh-CN"/>
        </w:rPr>
        <w:t xml:space="preserve">It can be observed that all the questions in </w:t>
      </w:r>
      <w:r w:rsidR="007D3A71" w:rsidRPr="0068547D">
        <w:rPr>
          <w:lang w:val="en-US" w:eastAsia="zh-CN"/>
        </w:rPr>
        <w:t>R1-2304183</w:t>
      </w:r>
      <w:r w:rsidR="007D3A71">
        <w:rPr>
          <w:lang w:val="en-US" w:eastAsia="zh-CN"/>
        </w:rPr>
        <w:t xml:space="preserve"> has been </w:t>
      </w:r>
      <w:r w:rsidR="0090741A" w:rsidRPr="009969F4">
        <w:rPr>
          <w:lang w:val="en-US" w:eastAsia="zh-CN"/>
        </w:rPr>
        <w:t>elaborate</w:t>
      </w:r>
      <w:r w:rsidR="0090741A">
        <w:rPr>
          <w:lang w:val="en-US" w:eastAsia="zh-CN"/>
        </w:rPr>
        <w:t xml:space="preserve">ly </w:t>
      </w:r>
      <w:r w:rsidR="007D3A71">
        <w:rPr>
          <w:lang w:val="en-US" w:eastAsia="zh-CN"/>
        </w:rPr>
        <w:t xml:space="preserve">answered </w:t>
      </w:r>
      <w:r w:rsidR="00A21C8C">
        <w:rPr>
          <w:lang w:val="en-US" w:eastAsia="zh-CN"/>
        </w:rPr>
        <w:t xml:space="preserve">in </w:t>
      </w:r>
      <w:r w:rsidR="00A3052C">
        <w:rPr>
          <w:lang w:eastAsia="zh-CN"/>
        </w:rPr>
        <w:t xml:space="preserve">RAN4’s latest LS </w:t>
      </w:r>
      <w:r w:rsidR="00A3052C" w:rsidRPr="00AB6142">
        <w:rPr>
          <w:lang w:val="en-US" w:eastAsia="zh-CN"/>
        </w:rPr>
        <w:t>R1-2304310</w:t>
      </w:r>
      <w:r w:rsidR="00A3052C">
        <w:rPr>
          <w:lang w:val="en-US" w:eastAsia="zh-CN"/>
        </w:rPr>
        <w:t>. Thus</w:t>
      </w:r>
      <w:r w:rsidR="006B15FC">
        <w:rPr>
          <w:lang w:val="en-US" w:eastAsia="zh-CN"/>
        </w:rPr>
        <w:t>,</w:t>
      </w:r>
      <w:r w:rsidR="00A3052C">
        <w:rPr>
          <w:lang w:val="en-US" w:eastAsia="zh-CN"/>
        </w:rPr>
        <w:t xml:space="preserve"> </w:t>
      </w:r>
      <w:r w:rsidR="006B15FC">
        <w:rPr>
          <w:lang w:val="en-US" w:eastAsia="zh-CN"/>
        </w:rPr>
        <w:t xml:space="preserve">all the LS from RAN1 to RAN4 has been </w:t>
      </w:r>
      <w:r w:rsidR="006833DC">
        <w:rPr>
          <w:lang w:val="en-US" w:eastAsia="zh-CN"/>
        </w:rPr>
        <w:t xml:space="preserve">actually </w:t>
      </w:r>
      <w:r w:rsidR="006B15FC">
        <w:rPr>
          <w:lang w:val="en-US" w:eastAsia="zh-CN"/>
        </w:rPr>
        <w:t>replied by RAN4.</w:t>
      </w:r>
    </w:p>
    <w:p w14:paraId="785CE144" w14:textId="5A819638" w:rsidR="00AF43AE" w:rsidRPr="00A70793" w:rsidRDefault="00AF43AE" w:rsidP="00AF43AE">
      <w:pPr>
        <w:pStyle w:val="af0"/>
        <w:rPr>
          <w:rFonts w:ascii="Times New Roman" w:hAnsi="Times New Roman"/>
        </w:rPr>
      </w:pPr>
      <w:bookmarkStart w:id="5" w:name="_Ref134793543"/>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430A36">
        <w:rPr>
          <w:rFonts w:ascii="Times New Roman" w:hAnsi="Times New Roman"/>
          <w:noProof/>
        </w:rPr>
        <w:t>1</w:t>
      </w:r>
      <w:r w:rsidRPr="00D31680">
        <w:rPr>
          <w:rFonts w:ascii="Times New Roman" w:hAnsi="Times New Roman"/>
          <w:b w:val="0"/>
        </w:rPr>
        <w:fldChar w:fldCharType="end"/>
      </w:r>
      <w:bookmarkEnd w:id="5"/>
      <w:r>
        <w:rPr>
          <w:rFonts w:ascii="Times New Roman" w:hAnsi="Times New Roman"/>
        </w:rPr>
        <w:t xml:space="preserve">  LS</w:t>
      </w:r>
      <w:r w:rsidRPr="001E6F0F">
        <w:rPr>
          <w:rFonts w:ascii="Times New Roman" w:hAnsi="Times New Roman"/>
        </w:rPr>
        <w:t xml:space="preserve"> </w:t>
      </w:r>
      <w:r w:rsidRPr="00290FC4">
        <w:rPr>
          <w:rFonts w:ascii="Times New Roman" w:hAnsi="Times New Roman"/>
        </w:rPr>
        <w:t xml:space="preserve">interaction </w:t>
      </w:r>
      <w:r w:rsidRPr="001E6F0F">
        <w:rPr>
          <w:rFonts w:ascii="Times New Roman" w:hAnsi="Times New Roman"/>
        </w:rPr>
        <w:t>between RAN1 and RAN4</w:t>
      </w:r>
      <w:r>
        <w:rPr>
          <w:rFonts w:ascii="Times New Roman" w:hAnsi="Times New Roman"/>
        </w:rPr>
        <w:t>.</w:t>
      </w:r>
    </w:p>
    <w:tbl>
      <w:tblPr>
        <w:tblStyle w:val="afa"/>
        <w:tblW w:w="0" w:type="auto"/>
        <w:tblLook w:val="04A0" w:firstRow="1" w:lastRow="0" w:firstColumn="1" w:lastColumn="0" w:noHBand="0" w:noVBand="1"/>
      </w:tblPr>
      <w:tblGrid>
        <w:gridCol w:w="1345"/>
        <w:gridCol w:w="3197"/>
        <w:gridCol w:w="5087"/>
      </w:tblGrid>
      <w:tr w:rsidR="00AF43AE" w:rsidRPr="00D66F1D" w14:paraId="396F8E76" w14:textId="77777777" w:rsidTr="00FE11D6">
        <w:tc>
          <w:tcPr>
            <w:tcW w:w="0" w:type="auto"/>
            <w:shd w:val="clear" w:color="auto" w:fill="F2F2F2" w:themeFill="background1" w:themeFillShade="F2"/>
          </w:tcPr>
          <w:p w14:paraId="1E3AE118" w14:textId="77777777" w:rsidR="00AF43AE" w:rsidRPr="00D66F1D" w:rsidRDefault="00AF43AE" w:rsidP="00FE11D6">
            <w:pPr>
              <w:spacing w:before="0" w:after="0"/>
              <w:rPr>
                <w:b/>
                <w:sz w:val="18"/>
                <w:lang w:eastAsia="zh-CN"/>
              </w:rPr>
            </w:pPr>
            <w:r w:rsidRPr="00D66F1D">
              <w:rPr>
                <w:rFonts w:hint="eastAsia"/>
                <w:b/>
                <w:sz w:val="18"/>
                <w:lang w:eastAsia="zh-CN"/>
              </w:rPr>
              <w:t>R</w:t>
            </w:r>
            <w:r w:rsidRPr="00D66F1D">
              <w:rPr>
                <w:b/>
                <w:sz w:val="18"/>
                <w:lang w:eastAsia="zh-CN"/>
              </w:rPr>
              <w:t>AN1 meeting</w:t>
            </w:r>
          </w:p>
        </w:tc>
        <w:tc>
          <w:tcPr>
            <w:tcW w:w="0" w:type="auto"/>
            <w:shd w:val="clear" w:color="auto" w:fill="F2F2F2" w:themeFill="background1" w:themeFillShade="F2"/>
          </w:tcPr>
          <w:p w14:paraId="53DA2511" w14:textId="77777777" w:rsidR="00AF43AE" w:rsidRPr="00D66F1D" w:rsidRDefault="00AF43AE" w:rsidP="00FE11D6">
            <w:pPr>
              <w:spacing w:before="0" w:after="0"/>
              <w:rPr>
                <w:b/>
                <w:sz w:val="18"/>
                <w:lang w:eastAsia="zh-CN"/>
              </w:rPr>
            </w:pPr>
            <w:r w:rsidRPr="00D66F1D">
              <w:rPr>
                <w:rFonts w:hint="eastAsia"/>
                <w:b/>
                <w:sz w:val="18"/>
                <w:lang w:eastAsia="zh-CN"/>
              </w:rPr>
              <w:t>L</w:t>
            </w:r>
            <w:r w:rsidRPr="00D66F1D">
              <w:rPr>
                <w:b/>
                <w:sz w:val="18"/>
                <w:lang w:eastAsia="zh-CN"/>
              </w:rPr>
              <w:t>S from RAN1 to RAN4</w:t>
            </w:r>
          </w:p>
        </w:tc>
        <w:tc>
          <w:tcPr>
            <w:tcW w:w="0" w:type="auto"/>
            <w:shd w:val="clear" w:color="auto" w:fill="F2F2F2" w:themeFill="background1" w:themeFillShade="F2"/>
          </w:tcPr>
          <w:p w14:paraId="72CCE4B9" w14:textId="77777777" w:rsidR="00AF43AE" w:rsidRPr="00D66F1D" w:rsidRDefault="00AF43AE" w:rsidP="00FE11D6">
            <w:pPr>
              <w:spacing w:before="0" w:after="0"/>
              <w:rPr>
                <w:b/>
                <w:sz w:val="18"/>
                <w:lang w:eastAsia="zh-CN"/>
              </w:rPr>
            </w:pPr>
            <w:r>
              <w:rPr>
                <w:b/>
                <w:sz w:val="18"/>
                <w:lang w:eastAsia="zh-CN"/>
              </w:rPr>
              <w:t xml:space="preserve">Reply </w:t>
            </w:r>
            <w:r w:rsidRPr="00D66F1D">
              <w:rPr>
                <w:rFonts w:hint="eastAsia"/>
                <w:b/>
                <w:sz w:val="18"/>
                <w:lang w:eastAsia="zh-CN"/>
              </w:rPr>
              <w:t>L</w:t>
            </w:r>
            <w:r w:rsidRPr="00D66F1D">
              <w:rPr>
                <w:b/>
                <w:sz w:val="18"/>
                <w:lang w:eastAsia="zh-CN"/>
              </w:rPr>
              <w:t>S from RAN4 to RAN1</w:t>
            </w:r>
          </w:p>
        </w:tc>
      </w:tr>
      <w:tr w:rsidR="00AF43AE" w:rsidRPr="00D66F1D" w14:paraId="000417CB" w14:textId="77777777" w:rsidTr="00FE11D6">
        <w:tc>
          <w:tcPr>
            <w:tcW w:w="0" w:type="auto"/>
          </w:tcPr>
          <w:p w14:paraId="07B90516" w14:textId="77777777" w:rsidR="00AF43AE" w:rsidRPr="00D66F1D" w:rsidRDefault="00AF43AE" w:rsidP="00FE11D6">
            <w:pPr>
              <w:spacing w:before="0" w:after="0"/>
              <w:rPr>
                <w:sz w:val="18"/>
                <w:lang w:eastAsia="zh-CN"/>
              </w:rPr>
            </w:pPr>
            <w:r w:rsidRPr="00D66F1D">
              <w:rPr>
                <w:sz w:val="18"/>
                <w:lang w:eastAsia="zh-CN"/>
              </w:rPr>
              <w:t>RAN1#109-e</w:t>
            </w:r>
          </w:p>
        </w:tc>
        <w:tc>
          <w:tcPr>
            <w:tcW w:w="0" w:type="auto"/>
          </w:tcPr>
          <w:p w14:paraId="6004C3A7" w14:textId="77777777" w:rsidR="00AF43AE" w:rsidRPr="00D66F1D" w:rsidRDefault="00AF43AE" w:rsidP="00FE11D6">
            <w:pPr>
              <w:spacing w:before="0" w:after="0"/>
              <w:rPr>
                <w:sz w:val="18"/>
                <w:lang w:eastAsia="zh-CN"/>
              </w:rPr>
            </w:pPr>
            <w:r w:rsidRPr="00D66F1D">
              <w:rPr>
                <w:sz w:val="18"/>
                <w:lang w:eastAsia="zh-CN"/>
              </w:rPr>
              <w:t>R1-2205543</w:t>
            </w:r>
            <w:r w:rsidRPr="00D66F1D">
              <w:rPr>
                <w:sz w:val="18"/>
                <w:lang w:eastAsia="zh-CN"/>
              </w:rPr>
              <w:tab/>
              <w:t>LS on interference modelling for duplex evolution</w:t>
            </w:r>
            <w:r w:rsidRPr="00D66F1D">
              <w:rPr>
                <w:sz w:val="18"/>
                <w:lang w:eastAsia="zh-CN"/>
              </w:rPr>
              <w:tab/>
              <w:t>RAN1, CMCC</w:t>
            </w:r>
          </w:p>
        </w:tc>
        <w:tc>
          <w:tcPr>
            <w:tcW w:w="0" w:type="auto"/>
          </w:tcPr>
          <w:p w14:paraId="31D2D362" w14:textId="77777777" w:rsidR="00AF43AE" w:rsidRPr="00D66F1D" w:rsidRDefault="00AF43AE" w:rsidP="00FE11D6">
            <w:pPr>
              <w:spacing w:before="0" w:after="0"/>
              <w:rPr>
                <w:sz w:val="18"/>
                <w:lang w:eastAsia="zh-CN"/>
              </w:rPr>
            </w:pPr>
          </w:p>
        </w:tc>
      </w:tr>
      <w:tr w:rsidR="00AF43AE" w:rsidRPr="00D66F1D" w14:paraId="2F3C51A1" w14:textId="77777777" w:rsidTr="00FE11D6">
        <w:tc>
          <w:tcPr>
            <w:tcW w:w="0" w:type="auto"/>
            <w:vMerge w:val="restart"/>
          </w:tcPr>
          <w:p w14:paraId="38117B46" w14:textId="77777777" w:rsidR="00AF43AE" w:rsidRPr="00D66F1D" w:rsidRDefault="00AF43AE" w:rsidP="00FE11D6">
            <w:pPr>
              <w:spacing w:before="0" w:after="0"/>
              <w:rPr>
                <w:sz w:val="18"/>
                <w:lang w:eastAsia="zh-CN"/>
              </w:rPr>
            </w:pPr>
            <w:r w:rsidRPr="00D66F1D">
              <w:rPr>
                <w:sz w:val="18"/>
                <w:lang w:eastAsia="zh-CN"/>
              </w:rPr>
              <w:t>RAN1#110bis-e</w:t>
            </w:r>
          </w:p>
        </w:tc>
        <w:tc>
          <w:tcPr>
            <w:tcW w:w="0" w:type="auto"/>
          </w:tcPr>
          <w:p w14:paraId="11B2EC93" w14:textId="77777777" w:rsidR="00AF43AE" w:rsidRPr="00D66F1D" w:rsidRDefault="00AF43AE" w:rsidP="00FE11D6">
            <w:pPr>
              <w:spacing w:before="0" w:after="0"/>
              <w:rPr>
                <w:sz w:val="18"/>
                <w:lang w:eastAsia="zh-CN"/>
              </w:rPr>
            </w:pPr>
            <w:r w:rsidRPr="00D66F1D">
              <w:rPr>
                <w:sz w:val="18"/>
                <w:lang w:eastAsia="zh-CN"/>
              </w:rPr>
              <w:t>R1-2210602</w:t>
            </w:r>
            <w:r w:rsidRPr="00D66F1D">
              <w:rPr>
                <w:sz w:val="18"/>
                <w:lang w:eastAsia="zh-CN"/>
              </w:rPr>
              <w:tab/>
              <w:t>LS on interference modelling for duplex evolution</w:t>
            </w:r>
            <w:r w:rsidRPr="00D66F1D">
              <w:rPr>
                <w:sz w:val="18"/>
                <w:lang w:eastAsia="zh-CN"/>
              </w:rPr>
              <w:tab/>
              <w:t>RAN1, CMCC</w:t>
            </w:r>
          </w:p>
        </w:tc>
        <w:tc>
          <w:tcPr>
            <w:tcW w:w="0" w:type="auto"/>
          </w:tcPr>
          <w:p w14:paraId="182A70F6" w14:textId="77777777" w:rsidR="00AF43AE" w:rsidRPr="00D66F1D" w:rsidRDefault="00AF43AE" w:rsidP="00FE11D6">
            <w:pPr>
              <w:spacing w:before="0" w:after="0"/>
              <w:rPr>
                <w:sz w:val="18"/>
                <w:lang w:eastAsia="zh-CN"/>
              </w:rPr>
            </w:pPr>
            <w:r w:rsidRPr="00D66F1D">
              <w:rPr>
                <w:sz w:val="18"/>
                <w:lang w:eastAsia="zh-CN"/>
              </w:rPr>
              <w:t>R1-2208347</w:t>
            </w:r>
            <w:r w:rsidRPr="00D66F1D">
              <w:rPr>
                <w:sz w:val="18"/>
                <w:lang w:eastAsia="zh-CN"/>
              </w:rPr>
              <w:tab/>
              <w:t xml:space="preserve">Reply LS on interference modelling for duplex evolution </w:t>
            </w:r>
            <w:r w:rsidRPr="00D66F1D">
              <w:rPr>
                <w:i/>
                <w:color w:val="0070C0"/>
                <w:sz w:val="18"/>
                <w:lang w:eastAsia="zh-CN"/>
              </w:rPr>
              <w:t>(Reply to R1-2205543)</w:t>
            </w:r>
            <w:r w:rsidRPr="00D66F1D">
              <w:rPr>
                <w:sz w:val="18"/>
                <w:lang w:eastAsia="zh-CN"/>
              </w:rPr>
              <w:tab/>
              <w:t>RAN4, Samsung, CMCC, Qualcomm</w:t>
            </w:r>
          </w:p>
        </w:tc>
      </w:tr>
      <w:tr w:rsidR="00AF43AE" w:rsidRPr="00D66F1D" w14:paraId="025899B3" w14:textId="77777777" w:rsidTr="00FE11D6">
        <w:tc>
          <w:tcPr>
            <w:tcW w:w="0" w:type="auto"/>
            <w:vMerge/>
          </w:tcPr>
          <w:p w14:paraId="3814532C" w14:textId="77777777" w:rsidR="00AF43AE" w:rsidRPr="00D66F1D" w:rsidRDefault="00AF43AE" w:rsidP="00FE11D6">
            <w:pPr>
              <w:spacing w:before="0" w:after="0"/>
              <w:rPr>
                <w:sz w:val="18"/>
                <w:lang w:eastAsia="zh-CN"/>
              </w:rPr>
            </w:pPr>
          </w:p>
        </w:tc>
        <w:tc>
          <w:tcPr>
            <w:tcW w:w="0" w:type="auto"/>
          </w:tcPr>
          <w:p w14:paraId="7EC795F9" w14:textId="77777777" w:rsidR="00AF43AE" w:rsidRPr="00D66F1D" w:rsidRDefault="00AF43AE" w:rsidP="00FE11D6">
            <w:pPr>
              <w:spacing w:before="0" w:after="0"/>
              <w:rPr>
                <w:sz w:val="18"/>
                <w:lang w:eastAsia="zh-CN"/>
              </w:rPr>
            </w:pPr>
            <w:r w:rsidRPr="00D66F1D">
              <w:rPr>
                <w:sz w:val="18"/>
                <w:lang w:eastAsia="zh-CN"/>
              </w:rPr>
              <w:t>R1-2210671</w:t>
            </w:r>
            <w:r w:rsidRPr="00D66F1D">
              <w:rPr>
                <w:sz w:val="18"/>
                <w:lang w:eastAsia="zh-CN"/>
              </w:rPr>
              <w:tab/>
              <w:t>LS on maximum number of UL subbands for duplex evolution</w:t>
            </w:r>
            <w:r w:rsidRPr="00D66F1D">
              <w:rPr>
                <w:sz w:val="18"/>
                <w:lang w:eastAsia="zh-CN"/>
              </w:rPr>
              <w:tab/>
              <w:t>RAN1, CATT</w:t>
            </w:r>
          </w:p>
        </w:tc>
        <w:tc>
          <w:tcPr>
            <w:tcW w:w="0" w:type="auto"/>
          </w:tcPr>
          <w:p w14:paraId="49D16D3D" w14:textId="77777777" w:rsidR="00AF43AE" w:rsidRPr="00D66F1D" w:rsidRDefault="00AF43AE" w:rsidP="00FE11D6">
            <w:pPr>
              <w:spacing w:before="0" w:after="0"/>
              <w:rPr>
                <w:sz w:val="18"/>
                <w:lang w:eastAsia="zh-CN"/>
              </w:rPr>
            </w:pPr>
          </w:p>
        </w:tc>
      </w:tr>
      <w:tr w:rsidR="00AF43AE" w:rsidRPr="00D66F1D" w14:paraId="01795748" w14:textId="77777777" w:rsidTr="00FE11D6">
        <w:tc>
          <w:tcPr>
            <w:tcW w:w="0" w:type="auto"/>
          </w:tcPr>
          <w:p w14:paraId="1C0D2805" w14:textId="77777777" w:rsidR="00AF43AE" w:rsidRPr="00D66F1D" w:rsidRDefault="00AF43AE" w:rsidP="00FE11D6">
            <w:pPr>
              <w:spacing w:before="0" w:after="0"/>
              <w:rPr>
                <w:sz w:val="18"/>
                <w:lang w:eastAsia="zh-CN"/>
              </w:rPr>
            </w:pPr>
            <w:r w:rsidRPr="00D66F1D">
              <w:rPr>
                <w:sz w:val="18"/>
                <w:lang w:eastAsia="zh-CN"/>
              </w:rPr>
              <w:t>RAN1#111</w:t>
            </w:r>
          </w:p>
        </w:tc>
        <w:tc>
          <w:tcPr>
            <w:tcW w:w="0" w:type="auto"/>
          </w:tcPr>
          <w:p w14:paraId="3FC4FFF1" w14:textId="77777777" w:rsidR="00AF43AE" w:rsidRPr="00D66F1D" w:rsidRDefault="00AF43AE" w:rsidP="00FE11D6">
            <w:pPr>
              <w:spacing w:before="0" w:after="0"/>
              <w:rPr>
                <w:sz w:val="18"/>
                <w:lang w:eastAsia="zh-CN"/>
              </w:rPr>
            </w:pPr>
            <w:r w:rsidRPr="00D66F1D">
              <w:rPr>
                <w:sz w:val="18"/>
                <w:lang w:eastAsia="zh-CN"/>
              </w:rPr>
              <w:t>R1-2212963</w:t>
            </w:r>
            <w:r w:rsidRPr="00D66F1D">
              <w:rPr>
                <w:sz w:val="18"/>
                <w:lang w:eastAsia="zh-CN"/>
              </w:rPr>
              <w:tab/>
              <w:t>LS on interference modelling for duplex evolution</w:t>
            </w:r>
            <w:r w:rsidRPr="00D66F1D">
              <w:rPr>
                <w:sz w:val="18"/>
                <w:lang w:eastAsia="zh-CN"/>
              </w:rPr>
              <w:tab/>
              <w:t>RAN1, CMCC</w:t>
            </w:r>
          </w:p>
        </w:tc>
        <w:tc>
          <w:tcPr>
            <w:tcW w:w="0" w:type="auto"/>
          </w:tcPr>
          <w:p w14:paraId="039B8CE8" w14:textId="77777777" w:rsidR="00AF43AE" w:rsidRPr="00D66F1D" w:rsidRDefault="00AF43AE" w:rsidP="00FE11D6">
            <w:pPr>
              <w:spacing w:before="0" w:after="0"/>
              <w:rPr>
                <w:sz w:val="18"/>
                <w:lang w:eastAsia="zh-CN"/>
              </w:rPr>
            </w:pPr>
          </w:p>
        </w:tc>
      </w:tr>
      <w:tr w:rsidR="00AF43AE" w:rsidRPr="00D66F1D" w14:paraId="67958492" w14:textId="77777777" w:rsidTr="00FE11D6">
        <w:tc>
          <w:tcPr>
            <w:tcW w:w="0" w:type="auto"/>
          </w:tcPr>
          <w:p w14:paraId="27162512" w14:textId="77777777" w:rsidR="00AF43AE" w:rsidRPr="00D66F1D" w:rsidRDefault="00AF43AE" w:rsidP="00FE11D6">
            <w:pPr>
              <w:spacing w:before="0" w:after="0"/>
              <w:rPr>
                <w:sz w:val="18"/>
                <w:lang w:eastAsia="zh-CN"/>
              </w:rPr>
            </w:pPr>
            <w:r w:rsidRPr="00D66F1D">
              <w:rPr>
                <w:sz w:val="18"/>
                <w:lang w:eastAsia="zh-CN"/>
              </w:rPr>
              <w:t>RAN1#112</w:t>
            </w:r>
          </w:p>
        </w:tc>
        <w:tc>
          <w:tcPr>
            <w:tcW w:w="0" w:type="auto"/>
          </w:tcPr>
          <w:p w14:paraId="1798FB0F" w14:textId="77777777" w:rsidR="00AF43AE" w:rsidRPr="00AB6142" w:rsidRDefault="00AF43AE" w:rsidP="00FE11D6">
            <w:pPr>
              <w:spacing w:before="0" w:after="0"/>
              <w:rPr>
                <w:sz w:val="18"/>
                <w:highlight w:val="yellow"/>
                <w:lang w:eastAsia="zh-CN"/>
              </w:rPr>
            </w:pPr>
            <w:r w:rsidRPr="00AB6142">
              <w:rPr>
                <w:sz w:val="18"/>
                <w:highlight w:val="yellow"/>
                <w:lang w:eastAsia="zh-CN"/>
              </w:rPr>
              <w:t>R1-2302087</w:t>
            </w:r>
            <w:r w:rsidRPr="00AB6142">
              <w:rPr>
                <w:sz w:val="18"/>
                <w:highlight w:val="yellow"/>
                <w:lang w:eastAsia="zh-CN"/>
              </w:rPr>
              <w:tab/>
              <w:t>LS on interference modelling for duplex evolution</w:t>
            </w:r>
            <w:r w:rsidRPr="00AB6142">
              <w:rPr>
                <w:sz w:val="18"/>
                <w:highlight w:val="yellow"/>
                <w:lang w:eastAsia="zh-CN"/>
              </w:rPr>
              <w:tab/>
              <w:t>RAN1, CMCC</w:t>
            </w:r>
          </w:p>
        </w:tc>
        <w:tc>
          <w:tcPr>
            <w:tcW w:w="0" w:type="auto"/>
          </w:tcPr>
          <w:p w14:paraId="62E4336B" w14:textId="77777777" w:rsidR="00AF43AE" w:rsidRPr="00D66F1D" w:rsidRDefault="00AF43AE" w:rsidP="00FE11D6">
            <w:pPr>
              <w:spacing w:before="0" w:after="0"/>
              <w:rPr>
                <w:sz w:val="18"/>
                <w:lang w:eastAsia="zh-CN"/>
              </w:rPr>
            </w:pPr>
            <w:r w:rsidRPr="00D66F1D">
              <w:rPr>
                <w:sz w:val="18"/>
                <w:lang w:eastAsia="zh-CN"/>
              </w:rPr>
              <w:t>R1-2300025</w:t>
            </w:r>
            <w:r w:rsidRPr="00D66F1D">
              <w:rPr>
                <w:sz w:val="18"/>
                <w:lang w:eastAsia="zh-CN"/>
              </w:rPr>
              <w:tab/>
              <w:t xml:space="preserve">LS response to RAN1 for interference modelling and Sub-band configuration </w:t>
            </w:r>
            <w:r w:rsidRPr="00D66F1D">
              <w:rPr>
                <w:i/>
                <w:color w:val="0070C0"/>
                <w:sz w:val="18"/>
                <w:lang w:eastAsia="zh-CN"/>
              </w:rPr>
              <w:t>(Reply to R1-2205543, R1-2210602, R1-2210671)</w:t>
            </w:r>
            <w:r w:rsidRPr="00D66F1D">
              <w:rPr>
                <w:sz w:val="18"/>
                <w:lang w:eastAsia="zh-CN"/>
              </w:rPr>
              <w:tab/>
              <w:t>RAN4, Samsung</w:t>
            </w:r>
          </w:p>
        </w:tc>
      </w:tr>
      <w:tr w:rsidR="00AF43AE" w:rsidRPr="00D66F1D" w14:paraId="773227D6" w14:textId="77777777" w:rsidTr="00FE11D6">
        <w:tc>
          <w:tcPr>
            <w:tcW w:w="0" w:type="auto"/>
          </w:tcPr>
          <w:p w14:paraId="6E0BBE63" w14:textId="77777777" w:rsidR="00AF43AE" w:rsidRPr="00D66F1D" w:rsidRDefault="00AF43AE" w:rsidP="00FE11D6">
            <w:pPr>
              <w:spacing w:before="0" w:after="0"/>
              <w:rPr>
                <w:sz w:val="18"/>
                <w:lang w:eastAsia="zh-CN"/>
              </w:rPr>
            </w:pPr>
            <w:r w:rsidRPr="00D66F1D">
              <w:rPr>
                <w:sz w:val="18"/>
                <w:lang w:eastAsia="zh-CN"/>
              </w:rPr>
              <w:t>RAN1#112bis-e</w:t>
            </w:r>
          </w:p>
        </w:tc>
        <w:tc>
          <w:tcPr>
            <w:tcW w:w="0" w:type="auto"/>
          </w:tcPr>
          <w:p w14:paraId="5393C4A4" w14:textId="5153F8A4" w:rsidR="00AF43AE" w:rsidRPr="00AB6142" w:rsidRDefault="00AF43AE" w:rsidP="00FE11D6">
            <w:pPr>
              <w:spacing w:before="0" w:after="0"/>
              <w:rPr>
                <w:sz w:val="18"/>
                <w:highlight w:val="yellow"/>
                <w:lang w:eastAsia="zh-CN"/>
              </w:rPr>
            </w:pPr>
            <w:r w:rsidRPr="00AB6142">
              <w:rPr>
                <w:sz w:val="18"/>
                <w:highlight w:val="yellow"/>
                <w:lang w:eastAsia="zh-CN"/>
              </w:rPr>
              <w:t>R1-2304183</w:t>
            </w:r>
            <w:r w:rsidRPr="00AB6142">
              <w:rPr>
                <w:sz w:val="18"/>
                <w:highlight w:val="yellow"/>
                <w:lang w:eastAsia="zh-CN"/>
              </w:rPr>
              <w:tab/>
              <w:t>LS on BS noise figure model for duplex evolution</w:t>
            </w:r>
            <w:r w:rsidRPr="00AB6142">
              <w:rPr>
                <w:sz w:val="18"/>
                <w:highlight w:val="yellow"/>
                <w:lang w:eastAsia="zh-CN"/>
              </w:rPr>
              <w:tab/>
              <w:t>RAN1, CMCC</w:t>
            </w:r>
          </w:p>
        </w:tc>
        <w:tc>
          <w:tcPr>
            <w:tcW w:w="0" w:type="auto"/>
          </w:tcPr>
          <w:p w14:paraId="66EB97F9" w14:textId="77777777" w:rsidR="00AF43AE" w:rsidRPr="00D66F1D" w:rsidRDefault="00AF43AE" w:rsidP="00AB6142">
            <w:pPr>
              <w:spacing w:before="0" w:after="0"/>
              <w:rPr>
                <w:sz w:val="18"/>
                <w:lang w:eastAsia="zh-CN"/>
              </w:rPr>
            </w:pPr>
            <w:r w:rsidRPr="00D66F1D">
              <w:rPr>
                <w:sz w:val="18"/>
                <w:lang w:eastAsia="zh-CN"/>
              </w:rPr>
              <w:t>R1-2302262</w:t>
            </w:r>
            <w:r w:rsidRPr="00D66F1D">
              <w:rPr>
                <w:sz w:val="18"/>
                <w:lang w:eastAsia="zh-CN"/>
              </w:rPr>
              <w:tab/>
              <w:t xml:space="preserve">Reply LS on interference modelling </w:t>
            </w:r>
            <w:r w:rsidRPr="00D66F1D">
              <w:rPr>
                <w:i/>
                <w:color w:val="0070C0"/>
                <w:sz w:val="18"/>
                <w:lang w:eastAsia="zh-CN"/>
              </w:rPr>
              <w:t>(Reply to R1-2212963)</w:t>
            </w:r>
            <w:r w:rsidRPr="00D66F1D">
              <w:rPr>
                <w:sz w:val="18"/>
                <w:lang w:eastAsia="zh-CN"/>
              </w:rPr>
              <w:tab/>
              <w:t>RAN4, CATT</w:t>
            </w:r>
          </w:p>
        </w:tc>
      </w:tr>
      <w:tr w:rsidR="00AF43AE" w:rsidRPr="00D66F1D" w14:paraId="691DEEF2" w14:textId="77777777" w:rsidTr="00FE11D6">
        <w:tc>
          <w:tcPr>
            <w:tcW w:w="0" w:type="auto"/>
          </w:tcPr>
          <w:p w14:paraId="02B79E87" w14:textId="3B1FC11A" w:rsidR="00AF43AE" w:rsidRPr="00D66F1D" w:rsidRDefault="00AF43AE" w:rsidP="00FE11D6">
            <w:pPr>
              <w:spacing w:before="0" w:after="0"/>
              <w:rPr>
                <w:sz w:val="18"/>
                <w:lang w:eastAsia="zh-CN"/>
              </w:rPr>
            </w:pPr>
            <w:r w:rsidRPr="00D66F1D">
              <w:rPr>
                <w:sz w:val="18"/>
                <w:lang w:eastAsia="zh-CN"/>
              </w:rPr>
              <w:t>RAN1#11</w:t>
            </w:r>
            <w:r>
              <w:rPr>
                <w:sz w:val="18"/>
                <w:lang w:eastAsia="zh-CN"/>
              </w:rPr>
              <w:t>3</w:t>
            </w:r>
          </w:p>
        </w:tc>
        <w:tc>
          <w:tcPr>
            <w:tcW w:w="0" w:type="auto"/>
          </w:tcPr>
          <w:p w14:paraId="59495CFC" w14:textId="77777777" w:rsidR="00AF43AE" w:rsidRPr="00AF43AE" w:rsidRDefault="00AF43AE" w:rsidP="00FE11D6">
            <w:pPr>
              <w:spacing w:before="0" w:after="0"/>
              <w:rPr>
                <w:sz w:val="18"/>
                <w:lang w:eastAsia="zh-CN"/>
              </w:rPr>
            </w:pPr>
          </w:p>
        </w:tc>
        <w:tc>
          <w:tcPr>
            <w:tcW w:w="0" w:type="auto"/>
          </w:tcPr>
          <w:p w14:paraId="6E811560" w14:textId="51B6BD69" w:rsidR="00AF43AE" w:rsidRPr="00D66F1D" w:rsidRDefault="00AB6142" w:rsidP="00AB6142">
            <w:pPr>
              <w:spacing w:before="0" w:after="0"/>
              <w:rPr>
                <w:sz w:val="18"/>
                <w:lang w:eastAsia="zh-CN"/>
              </w:rPr>
            </w:pPr>
            <w:r w:rsidRPr="00AB6142">
              <w:rPr>
                <w:sz w:val="18"/>
                <w:highlight w:val="yellow"/>
                <w:lang w:eastAsia="zh-CN"/>
              </w:rPr>
              <w:t>R1-2304310</w:t>
            </w:r>
            <w:r w:rsidRPr="00AB6142">
              <w:rPr>
                <w:sz w:val="18"/>
                <w:highlight w:val="yellow"/>
                <w:lang w:eastAsia="zh-CN"/>
              </w:rPr>
              <w:tab/>
              <w:t xml:space="preserve">Reply LS on interference modelling for duplex evolution </w:t>
            </w:r>
            <w:r w:rsidRPr="00AB6142">
              <w:rPr>
                <w:i/>
                <w:color w:val="0070C0"/>
                <w:sz w:val="18"/>
                <w:highlight w:val="yellow"/>
                <w:lang w:eastAsia="zh-CN"/>
              </w:rPr>
              <w:t>(Reply to R1-2302087)</w:t>
            </w:r>
            <w:r w:rsidRPr="00AB6142">
              <w:rPr>
                <w:sz w:val="18"/>
                <w:highlight w:val="yellow"/>
                <w:lang w:eastAsia="zh-CN"/>
              </w:rPr>
              <w:tab/>
              <w:t>RAN4, Samsung</w:t>
            </w:r>
          </w:p>
        </w:tc>
      </w:tr>
    </w:tbl>
    <w:p w14:paraId="72688173" w14:textId="71350C20" w:rsidR="006247C4" w:rsidRDefault="006247C4" w:rsidP="006247C4">
      <w:pPr>
        <w:rPr>
          <w:lang w:eastAsia="zh-CN"/>
        </w:rPr>
      </w:pPr>
      <w:r>
        <w:rPr>
          <w:rFonts w:hint="eastAsia"/>
          <w:lang w:eastAsia="zh-CN"/>
        </w:rPr>
        <w:t>B</w:t>
      </w:r>
      <w:r>
        <w:rPr>
          <w:lang w:eastAsia="zh-CN"/>
        </w:rPr>
        <w:t xml:space="preserve">ased on RAN4’s </w:t>
      </w:r>
      <w:r w:rsidR="00D355DC">
        <w:rPr>
          <w:lang w:val="en-US" w:eastAsia="zh-CN"/>
        </w:rPr>
        <w:t xml:space="preserve">latest </w:t>
      </w:r>
      <w:r>
        <w:rPr>
          <w:lang w:eastAsia="zh-CN"/>
        </w:rPr>
        <w:t>LS</w:t>
      </w:r>
      <w:r w:rsidRPr="006247C4">
        <w:rPr>
          <w:lang w:val="en-US" w:eastAsia="zh-CN"/>
        </w:rPr>
        <w:t xml:space="preserve"> </w:t>
      </w:r>
      <w:r w:rsidR="00A951A2" w:rsidRPr="00AB6142">
        <w:rPr>
          <w:lang w:val="en-US" w:eastAsia="zh-CN"/>
        </w:rPr>
        <w:t>R1-2304310</w:t>
      </w:r>
      <w:r>
        <w:rPr>
          <w:lang w:eastAsia="zh-CN"/>
        </w:rPr>
        <w:t xml:space="preserve">, agreements on </w:t>
      </w:r>
      <w:r w:rsidRPr="00454253">
        <w:rPr>
          <w:lang w:eastAsia="zh-CN"/>
        </w:rPr>
        <w:t xml:space="preserve">interference modelling </w:t>
      </w:r>
      <w:r w:rsidR="003F477C">
        <w:rPr>
          <w:lang w:eastAsia="zh-CN"/>
        </w:rPr>
        <w:t xml:space="preserve">and parameters </w:t>
      </w:r>
      <w:r w:rsidRPr="00454253">
        <w:rPr>
          <w:lang w:eastAsia="zh-CN"/>
        </w:rPr>
        <w:t>for SBFD can be confirmed or updated.</w:t>
      </w:r>
    </w:p>
    <w:p w14:paraId="7065A2D2" w14:textId="0F9D809F" w:rsidR="00090CFE" w:rsidRPr="000528A2" w:rsidRDefault="00090CFE" w:rsidP="00090CFE">
      <w:pPr>
        <w:pStyle w:val="30"/>
        <w:rPr>
          <w:lang w:val="en-US" w:eastAsia="zh-CN"/>
        </w:rPr>
      </w:pPr>
      <w:r w:rsidRPr="008504B0">
        <w:rPr>
          <w:lang w:val="en-US" w:eastAsia="zh-CN"/>
        </w:rPr>
        <w:t>BS noise figure</w:t>
      </w:r>
      <w:r w:rsidRPr="001878CD">
        <w:rPr>
          <w:lang w:val="en-US" w:eastAsia="zh-CN"/>
        </w:rPr>
        <w:t xml:space="preserve"> </w:t>
      </w:r>
      <w:r w:rsidRPr="003603DB">
        <w:rPr>
          <w:lang w:val="en-US" w:eastAsia="zh-CN"/>
        </w:rPr>
        <w:t>model</w:t>
      </w:r>
    </w:p>
    <w:p w14:paraId="3435B8E3" w14:textId="11C131EC" w:rsidR="000C74F2" w:rsidRDefault="000C74F2" w:rsidP="000C74F2">
      <w:pPr>
        <w:rPr>
          <w:lang w:val="en-US" w:eastAsia="zh-CN"/>
        </w:rPr>
      </w:pPr>
      <w:r>
        <w:rPr>
          <w:rFonts w:hint="eastAsia"/>
          <w:lang w:val="en-US" w:eastAsia="zh-CN"/>
        </w:rPr>
        <w:t>I</w:t>
      </w:r>
      <w:r>
        <w:rPr>
          <w:lang w:val="en-US" w:eastAsia="zh-CN"/>
        </w:rPr>
        <w:t>n RAN1#112bis</w:t>
      </w:r>
      <w:r w:rsidR="001C731E">
        <w:rPr>
          <w:lang w:val="en-US" w:eastAsia="zh-CN"/>
        </w:rPr>
        <w:t>-e</w:t>
      </w:r>
      <w:r w:rsidR="00417905">
        <w:rPr>
          <w:lang w:val="en-US" w:eastAsia="zh-CN"/>
        </w:rPr>
        <w:t xml:space="preserve"> meeting</w:t>
      </w:r>
      <w:r>
        <w:rPr>
          <w:lang w:val="en-US" w:eastAsia="zh-CN"/>
        </w:rPr>
        <w:t xml:space="preserve">, working assumption was made related to </w:t>
      </w:r>
      <w:r>
        <w:t>t</w:t>
      </w:r>
      <w:r w:rsidRPr="005A0C78">
        <w:rPr>
          <w:rFonts w:cs="Calibri"/>
          <w:bCs/>
          <w:lang w:val="it-IT"/>
        </w:rPr>
        <w:t xml:space="preserve">he </w:t>
      </w:r>
      <w:r w:rsidRPr="005A0C78">
        <w:rPr>
          <w:rFonts w:cs="Calibri"/>
          <w:bCs/>
        </w:rPr>
        <w:t>piece wise</w:t>
      </w:r>
      <w:r w:rsidRPr="005A0C78">
        <w:rPr>
          <w:rFonts w:cs="Calibri"/>
          <w:bCs/>
          <w:lang w:val="it-IT"/>
        </w:rPr>
        <w:t xml:space="preserve"> BS noise figure model</w:t>
      </w:r>
      <w:r>
        <w:rPr>
          <w:lang w:val="en-US" w:eastAsia="zh-CN"/>
        </w:rPr>
        <w:t xml:space="preserve"> as below.</w:t>
      </w:r>
    </w:p>
    <w:tbl>
      <w:tblPr>
        <w:tblStyle w:val="afa"/>
        <w:tblW w:w="0" w:type="auto"/>
        <w:tblLook w:val="04A0" w:firstRow="1" w:lastRow="0" w:firstColumn="1" w:lastColumn="0" w:noHBand="0" w:noVBand="1"/>
      </w:tblPr>
      <w:tblGrid>
        <w:gridCol w:w="9629"/>
      </w:tblGrid>
      <w:tr w:rsidR="005425B6" w14:paraId="47D6BBF3" w14:textId="77777777" w:rsidTr="005425B6">
        <w:tc>
          <w:tcPr>
            <w:tcW w:w="9629" w:type="dxa"/>
          </w:tcPr>
          <w:p w14:paraId="4CB37C29" w14:textId="77777777" w:rsidR="005425B6" w:rsidRPr="00EF469E" w:rsidRDefault="005425B6" w:rsidP="005425B6">
            <w:pPr>
              <w:spacing w:before="0" w:after="0"/>
              <w:rPr>
                <w:rFonts w:cs="Calibri"/>
                <w:b/>
                <w:highlight w:val="darkYellow"/>
              </w:rPr>
            </w:pPr>
            <w:r w:rsidRPr="00EF469E">
              <w:rPr>
                <w:rFonts w:cs="Calibri" w:hint="eastAsia"/>
                <w:b/>
                <w:highlight w:val="darkYellow"/>
              </w:rPr>
              <w:lastRenderedPageBreak/>
              <w:t>W</w:t>
            </w:r>
            <w:r w:rsidRPr="00EF469E">
              <w:rPr>
                <w:rFonts w:cs="Calibri"/>
                <w:b/>
                <w:highlight w:val="darkYellow"/>
              </w:rPr>
              <w:t>orking Assumption:</w:t>
            </w:r>
          </w:p>
          <w:p w14:paraId="1CAEFDEC" w14:textId="77777777" w:rsidR="005425B6" w:rsidRPr="006924CF" w:rsidRDefault="005425B6" w:rsidP="005425B6">
            <w:pPr>
              <w:spacing w:before="0" w:after="0"/>
              <w:rPr>
                <w:rFonts w:cs="Calibri"/>
                <w:bCs/>
              </w:rPr>
            </w:pPr>
            <w:r w:rsidRPr="003D0A84">
              <w:rPr>
                <w:rFonts w:cs="Calibri"/>
              </w:rPr>
              <w:t xml:space="preserve">For SLS </w:t>
            </w:r>
            <w:r>
              <w:rPr>
                <w:rFonts w:cs="Calibri"/>
              </w:rPr>
              <w:t xml:space="preserve">of duplex evaluation </w:t>
            </w:r>
            <w:r w:rsidRPr="003D0A84">
              <w:rPr>
                <w:rFonts w:cs="Calibri"/>
              </w:rPr>
              <w:t>in RAN1,</w:t>
            </w:r>
            <w:r>
              <w:rPr>
                <w:rFonts w:cs="Calibri"/>
              </w:rPr>
              <w:t xml:space="preserve"> the BS noise figure is modelled </w:t>
            </w:r>
            <w:r w:rsidRPr="006924CF">
              <w:rPr>
                <w:rFonts w:cs="Calibri"/>
                <w:bCs/>
              </w:rPr>
              <w:t>as piece wise linear based on the total received power</w:t>
            </w:r>
            <w:r w:rsidRPr="006924CF" w:rsidDel="006B7859">
              <w:rPr>
                <w:rFonts w:cs="Calibri"/>
                <w:bCs/>
              </w:rPr>
              <w:t xml:space="preserve"> </w:t>
            </w:r>
            <w:r w:rsidRPr="006924CF">
              <w:rPr>
                <w:rFonts w:cs="Calibri"/>
                <w:bCs/>
              </w:rPr>
              <w:t>(P) as</w:t>
            </w:r>
          </w:p>
          <w:p w14:paraId="00501616" w14:textId="77777777" w:rsidR="005425B6" w:rsidRPr="00957A34" w:rsidRDefault="005425B6" w:rsidP="005425B6">
            <w:pPr>
              <w:spacing w:before="0" w:after="0"/>
              <w:jc w:val="center"/>
              <w:rPr>
                <w:bCs/>
                <w:iCs/>
              </w:rPr>
            </w:pPr>
            <m:oMathPara>
              <m:oMath>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oMath>
            </m:oMathPara>
          </w:p>
          <w:p w14:paraId="1B6C0B2F" w14:textId="77777777" w:rsidR="005425B6" w:rsidRPr="006924CF" w:rsidRDefault="005425B6" w:rsidP="005425B6">
            <w:pPr>
              <w:numPr>
                <w:ilvl w:val="0"/>
                <w:numId w:val="12"/>
              </w:numPr>
              <w:overflowPunct/>
              <w:autoSpaceDE/>
              <w:autoSpaceDN/>
              <w:adjustRightInd/>
              <w:spacing w:before="0" w:after="0"/>
              <w:ind w:left="760"/>
              <w:textAlignment w:val="auto"/>
              <w:rPr>
                <w:rFonts w:cs="Calibri"/>
                <w:bCs/>
              </w:rPr>
            </w:pPr>
            <w:r w:rsidRPr="006924CF">
              <w:rPr>
                <w:rFonts w:cs="Calibri"/>
                <w:bCs/>
              </w:rPr>
              <w:t xml:space="preserve">For FR1, </w:t>
            </w:r>
            <w:r w:rsidRPr="006924CF">
              <w:rPr>
                <w:rFonts w:cs="Calibri"/>
                <w:bCs/>
                <w:i/>
                <w:iCs/>
              </w:rPr>
              <w:t>A</w:t>
            </w:r>
            <w:r w:rsidRPr="006924CF">
              <w:rPr>
                <w:rFonts w:cs="Calibri"/>
                <w:bCs/>
              </w:rPr>
              <w:t xml:space="preserve"> = -43dBm, </w:t>
            </w:r>
            <w:r w:rsidRPr="006924CF">
              <w:rPr>
                <w:rFonts w:cs="Calibri"/>
                <w:bCs/>
                <w:i/>
                <w:iCs/>
              </w:rPr>
              <w:t>B</w:t>
            </w:r>
            <w:r w:rsidRPr="006924CF">
              <w:rPr>
                <w:rFonts w:cs="Calibri"/>
                <w:bCs/>
              </w:rPr>
              <w:t xml:space="preserve"> = -25dBm, </w:t>
            </w:r>
            <w:r w:rsidRPr="006924CF">
              <w:rPr>
                <w:rFonts w:cs="Calibri"/>
                <w:bCs/>
                <w:i/>
                <w:iCs/>
              </w:rPr>
              <w:t>C</w:t>
            </w:r>
            <w:r w:rsidRPr="006924CF">
              <w:rPr>
                <w:rFonts w:cs="Calibri"/>
                <w:bCs/>
              </w:rPr>
              <w:t xml:space="preserve"> = 5dB, </w:t>
            </w:r>
            <w:r w:rsidRPr="006924CF">
              <w:rPr>
                <w:rFonts w:cs="Calibri"/>
                <w:bCs/>
                <w:i/>
                <w:iCs/>
              </w:rPr>
              <w:t>D</w:t>
            </w:r>
            <w:r w:rsidRPr="006924CF">
              <w:rPr>
                <w:rFonts w:cs="Calibri"/>
                <w:bCs/>
              </w:rPr>
              <w:t xml:space="preserve"> = 14dB</w:t>
            </w:r>
          </w:p>
          <w:p w14:paraId="1AF5BE9A" w14:textId="77777777" w:rsidR="005425B6" w:rsidRPr="00EF469E" w:rsidRDefault="005425B6" w:rsidP="005425B6">
            <w:pPr>
              <w:numPr>
                <w:ilvl w:val="0"/>
                <w:numId w:val="12"/>
              </w:numPr>
              <w:overflowPunct/>
              <w:autoSpaceDE/>
              <w:autoSpaceDN/>
              <w:adjustRightInd/>
              <w:spacing w:before="0" w:after="0"/>
              <w:ind w:left="760"/>
              <w:textAlignment w:val="auto"/>
            </w:pPr>
            <w:r w:rsidRPr="00EF469E">
              <w:rPr>
                <w:rFonts w:cs="Calibri"/>
                <w:bCs/>
                <w:i/>
                <w:iCs/>
              </w:rPr>
              <w:t>P</w:t>
            </w:r>
            <w:r w:rsidRPr="00EF469E">
              <w:rPr>
                <w:rFonts w:cs="Calibri"/>
                <w:bCs/>
              </w:rPr>
              <w:t xml:space="preserve"> is in dB scale. The linear value of total received power is the linear sum of all received power, including </w:t>
            </w:r>
            <w:r w:rsidRPr="00EF469E">
              <w:t>wanted signal, co-channel and adjacent-channel UE-gNB interference, self-interference, co-channel and adjacent-channel</w:t>
            </w:r>
            <w:r w:rsidRPr="00EF469E">
              <w:rPr>
                <w:rFonts w:cs="Calibri"/>
                <w:iCs/>
              </w:rPr>
              <w:t xml:space="preserve"> co-site</w:t>
            </w:r>
            <w:r w:rsidRPr="00EF469E">
              <w:t xml:space="preserve"> inter-sector interference</w:t>
            </w:r>
            <w:r w:rsidRPr="00EF469E">
              <w:rPr>
                <w:rFonts w:cs="Calibri"/>
                <w:iCs/>
              </w:rPr>
              <w:t xml:space="preserve"> and </w:t>
            </w:r>
            <w:r w:rsidRPr="00EF469E">
              <w:t>co-channel and adjacent-channel</w:t>
            </w:r>
            <w:r w:rsidRPr="00EF469E">
              <w:rPr>
                <w:rFonts w:cs="Calibri"/>
                <w:iCs/>
              </w:rPr>
              <w:t xml:space="preserve"> inter-site gNB-gNB </w:t>
            </w:r>
            <w:r w:rsidRPr="00EF469E">
              <w:t>interference.</w:t>
            </w:r>
          </w:p>
          <w:p w14:paraId="609DE878" w14:textId="77777777" w:rsidR="005425B6" w:rsidRPr="00EF469E" w:rsidRDefault="005425B6" w:rsidP="005425B6">
            <w:pPr>
              <w:numPr>
                <w:ilvl w:val="1"/>
                <w:numId w:val="12"/>
              </w:numPr>
              <w:overflowPunct/>
              <w:autoSpaceDE/>
              <w:autoSpaceDN/>
              <w:adjustRightInd/>
              <w:spacing w:before="0" w:after="0"/>
              <w:ind w:left="1200" w:hanging="400"/>
              <w:textAlignment w:val="auto"/>
            </w:pPr>
            <w:r w:rsidRPr="00EF469E">
              <w:t>adjacent-channel interference is only used for SBFD deployment case 4</w:t>
            </w:r>
          </w:p>
          <w:p w14:paraId="24EC2B39" w14:textId="77777777" w:rsidR="005425B6" w:rsidRPr="00EF469E" w:rsidRDefault="005425B6" w:rsidP="005425B6">
            <w:pPr>
              <w:numPr>
                <w:ilvl w:val="0"/>
                <w:numId w:val="12"/>
              </w:numPr>
              <w:overflowPunct/>
              <w:autoSpaceDE/>
              <w:autoSpaceDN/>
              <w:adjustRightInd/>
              <w:spacing w:before="0" w:after="0"/>
              <w:ind w:left="760"/>
              <w:textAlignment w:val="auto"/>
            </w:pPr>
            <w:r w:rsidRPr="00EF469E">
              <w:t xml:space="preserve">If </w:t>
            </w:r>
            <w:r w:rsidRPr="00EF469E">
              <w:rPr>
                <w:i/>
                <w:iCs/>
              </w:rPr>
              <w:t>P</w:t>
            </w:r>
            <w:r w:rsidRPr="00EF469E">
              <w:t xml:space="preserve"> is larger than </w:t>
            </w:r>
            <w:r w:rsidRPr="00EF469E">
              <w:rPr>
                <w:i/>
                <w:iCs/>
              </w:rPr>
              <w:t>B</w:t>
            </w:r>
            <w:r w:rsidRPr="00EF469E">
              <w:t>, the receiver will be blocked.</w:t>
            </w:r>
          </w:p>
          <w:p w14:paraId="1342E534" w14:textId="77777777" w:rsidR="005425B6" w:rsidRPr="00EF469E" w:rsidRDefault="005425B6" w:rsidP="005425B6">
            <w:pPr>
              <w:numPr>
                <w:ilvl w:val="0"/>
                <w:numId w:val="12"/>
              </w:numPr>
              <w:overflowPunct/>
              <w:autoSpaceDE/>
              <w:autoSpaceDN/>
              <w:adjustRightInd/>
              <w:spacing w:before="0" w:after="0"/>
              <w:ind w:left="760"/>
              <w:textAlignment w:val="auto"/>
            </w:pPr>
            <w:r w:rsidRPr="00EF469E">
              <w:rPr>
                <w:rFonts w:hint="eastAsia"/>
              </w:rPr>
              <w:t>S</w:t>
            </w:r>
            <w:r w:rsidRPr="00EF469E">
              <w:t>end LS to RAN4 to ask the following questions:</w:t>
            </w:r>
          </w:p>
          <w:p w14:paraId="085FB7E9" w14:textId="77777777" w:rsidR="005425B6" w:rsidRPr="00EF469E" w:rsidRDefault="005425B6" w:rsidP="005425B6">
            <w:pPr>
              <w:numPr>
                <w:ilvl w:val="1"/>
                <w:numId w:val="12"/>
              </w:numPr>
              <w:overflowPunct/>
              <w:autoSpaceDE/>
              <w:autoSpaceDN/>
              <w:adjustRightInd/>
              <w:spacing w:before="0" w:after="0"/>
              <w:ind w:left="1200" w:hanging="400"/>
              <w:textAlignment w:val="auto"/>
            </w:pPr>
            <w:r w:rsidRPr="00EF469E">
              <w:t xml:space="preserve">Whether the above values of </w:t>
            </w:r>
            <w:r w:rsidRPr="00EF469E">
              <w:rPr>
                <w:rFonts w:cs="Calibri"/>
                <w:bCs/>
              </w:rPr>
              <w:t>A, B, C and D can be used for all the BS classes in FR1? If not, what are</w:t>
            </w:r>
            <w:r w:rsidRPr="00EF469E">
              <w:t xml:space="preserve"> the values </w:t>
            </w:r>
            <w:r w:rsidRPr="00EF469E">
              <w:rPr>
                <w:rFonts w:cs="Calibri"/>
                <w:bCs/>
              </w:rPr>
              <w:t>of A, B, C and D for each of BS classes in FR1?</w:t>
            </w:r>
          </w:p>
          <w:p w14:paraId="5B1F2C13" w14:textId="77777777" w:rsidR="005425B6" w:rsidRPr="00EF469E" w:rsidRDefault="005425B6" w:rsidP="005425B6">
            <w:pPr>
              <w:numPr>
                <w:ilvl w:val="1"/>
                <w:numId w:val="12"/>
              </w:numPr>
              <w:overflowPunct/>
              <w:autoSpaceDE/>
              <w:autoSpaceDN/>
              <w:adjustRightInd/>
              <w:spacing w:before="0" w:after="0"/>
              <w:ind w:left="1200" w:hanging="400"/>
              <w:textAlignment w:val="auto"/>
            </w:pPr>
            <w:r w:rsidRPr="00EF469E">
              <w:t xml:space="preserve">Whether fixed noise figure can be used for FR2-1 in RAN1 evaluation? If not, what are the values </w:t>
            </w:r>
            <w:r w:rsidRPr="00EF469E">
              <w:rPr>
                <w:rFonts w:cs="Calibri"/>
                <w:bCs/>
              </w:rPr>
              <w:t>of A, B, C and D for BS classes in FR2-1?</w:t>
            </w:r>
          </w:p>
          <w:p w14:paraId="55EACB37" w14:textId="77777777" w:rsidR="005425B6" w:rsidRPr="00EF469E" w:rsidRDefault="005425B6" w:rsidP="005425B6">
            <w:pPr>
              <w:numPr>
                <w:ilvl w:val="1"/>
                <w:numId w:val="12"/>
              </w:numPr>
              <w:overflowPunct/>
              <w:autoSpaceDE/>
              <w:autoSpaceDN/>
              <w:adjustRightInd/>
              <w:spacing w:before="0" w:after="0"/>
              <w:ind w:left="1200" w:hanging="400"/>
              <w:textAlignment w:val="auto"/>
            </w:pPr>
            <w:r w:rsidRPr="00EF469E">
              <w:rPr>
                <w:rFonts w:cs="Calibri"/>
                <w:bCs/>
              </w:rPr>
              <w:t>The feasibility and applicable scenarios of improved noise figure, e.g., by introducing additional interference reduction techniques like subband filtering.</w:t>
            </w:r>
          </w:p>
          <w:p w14:paraId="2B82CF8E" w14:textId="77777777" w:rsidR="005425B6" w:rsidRPr="00EF469E" w:rsidRDefault="005425B6" w:rsidP="005425B6">
            <w:pPr>
              <w:numPr>
                <w:ilvl w:val="0"/>
                <w:numId w:val="12"/>
              </w:numPr>
              <w:overflowPunct/>
              <w:autoSpaceDE/>
              <w:autoSpaceDN/>
              <w:adjustRightInd/>
              <w:spacing w:before="0" w:after="0"/>
              <w:ind w:left="760"/>
              <w:textAlignment w:val="auto"/>
            </w:pPr>
            <w:r w:rsidRPr="00EF469E">
              <w:rPr>
                <w:rFonts w:hint="eastAsia"/>
              </w:rPr>
              <w:t>B</w:t>
            </w:r>
            <w:r w:rsidRPr="00EF469E">
              <w:t>efore receiving further RAN4 inputs, the fixed noise figure is used in RAN1 evaluation as below.</w:t>
            </w:r>
          </w:p>
          <w:p w14:paraId="54613481" w14:textId="77777777" w:rsidR="005425B6" w:rsidRPr="00EF469E" w:rsidRDefault="005425B6" w:rsidP="005425B6">
            <w:pPr>
              <w:numPr>
                <w:ilvl w:val="1"/>
                <w:numId w:val="12"/>
              </w:numPr>
              <w:overflowPunct/>
              <w:autoSpaceDE/>
              <w:autoSpaceDN/>
              <w:adjustRightInd/>
              <w:spacing w:before="0" w:after="0"/>
              <w:ind w:left="1200" w:hanging="400"/>
              <w:textAlignment w:val="auto"/>
            </w:pPr>
            <w:r w:rsidRPr="00EF469E">
              <w:t>Dense Urban Macro layer: 10dB for FR2-1</w:t>
            </w:r>
          </w:p>
          <w:p w14:paraId="3028225D" w14:textId="77777777" w:rsidR="005425B6" w:rsidRPr="00EF469E" w:rsidRDefault="005425B6" w:rsidP="005425B6">
            <w:pPr>
              <w:numPr>
                <w:ilvl w:val="1"/>
                <w:numId w:val="12"/>
              </w:numPr>
              <w:overflowPunct/>
              <w:autoSpaceDE/>
              <w:autoSpaceDN/>
              <w:adjustRightInd/>
              <w:spacing w:before="0" w:after="0"/>
              <w:ind w:left="1200" w:hanging="400"/>
              <w:textAlignment w:val="auto"/>
            </w:pPr>
            <w:r w:rsidRPr="00EF469E">
              <w:t>Dense Urban Micro layer: 10dB for FR2-1</w:t>
            </w:r>
          </w:p>
          <w:p w14:paraId="0EBB1A09" w14:textId="77777777" w:rsidR="005425B6" w:rsidRPr="00EF469E" w:rsidRDefault="005425B6" w:rsidP="005425B6">
            <w:pPr>
              <w:numPr>
                <w:ilvl w:val="1"/>
                <w:numId w:val="12"/>
              </w:numPr>
              <w:overflowPunct/>
              <w:autoSpaceDE/>
              <w:autoSpaceDN/>
              <w:adjustRightInd/>
              <w:spacing w:before="0" w:after="0"/>
              <w:ind w:left="1200" w:hanging="400"/>
              <w:textAlignment w:val="auto"/>
            </w:pPr>
            <w:r w:rsidRPr="00EF469E">
              <w:t>Indoor: 10dB for FR2-1</w:t>
            </w:r>
          </w:p>
          <w:p w14:paraId="4F7EA041" w14:textId="221E6ACD" w:rsidR="005425B6" w:rsidRPr="005425B6" w:rsidRDefault="005425B6" w:rsidP="005425B6">
            <w:pPr>
              <w:numPr>
                <w:ilvl w:val="0"/>
                <w:numId w:val="12"/>
              </w:numPr>
              <w:overflowPunct/>
              <w:autoSpaceDE/>
              <w:autoSpaceDN/>
              <w:adjustRightInd/>
              <w:spacing w:before="0" w:after="0"/>
              <w:ind w:left="760"/>
              <w:textAlignment w:val="auto"/>
            </w:pPr>
            <w:r w:rsidRPr="00EF469E">
              <w:rPr>
                <w:rFonts w:hint="eastAsia"/>
              </w:rPr>
              <w:t>B</w:t>
            </w:r>
            <w:r w:rsidRPr="00EF469E">
              <w:t>efore receiving further RAN4 inputs, the piece-wise noise figure can be used for all scenarios in FR1 in RAN1 evaluation</w:t>
            </w:r>
          </w:p>
        </w:tc>
      </w:tr>
    </w:tbl>
    <w:p w14:paraId="5FD0EA79" w14:textId="1136E477" w:rsidR="00090CFE" w:rsidRPr="005425B6" w:rsidRDefault="00335E7D" w:rsidP="006247C4">
      <w:pPr>
        <w:rPr>
          <w:lang w:val="en-US" w:eastAsia="zh-CN"/>
        </w:rPr>
      </w:pPr>
      <w:r>
        <w:rPr>
          <w:rFonts w:hint="eastAsia"/>
          <w:lang w:val="en-US" w:eastAsia="zh-CN"/>
        </w:rPr>
        <w:t>I</w:t>
      </w:r>
      <w:r>
        <w:rPr>
          <w:lang w:val="en-US" w:eastAsia="zh-CN"/>
        </w:rPr>
        <w:t xml:space="preserve">n </w:t>
      </w:r>
      <w:r>
        <w:rPr>
          <w:lang w:eastAsia="zh-CN"/>
        </w:rPr>
        <w:t xml:space="preserve">RAN4’s </w:t>
      </w:r>
      <w:r>
        <w:rPr>
          <w:lang w:val="en-US" w:eastAsia="zh-CN"/>
        </w:rPr>
        <w:t xml:space="preserve">latest </w:t>
      </w:r>
      <w:r>
        <w:rPr>
          <w:lang w:eastAsia="zh-CN"/>
        </w:rPr>
        <w:t>LS</w:t>
      </w:r>
      <w:r w:rsidRPr="006247C4">
        <w:rPr>
          <w:lang w:val="en-US" w:eastAsia="zh-CN"/>
        </w:rPr>
        <w:t xml:space="preserve"> </w:t>
      </w:r>
      <w:r w:rsidR="0099116D" w:rsidRPr="00AB6142">
        <w:rPr>
          <w:lang w:val="en-US" w:eastAsia="zh-CN"/>
        </w:rPr>
        <w:t>R1-2304310</w:t>
      </w:r>
      <w:r>
        <w:rPr>
          <w:lang w:val="en-US" w:eastAsia="zh-CN"/>
        </w:rPr>
        <w:t>, the related agreements are as below.</w:t>
      </w:r>
    </w:p>
    <w:tbl>
      <w:tblPr>
        <w:tblStyle w:val="afa"/>
        <w:tblW w:w="0" w:type="auto"/>
        <w:tblLook w:val="04A0" w:firstRow="1" w:lastRow="0" w:firstColumn="1" w:lastColumn="0" w:noHBand="0" w:noVBand="1"/>
      </w:tblPr>
      <w:tblGrid>
        <w:gridCol w:w="9629"/>
      </w:tblGrid>
      <w:tr w:rsidR="00335E7D" w14:paraId="121DC2BC" w14:textId="77777777" w:rsidTr="00335E7D">
        <w:tc>
          <w:tcPr>
            <w:tcW w:w="9629" w:type="dxa"/>
          </w:tcPr>
          <w:p w14:paraId="4084B04A" w14:textId="77777777" w:rsidR="002F2272" w:rsidRDefault="002F2272" w:rsidP="002F2272">
            <w:pPr>
              <w:spacing w:before="0" w:after="0"/>
            </w:pPr>
            <w:r>
              <w:t>Furthermore, RAN4 made the following agreement on noise figure model (i.e., noise figure over average total input power, captured in RAN4 LS R4-2302885):</w:t>
            </w:r>
          </w:p>
          <w:p w14:paraId="3D6BED63" w14:textId="77777777" w:rsidR="002F2272" w:rsidRPr="00D50490" w:rsidRDefault="002F2272" w:rsidP="002F2272">
            <w:pPr>
              <w:pStyle w:val="aff2"/>
              <w:numPr>
                <w:ilvl w:val="0"/>
                <w:numId w:val="56"/>
              </w:numPr>
              <w:spacing w:before="0"/>
              <w:ind w:leftChars="0" w:left="720"/>
            </w:pPr>
            <w:r w:rsidRPr="00D50490">
              <w:t>For typical FR1 WA BS implementation, companies have different views on sub-band filter, and based on companies’ proposal on the implementation with sub-band filter, the blocking performance can be improved around 10 dB.</w:t>
            </w:r>
            <w:r>
              <w:t xml:space="preserve"> </w:t>
            </w:r>
            <w:r w:rsidRPr="00D50490">
              <w:t>The following values of A and B can apply to the noise figure model if sub-band filter adopted.</w:t>
            </w:r>
          </w:p>
          <w:p w14:paraId="707EB505" w14:textId="77777777" w:rsidR="002F2272" w:rsidRPr="00D50490" w:rsidRDefault="002F2272" w:rsidP="002F2272">
            <w:pPr>
              <w:pStyle w:val="aff2"/>
              <w:numPr>
                <w:ilvl w:val="1"/>
                <w:numId w:val="56"/>
              </w:numPr>
              <w:spacing w:before="0"/>
              <w:ind w:leftChars="0" w:left="1440"/>
            </w:pPr>
            <w:r w:rsidRPr="00D50490">
              <w:t>The values of A, B, C and D:</w:t>
            </w:r>
          </w:p>
          <w:p w14:paraId="47F37AA6" w14:textId="77777777" w:rsidR="002F2272" w:rsidRPr="00D50490" w:rsidRDefault="002F2272" w:rsidP="002F2272">
            <w:pPr>
              <w:pStyle w:val="aff2"/>
              <w:numPr>
                <w:ilvl w:val="2"/>
                <w:numId w:val="56"/>
              </w:numPr>
              <w:spacing w:before="0"/>
              <w:ind w:leftChars="0" w:left="2160"/>
            </w:pPr>
            <w:r w:rsidRPr="00D50490">
              <w:t>A = -35dBm</w:t>
            </w:r>
          </w:p>
          <w:p w14:paraId="62B519A1" w14:textId="77777777" w:rsidR="002F2272" w:rsidRPr="00D50490" w:rsidRDefault="002F2272" w:rsidP="002F2272">
            <w:pPr>
              <w:pStyle w:val="aff2"/>
              <w:numPr>
                <w:ilvl w:val="2"/>
                <w:numId w:val="56"/>
              </w:numPr>
              <w:spacing w:before="0"/>
              <w:ind w:leftChars="0" w:left="2160"/>
            </w:pPr>
            <w:r w:rsidRPr="00D50490">
              <w:t>B = -17dBm</w:t>
            </w:r>
          </w:p>
          <w:p w14:paraId="58A521D5" w14:textId="77777777" w:rsidR="002F2272" w:rsidRPr="00D50490" w:rsidRDefault="002F2272" w:rsidP="002F2272">
            <w:pPr>
              <w:pStyle w:val="aff2"/>
              <w:numPr>
                <w:ilvl w:val="2"/>
                <w:numId w:val="56"/>
              </w:numPr>
              <w:spacing w:before="0"/>
              <w:ind w:leftChars="0" w:left="2160"/>
            </w:pPr>
            <w:r w:rsidRPr="00D50490">
              <w:t>C = 5dB</w:t>
            </w:r>
          </w:p>
          <w:p w14:paraId="520FDB3E" w14:textId="77777777" w:rsidR="002F2272" w:rsidRPr="00D50490" w:rsidRDefault="002F2272" w:rsidP="002F2272">
            <w:pPr>
              <w:pStyle w:val="aff2"/>
              <w:numPr>
                <w:ilvl w:val="2"/>
                <w:numId w:val="56"/>
              </w:numPr>
              <w:spacing w:before="0"/>
              <w:ind w:leftChars="0" w:left="2160"/>
            </w:pPr>
            <w:r w:rsidRPr="00D50490">
              <w:t>D = 14dB</w:t>
            </w:r>
          </w:p>
          <w:p w14:paraId="455AC4D2" w14:textId="77777777" w:rsidR="002F2272" w:rsidRDefault="002F2272" w:rsidP="002F2272">
            <w:pPr>
              <w:pStyle w:val="aff2"/>
              <w:numPr>
                <w:ilvl w:val="0"/>
                <w:numId w:val="57"/>
              </w:numPr>
              <w:spacing w:before="0"/>
              <w:ind w:leftChars="0"/>
            </w:pPr>
            <w:r>
              <w:t xml:space="preserve">Note: RAN4 has not reach consensus on the implementation feasibility of sub-band filter. RAN4 will further evaluate and update to RAN1 if needed.  </w:t>
            </w:r>
          </w:p>
          <w:p w14:paraId="463D8A53" w14:textId="77777777" w:rsidR="002F2272" w:rsidRDefault="002F2272" w:rsidP="002F2272">
            <w:pPr>
              <w:pStyle w:val="aff2"/>
              <w:numPr>
                <w:ilvl w:val="0"/>
                <w:numId w:val="56"/>
              </w:numPr>
              <w:spacing w:before="0"/>
              <w:ind w:leftChars="0" w:left="720"/>
              <w:rPr>
                <w:rFonts w:eastAsiaTheme="minorEastAsia"/>
                <w:iCs/>
                <w:lang w:val="en-US" w:eastAsia="zh-CN"/>
              </w:rPr>
            </w:pPr>
            <w:r>
              <w:rPr>
                <w:rFonts w:eastAsiaTheme="minorEastAsia"/>
                <w:iCs/>
                <w:lang w:val="en-US" w:eastAsia="zh-CN"/>
              </w:rPr>
              <w:t xml:space="preserve">For FR1 MR BS class, the following noise figure model can be used as starting point: </w:t>
            </w:r>
          </w:p>
          <w:p w14:paraId="41F06A6B" w14:textId="77777777" w:rsidR="002F2272" w:rsidRPr="00D50490" w:rsidRDefault="002F2272" w:rsidP="002F2272">
            <w:pPr>
              <w:pStyle w:val="aff2"/>
              <w:numPr>
                <w:ilvl w:val="1"/>
                <w:numId w:val="56"/>
              </w:numPr>
              <w:spacing w:before="0"/>
              <w:ind w:leftChars="0" w:left="1440"/>
              <w:rPr>
                <w:rFonts w:eastAsiaTheme="minorEastAsia"/>
                <w:iCs/>
                <w:lang w:val="en-US" w:eastAsia="zh-CN"/>
              </w:rPr>
            </w:pPr>
            <w:r w:rsidRPr="00D50490">
              <w:rPr>
                <w:rFonts w:eastAsiaTheme="minorEastAsia"/>
                <w:iCs/>
                <w:lang w:val="en-US" w:eastAsia="zh-CN"/>
              </w:rPr>
              <w:t>(A, B, C, D) = (-38, -20, 10, 19)</w:t>
            </w:r>
          </w:p>
          <w:p w14:paraId="3F2F63A9" w14:textId="77777777" w:rsidR="002F2272" w:rsidRPr="00D50490" w:rsidRDefault="002F2272" w:rsidP="002F2272">
            <w:pPr>
              <w:pStyle w:val="aff2"/>
              <w:numPr>
                <w:ilvl w:val="2"/>
                <w:numId w:val="56"/>
              </w:numPr>
              <w:spacing w:before="0"/>
              <w:ind w:leftChars="0" w:left="2160"/>
              <w:rPr>
                <w:rFonts w:eastAsiaTheme="minorEastAsia"/>
                <w:iCs/>
                <w:lang w:val="en-US" w:eastAsia="zh-CN"/>
              </w:rPr>
            </w:pPr>
            <w:r w:rsidRPr="00D50490">
              <w:rPr>
                <w:rFonts w:eastAsiaTheme="minorEastAsia"/>
                <w:iCs/>
                <w:lang w:val="en-US" w:eastAsia="zh-CN"/>
              </w:rPr>
              <w:t xml:space="preserve">Point A is suggested to follow the in-band blocking requirement as specified in TS 38.104, i.e. -38dBm. </w:t>
            </w:r>
          </w:p>
          <w:p w14:paraId="180F2D9A" w14:textId="77777777" w:rsidR="002F2272" w:rsidRPr="00D50490" w:rsidRDefault="002F2272" w:rsidP="002F2272">
            <w:pPr>
              <w:pStyle w:val="aff2"/>
              <w:numPr>
                <w:ilvl w:val="2"/>
                <w:numId w:val="56"/>
              </w:numPr>
              <w:spacing w:before="0"/>
              <w:ind w:leftChars="0" w:left="2160"/>
              <w:rPr>
                <w:rFonts w:eastAsiaTheme="minorEastAsia"/>
                <w:iCs/>
                <w:lang w:val="en-US" w:eastAsia="zh-CN"/>
              </w:rPr>
            </w:pPr>
            <w:r w:rsidRPr="00D50490">
              <w:rPr>
                <w:rFonts w:eastAsiaTheme="minorEastAsia"/>
                <w:iCs/>
                <w:lang w:val="en-US" w:eastAsia="zh-CN"/>
              </w:rPr>
              <w:t xml:space="preserve">Point C is suggested to follow the assumed noise figure, i.e. 10dB. </w:t>
            </w:r>
          </w:p>
          <w:p w14:paraId="1955334E" w14:textId="77777777" w:rsidR="002F2272" w:rsidRPr="00D50490" w:rsidRDefault="002F2272" w:rsidP="002F2272">
            <w:pPr>
              <w:pStyle w:val="aff2"/>
              <w:numPr>
                <w:ilvl w:val="0"/>
                <w:numId w:val="56"/>
              </w:numPr>
              <w:spacing w:before="0"/>
              <w:ind w:leftChars="0" w:left="720"/>
              <w:rPr>
                <w:rFonts w:eastAsiaTheme="minorEastAsia"/>
                <w:iCs/>
                <w:lang w:val="en-US" w:eastAsia="zh-CN"/>
              </w:rPr>
            </w:pPr>
            <w:r w:rsidRPr="00D50490">
              <w:rPr>
                <w:rFonts w:eastAsiaTheme="minorEastAsia"/>
                <w:iCs/>
                <w:lang w:val="en-US" w:eastAsia="zh-CN"/>
              </w:rPr>
              <w:t xml:space="preserve">For FR1 LA BS class, the following noise figure model can be used as starting point: </w:t>
            </w:r>
          </w:p>
          <w:p w14:paraId="749E0050" w14:textId="77777777" w:rsidR="002F2272" w:rsidRPr="00D50490" w:rsidRDefault="002F2272" w:rsidP="002F2272">
            <w:pPr>
              <w:pStyle w:val="aff2"/>
              <w:numPr>
                <w:ilvl w:val="1"/>
                <w:numId w:val="56"/>
              </w:numPr>
              <w:spacing w:before="0"/>
              <w:ind w:leftChars="0" w:left="1440"/>
              <w:rPr>
                <w:rFonts w:eastAsiaTheme="minorEastAsia"/>
                <w:iCs/>
                <w:lang w:val="en-US" w:eastAsia="zh-CN"/>
              </w:rPr>
            </w:pPr>
            <w:r w:rsidRPr="00D50490">
              <w:rPr>
                <w:rFonts w:eastAsiaTheme="minorEastAsia"/>
                <w:iCs/>
                <w:lang w:val="en-US" w:eastAsia="zh-CN"/>
              </w:rPr>
              <w:t>(A, B, C, D) = (-35, -17, 13, 22)</w:t>
            </w:r>
          </w:p>
          <w:p w14:paraId="6C7EFA1E" w14:textId="77777777" w:rsidR="002F2272" w:rsidRPr="00D50490" w:rsidRDefault="002F2272" w:rsidP="002F2272">
            <w:pPr>
              <w:pStyle w:val="aff2"/>
              <w:numPr>
                <w:ilvl w:val="2"/>
                <w:numId w:val="56"/>
              </w:numPr>
              <w:spacing w:before="0"/>
              <w:ind w:leftChars="0" w:left="2160"/>
              <w:rPr>
                <w:rFonts w:eastAsiaTheme="minorEastAsia"/>
                <w:iCs/>
                <w:lang w:val="en-US" w:eastAsia="zh-CN"/>
              </w:rPr>
            </w:pPr>
            <w:r w:rsidRPr="00D50490">
              <w:rPr>
                <w:rFonts w:eastAsiaTheme="minorEastAsia"/>
                <w:iCs/>
                <w:lang w:val="en-US" w:eastAsia="zh-CN"/>
              </w:rPr>
              <w:t xml:space="preserve">Point A is suggested to follow the in-band blocking requirement as specified in TS 38.104, i.e. -35dBm. </w:t>
            </w:r>
          </w:p>
          <w:p w14:paraId="5E4E30E1" w14:textId="77777777" w:rsidR="002F2272" w:rsidRPr="00D50490" w:rsidRDefault="002F2272" w:rsidP="002F2272">
            <w:pPr>
              <w:pStyle w:val="aff2"/>
              <w:numPr>
                <w:ilvl w:val="2"/>
                <w:numId w:val="56"/>
              </w:numPr>
              <w:spacing w:before="0"/>
              <w:ind w:leftChars="0" w:left="2160"/>
              <w:rPr>
                <w:rFonts w:eastAsiaTheme="minorEastAsia"/>
                <w:iCs/>
                <w:lang w:val="en-US" w:eastAsia="zh-CN"/>
              </w:rPr>
            </w:pPr>
            <w:r w:rsidRPr="00D50490">
              <w:rPr>
                <w:rFonts w:eastAsiaTheme="minorEastAsia"/>
                <w:iCs/>
                <w:lang w:val="en-US" w:eastAsia="zh-CN"/>
              </w:rPr>
              <w:t xml:space="preserve">Point C is suggested to follow the assumed noise figure, i.e. 13dB. </w:t>
            </w:r>
          </w:p>
          <w:p w14:paraId="78B61BCD" w14:textId="77777777" w:rsidR="002F2272" w:rsidRDefault="002F2272" w:rsidP="002F2272">
            <w:pPr>
              <w:pStyle w:val="aff2"/>
              <w:numPr>
                <w:ilvl w:val="0"/>
                <w:numId w:val="56"/>
              </w:numPr>
              <w:spacing w:before="0"/>
              <w:ind w:leftChars="0" w:left="720"/>
              <w:rPr>
                <w:rFonts w:eastAsiaTheme="minorEastAsia"/>
                <w:iCs/>
                <w:lang w:val="en-US" w:eastAsia="zh-CN"/>
              </w:rPr>
            </w:pPr>
            <w:r>
              <w:rPr>
                <w:rFonts w:eastAsiaTheme="minorEastAsia"/>
                <w:iCs/>
                <w:lang w:val="en-US" w:eastAsia="zh-CN"/>
              </w:rPr>
              <w:t xml:space="preserve">For FR2-1 BS, the following noise figure model can be used as starting point: </w:t>
            </w:r>
          </w:p>
          <w:p w14:paraId="7D556F2C" w14:textId="77777777" w:rsidR="002F2272" w:rsidRPr="00D50490" w:rsidRDefault="002F2272" w:rsidP="002F2272">
            <w:pPr>
              <w:pStyle w:val="aff2"/>
              <w:numPr>
                <w:ilvl w:val="1"/>
                <w:numId w:val="56"/>
              </w:numPr>
              <w:spacing w:before="0"/>
              <w:ind w:leftChars="0" w:left="1440"/>
            </w:pPr>
            <w:r w:rsidRPr="00D50490">
              <w:t>The values of A, B, C and D:</w:t>
            </w:r>
          </w:p>
          <w:p w14:paraId="5196D3CF" w14:textId="77777777" w:rsidR="002F2272" w:rsidRPr="00D50490" w:rsidRDefault="002F2272" w:rsidP="002F2272">
            <w:pPr>
              <w:pStyle w:val="aff2"/>
              <w:numPr>
                <w:ilvl w:val="2"/>
                <w:numId w:val="56"/>
              </w:numPr>
              <w:spacing w:before="0"/>
              <w:ind w:leftChars="0" w:left="2160"/>
            </w:pPr>
            <w:r w:rsidRPr="00D50490">
              <w:t>A = [-58]</w:t>
            </w:r>
            <w:r>
              <w:t xml:space="preserve"> </w:t>
            </w:r>
            <w:r w:rsidRPr="00D50490">
              <w:t>dBm</w:t>
            </w:r>
          </w:p>
          <w:p w14:paraId="22488A89" w14:textId="77777777" w:rsidR="002F2272" w:rsidRPr="00D50490" w:rsidRDefault="002F2272" w:rsidP="002F2272">
            <w:pPr>
              <w:pStyle w:val="aff2"/>
              <w:numPr>
                <w:ilvl w:val="2"/>
                <w:numId w:val="56"/>
              </w:numPr>
              <w:spacing w:before="0"/>
              <w:ind w:leftChars="0" w:left="2160"/>
            </w:pPr>
            <w:r w:rsidRPr="00D50490">
              <w:t>B = [-40]</w:t>
            </w:r>
            <w:r>
              <w:t xml:space="preserve"> </w:t>
            </w:r>
            <w:r w:rsidRPr="00D50490">
              <w:t>dBm</w:t>
            </w:r>
          </w:p>
          <w:p w14:paraId="53F7778B" w14:textId="77777777" w:rsidR="002F2272" w:rsidRPr="00D50490" w:rsidRDefault="002F2272" w:rsidP="002F2272">
            <w:pPr>
              <w:pStyle w:val="aff2"/>
              <w:numPr>
                <w:ilvl w:val="2"/>
                <w:numId w:val="56"/>
              </w:numPr>
              <w:spacing w:before="0"/>
              <w:ind w:leftChars="0" w:left="2160"/>
            </w:pPr>
            <w:r w:rsidRPr="00D50490">
              <w:t>C = 10dB</w:t>
            </w:r>
          </w:p>
          <w:p w14:paraId="4617978C" w14:textId="5718813E" w:rsidR="00335E7D" w:rsidRDefault="002F2272" w:rsidP="002F2272">
            <w:pPr>
              <w:pStyle w:val="aff2"/>
              <w:numPr>
                <w:ilvl w:val="2"/>
                <w:numId w:val="56"/>
              </w:numPr>
              <w:spacing w:before="0"/>
              <w:ind w:leftChars="0" w:left="2160"/>
            </w:pPr>
            <w:r w:rsidRPr="00D50490">
              <w:t>D = [19]</w:t>
            </w:r>
            <w:r>
              <w:t xml:space="preserve"> </w:t>
            </w:r>
            <w:r w:rsidRPr="00D50490">
              <w:t>dB</w:t>
            </w:r>
          </w:p>
        </w:tc>
      </w:tr>
    </w:tbl>
    <w:p w14:paraId="0D45539A" w14:textId="0A384372" w:rsidR="00631A11" w:rsidRDefault="00631A11" w:rsidP="006247C4">
      <w:pPr>
        <w:rPr>
          <w:lang w:eastAsia="zh-CN"/>
        </w:rPr>
      </w:pPr>
      <w:r>
        <w:rPr>
          <w:rFonts w:hint="eastAsia"/>
          <w:lang w:eastAsia="zh-CN"/>
        </w:rPr>
        <w:t>T</w:t>
      </w:r>
      <w:r>
        <w:rPr>
          <w:lang w:eastAsia="zh-CN"/>
        </w:rPr>
        <w:t xml:space="preserve">he </w:t>
      </w:r>
      <w:r w:rsidRPr="00D50490">
        <w:t>values of A, B, C and D</w:t>
      </w:r>
      <w:r>
        <w:t xml:space="preserve"> </w:t>
      </w:r>
      <w:r w:rsidR="00317716">
        <w:t>for t</w:t>
      </w:r>
      <w:r w:rsidR="00317716" w:rsidRPr="005A0C78">
        <w:rPr>
          <w:rFonts w:cs="Calibri"/>
          <w:bCs/>
          <w:lang w:val="it-IT"/>
        </w:rPr>
        <w:t xml:space="preserve">he </w:t>
      </w:r>
      <w:r w:rsidR="00317716" w:rsidRPr="005A0C78">
        <w:rPr>
          <w:rFonts w:cs="Calibri"/>
          <w:bCs/>
        </w:rPr>
        <w:t>piece wise</w:t>
      </w:r>
      <w:r w:rsidR="00317716" w:rsidRPr="005A0C78">
        <w:rPr>
          <w:rFonts w:cs="Calibri"/>
          <w:bCs/>
          <w:lang w:val="it-IT"/>
        </w:rPr>
        <w:t xml:space="preserve"> BS noise figure model</w:t>
      </w:r>
      <w:r w:rsidR="00317716">
        <w:t xml:space="preserve"> as </w:t>
      </w:r>
      <w:r>
        <w:t>recommended by RAN4 is summarized as below.</w:t>
      </w:r>
    </w:p>
    <w:tbl>
      <w:tblPr>
        <w:tblStyle w:val="afa"/>
        <w:tblW w:w="0" w:type="auto"/>
        <w:jc w:val="center"/>
        <w:tblLook w:val="04A0" w:firstRow="1" w:lastRow="0" w:firstColumn="1" w:lastColumn="0" w:noHBand="0" w:noVBand="1"/>
      </w:tblPr>
      <w:tblGrid>
        <w:gridCol w:w="1272"/>
        <w:gridCol w:w="3356"/>
      </w:tblGrid>
      <w:tr w:rsidR="00631A11" w:rsidRPr="005F2F7C" w14:paraId="6450FA73" w14:textId="77777777" w:rsidTr="00631A11">
        <w:trPr>
          <w:jc w:val="center"/>
        </w:trPr>
        <w:tc>
          <w:tcPr>
            <w:tcW w:w="0" w:type="auto"/>
            <w:shd w:val="clear" w:color="auto" w:fill="F2F2F2" w:themeFill="background1" w:themeFillShade="F2"/>
          </w:tcPr>
          <w:p w14:paraId="3F6B075A" w14:textId="77777777" w:rsidR="00631A11" w:rsidRPr="005F2F7C" w:rsidRDefault="00631A11" w:rsidP="00631A11">
            <w:pPr>
              <w:spacing w:before="0" w:after="0"/>
              <w:rPr>
                <w:b/>
                <w:bCs/>
                <w:lang w:val="en-US" w:eastAsia="zh-CN"/>
              </w:rPr>
            </w:pPr>
          </w:p>
        </w:tc>
        <w:tc>
          <w:tcPr>
            <w:tcW w:w="0" w:type="auto"/>
            <w:shd w:val="clear" w:color="auto" w:fill="F2F2F2" w:themeFill="background1" w:themeFillShade="F2"/>
          </w:tcPr>
          <w:p w14:paraId="0805DF37" w14:textId="77777777" w:rsidR="00631A11" w:rsidRPr="005F2F7C" w:rsidRDefault="00631A11" w:rsidP="00631A11">
            <w:pPr>
              <w:spacing w:before="0" w:after="0"/>
              <w:rPr>
                <w:b/>
                <w:bCs/>
                <w:lang w:val="en-US" w:eastAsia="zh-CN"/>
              </w:rPr>
            </w:pPr>
            <w:r w:rsidRPr="005F2F7C">
              <w:rPr>
                <w:rFonts w:hint="eastAsia"/>
                <w:b/>
                <w:bCs/>
                <w:lang w:val="en-US" w:eastAsia="zh-CN"/>
              </w:rPr>
              <w:t>&lt;</w:t>
            </w:r>
            <w:r w:rsidRPr="005F2F7C">
              <w:rPr>
                <w:b/>
                <w:bCs/>
                <w:lang w:val="en-US" w:eastAsia="zh-CN"/>
              </w:rPr>
              <w:t>A (</w:t>
            </w:r>
            <w:r w:rsidRPr="005F2F7C">
              <w:rPr>
                <w:b/>
                <w:bCs/>
              </w:rPr>
              <w:t>dBm</w:t>
            </w:r>
            <w:r w:rsidRPr="005F2F7C">
              <w:rPr>
                <w:b/>
                <w:bCs/>
                <w:lang w:val="en-US" w:eastAsia="zh-CN"/>
              </w:rPr>
              <w:t>), B (</w:t>
            </w:r>
            <w:r w:rsidRPr="005F2F7C">
              <w:rPr>
                <w:b/>
                <w:bCs/>
              </w:rPr>
              <w:t>dBm</w:t>
            </w:r>
            <w:r w:rsidRPr="005F2F7C">
              <w:rPr>
                <w:b/>
                <w:bCs/>
                <w:lang w:val="en-US" w:eastAsia="zh-CN"/>
              </w:rPr>
              <w:t>), C (</w:t>
            </w:r>
            <w:r w:rsidRPr="005F2F7C">
              <w:rPr>
                <w:b/>
                <w:bCs/>
              </w:rPr>
              <w:t>dB</w:t>
            </w:r>
            <w:r w:rsidRPr="005F2F7C">
              <w:rPr>
                <w:b/>
                <w:bCs/>
                <w:lang w:val="en-US" w:eastAsia="zh-CN"/>
              </w:rPr>
              <w:t>), D (</w:t>
            </w:r>
            <w:r w:rsidRPr="005F2F7C">
              <w:rPr>
                <w:b/>
                <w:bCs/>
              </w:rPr>
              <w:t>dB</w:t>
            </w:r>
            <w:r w:rsidRPr="005F2F7C">
              <w:rPr>
                <w:b/>
                <w:bCs/>
                <w:lang w:val="en-US" w:eastAsia="zh-CN"/>
              </w:rPr>
              <w:t>)&gt;</w:t>
            </w:r>
          </w:p>
        </w:tc>
      </w:tr>
      <w:tr w:rsidR="00631A11" w14:paraId="6C2A42BC" w14:textId="77777777" w:rsidTr="00631A11">
        <w:trPr>
          <w:jc w:val="center"/>
        </w:trPr>
        <w:tc>
          <w:tcPr>
            <w:tcW w:w="0" w:type="auto"/>
            <w:shd w:val="clear" w:color="auto" w:fill="F2F2F2" w:themeFill="background1" w:themeFillShade="F2"/>
          </w:tcPr>
          <w:p w14:paraId="11A4F3D5" w14:textId="77777777" w:rsidR="00631A11" w:rsidRPr="005F2F7C" w:rsidRDefault="00631A11" w:rsidP="00631A11">
            <w:pPr>
              <w:spacing w:before="0" w:after="0"/>
              <w:rPr>
                <w:b/>
                <w:bCs/>
                <w:lang w:val="en-US" w:eastAsia="zh-CN"/>
              </w:rPr>
            </w:pPr>
            <w:r w:rsidRPr="005F2F7C">
              <w:rPr>
                <w:b/>
                <w:bCs/>
              </w:rPr>
              <w:t>FR1 WA BS</w:t>
            </w:r>
          </w:p>
        </w:tc>
        <w:tc>
          <w:tcPr>
            <w:tcW w:w="0" w:type="auto"/>
          </w:tcPr>
          <w:p w14:paraId="002AF4FF" w14:textId="77777777" w:rsidR="00631A11" w:rsidRPr="004A52FE" w:rsidRDefault="00631A11" w:rsidP="00631A11">
            <w:pPr>
              <w:spacing w:before="0" w:after="0"/>
              <w:rPr>
                <w:lang w:val="en-US" w:eastAsia="zh-CN"/>
              </w:rPr>
            </w:pPr>
            <w:r w:rsidRPr="004A52FE">
              <w:rPr>
                <w:lang w:val="en-US" w:eastAsia="zh-CN"/>
              </w:rPr>
              <w:t>w/o sub-band filter, &lt;-43, -25, 5, 14&gt;</w:t>
            </w:r>
          </w:p>
          <w:p w14:paraId="0B057A1C" w14:textId="77777777" w:rsidR="00631A11" w:rsidRDefault="00631A11" w:rsidP="00631A11">
            <w:pPr>
              <w:spacing w:before="0" w:after="0"/>
              <w:rPr>
                <w:lang w:val="en-US" w:eastAsia="zh-CN"/>
              </w:rPr>
            </w:pPr>
            <w:r w:rsidRPr="004A52FE">
              <w:rPr>
                <w:lang w:val="en-US" w:eastAsia="zh-CN"/>
              </w:rPr>
              <w:t>w/ sub-band filter, &lt;-35, -17, 5, 14&gt;</w:t>
            </w:r>
          </w:p>
        </w:tc>
      </w:tr>
      <w:tr w:rsidR="00631A11" w14:paraId="2375A96A" w14:textId="77777777" w:rsidTr="00631A11">
        <w:trPr>
          <w:jc w:val="center"/>
        </w:trPr>
        <w:tc>
          <w:tcPr>
            <w:tcW w:w="0" w:type="auto"/>
            <w:shd w:val="clear" w:color="auto" w:fill="F2F2F2" w:themeFill="background1" w:themeFillShade="F2"/>
          </w:tcPr>
          <w:p w14:paraId="2C4F2837" w14:textId="77777777" w:rsidR="00631A11" w:rsidRPr="005F2F7C" w:rsidRDefault="00631A11" w:rsidP="00631A11">
            <w:pPr>
              <w:spacing w:before="0" w:after="0"/>
              <w:rPr>
                <w:b/>
                <w:bCs/>
                <w:lang w:val="en-US" w:eastAsia="zh-CN"/>
              </w:rPr>
            </w:pPr>
            <w:r w:rsidRPr="005F2F7C">
              <w:rPr>
                <w:rFonts w:eastAsiaTheme="minorEastAsia"/>
                <w:b/>
                <w:bCs/>
                <w:iCs/>
                <w:lang w:val="en-US" w:eastAsia="zh-CN"/>
              </w:rPr>
              <w:t>FR1 MR BS</w:t>
            </w:r>
          </w:p>
        </w:tc>
        <w:tc>
          <w:tcPr>
            <w:tcW w:w="0" w:type="auto"/>
          </w:tcPr>
          <w:p w14:paraId="73C68F55" w14:textId="77777777" w:rsidR="00631A11" w:rsidRDefault="00631A11" w:rsidP="00631A11">
            <w:pPr>
              <w:spacing w:before="0" w:after="0"/>
              <w:rPr>
                <w:lang w:val="en-US" w:eastAsia="zh-CN"/>
              </w:rPr>
            </w:pPr>
            <w:r w:rsidRPr="005F2F7C">
              <w:rPr>
                <w:lang w:val="en-US" w:eastAsia="zh-CN"/>
              </w:rPr>
              <w:t>&lt;</w:t>
            </w:r>
            <w:r w:rsidRPr="00D50490">
              <w:rPr>
                <w:rFonts w:eastAsiaTheme="minorEastAsia"/>
                <w:iCs/>
                <w:lang w:val="en-US" w:eastAsia="zh-CN"/>
              </w:rPr>
              <w:t>-38, -20, 10, 19</w:t>
            </w:r>
            <w:r w:rsidRPr="005F2F7C">
              <w:rPr>
                <w:lang w:val="en-US" w:eastAsia="zh-CN"/>
              </w:rPr>
              <w:t>&gt;</w:t>
            </w:r>
          </w:p>
        </w:tc>
      </w:tr>
      <w:tr w:rsidR="00631A11" w14:paraId="4D5E05E5" w14:textId="77777777" w:rsidTr="00631A11">
        <w:trPr>
          <w:jc w:val="center"/>
        </w:trPr>
        <w:tc>
          <w:tcPr>
            <w:tcW w:w="0" w:type="auto"/>
            <w:shd w:val="clear" w:color="auto" w:fill="F2F2F2" w:themeFill="background1" w:themeFillShade="F2"/>
          </w:tcPr>
          <w:p w14:paraId="73F112F5" w14:textId="77777777" w:rsidR="00631A11" w:rsidRPr="005F2F7C" w:rsidRDefault="00631A11" w:rsidP="00631A11">
            <w:pPr>
              <w:spacing w:before="0" w:after="0"/>
              <w:rPr>
                <w:b/>
                <w:bCs/>
                <w:lang w:val="en-US" w:eastAsia="zh-CN"/>
              </w:rPr>
            </w:pPr>
            <w:r w:rsidRPr="005F2F7C">
              <w:rPr>
                <w:rFonts w:eastAsiaTheme="minorEastAsia"/>
                <w:b/>
                <w:bCs/>
                <w:iCs/>
                <w:lang w:val="en-US" w:eastAsia="zh-CN"/>
              </w:rPr>
              <w:t>FR1 LA BS</w:t>
            </w:r>
          </w:p>
        </w:tc>
        <w:tc>
          <w:tcPr>
            <w:tcW w:w="0" w:type="auto"/>
          </w:tcPr>
          <w:p w14:paraId="02713DD7" w14:textId="77777777" w:rsidR="00631A11" w:rsidRDefault="00631A11" w:rsidP="00631A11">
            <w:pPr>
              <w:spacing w:before="0" w:after="0"/>
              <w:rPr>
                <w:lang w:val="en-US" w:eastAsia="zh-CN"/>
              </w:rPr>
            </w:pPr>
            <w:r w:rsidRPr="005F2F7C">
              <w:rPr>
                <w:lang w:val="en-US" w:eastAsia="zh-CN"/>
              </w:rPr>
              <w:t>&lt;-35, -17, 13, 22&gt;</w:t>
            </w:r>
          </w:p>
        </w:tc>
      </w:tr>
      <w:tr w:rsidR="00631A11" w14:paraId="48EC1B11" w14:textId="77777777" w:rsidTr="00631A11">
        <w:trPr>
          <w:jc w:val="center"/>
        </w:trPr>
        <w:tc>
          <w:tcPr>
            <w:tcW w:w="0" w:type="auto"/>
            <w:shd w:val="clear" w:color="auto" w:fill="F2F2F2" w:themeFill="background1" w:themeFillShade="F2"/>
          </w:tcPr>
          <w:p w14:paraId="2B150327" w14:textId="77777777" w:rsidR="00631A11" w:rsidRPr="005F2F7C" w:rsidRDefault="00631A11" w:rsidP="00631A11">
            <w:pPr>
              <w:spacing w:before="0" w:after="0"/>
              <w:rPr>
                <w:b/>
                <w:bCs/>
                <w:lang w:val="en-US" w:eastAsia="zh-CN"/>
              </w:rPr>
            </w:pPr>
            <w:r w:rsidRPr="005F2F7C">
              <w:rPr>
                <w:rFonts w:eastAsiaTheme="minorEastAsia"/>
                <w:b/>
                <w:bCs/>
                <w:iCs/>
                <w:lang w:val="en-US" w:eastAsia="zh-CN"/>
              </w:rPr>
              <w:t>FR2-1 BS</w:t>
            </w:r>
          </w:p>
        </w:tc>
        <w:tc>
          <w:tcPr>
            <w:tcW w:w="0" w:type="auto"/>
          </w:tcPr>
          <w:p w14:paraId="6026BB4B" w14:textId="77777777" w:rsidR="00631A11" w:rsidRDefault="00631A11" w:rsidP="00631A11">
            <w:pPr>
              <w:spacing w:before="0" w:after="0"/>
              <w:rPr>
                <w:lang w:val="en-US" w:eastAsia="zh-CN"/>
              </w:rPr>
            </w:pPr>
            <w:r w:rsidRPr="005F2F7C">
              <w:rPr>
                <w:lang w:val="en-US" w:eastAsia="zh-CN"/>
              </w:rPr>
              <w:t>&lt;[-58], [-40], 10, [19]&gt;</w:t>
            </w:r>
          </w:p>
        </w:tc>
      </w:tr>
    </w:tbl>
    <w:p w14:paraId="3BC0139A" w14:textId="37A4E0EF" w:rsidR="00FD1094" w:rsidRDefault="006E16C2" w:rsidP="006247C4">
      <w:pPr>
        <w:rPr>
          <w:lang w:eastAsia="zh-CN"/>
        </w:rPr>
      </w:pPr>
      <w:r w:rsidRPr="006E16C2">
        <w:rPr>
          <w:lang w:eastAsia="zh-CN"/>
        </w:rPr>
        <w:t xml:space="preserve">To take into account </w:t>
      </w:r>
      <w:r>
        <w:rPr>
          <w:lang w:eastAsia="zh-CN"/>
        </w:rPr>
        <w:t xml:space="preserve">the </w:t>
      </w:r>
      <w:r w:rsidR="0086351E">
        <w:rPr>
          <w:lang w:eastAsia="zh-CN"/>
        </w:rPr>
        <w:t>RAN4’s LS</w:t>
      </w:r>
      <w:r w:rsidR="0099116D">
        <w:rPr>
          <w:lang w:eastAsia="zh-CN"/>
        </w:rPr>
        <w:t xml:space="preserve">, </w:t>
      </w:r>
      <w:r w:rsidR="001C1C26">
        <w:rPr>
          <w:lang w:eastAsia="zh-CN"/>
        </w:rPr>
        <w:t xml:space="preserve">the </w:t>
      </w:r>
      <w:r w:rsidR="00FA1C2D" w:rsidRPr="00FA1C2D">
        <w:rPr>
          <w:lang w:eastAsia="zh-CN"/>
        </w:rPr>
        <w:t xml:space="preserve">previous </w:t>
      </w:r>
      <w:r w:rsidR="00FA1C2D">
        <w:rPr>
          <w:lang w:eastAsia="zh-CN"/>
        </w:rPr>
        <w:t>working assumption</w:t>
      </w:r>
      <w:r w:rsidR="00FA1C2D" w:rsidRPr="00FA1C2D">
        <w:rPr>
          <w:lang w:eastAsia="zh-CN"/>
        </w:rPr>
        <w:t xml:space="preserve"> </w:t>
      </w:r>
      <w:r w:rsidR="004C55D3" w:rsidRPr="00FA1C2D">
        <w:rPr>
          <w:lang w:eastAsia="zh-CN"/>
        </w:rPr>
        <w:t>in RAN1#11</w:t>
      </w:r>
      <w:r w:rsidR="004C55D3">
        <w:rPr>
          <w:lang w:eastAsia="zh-CN"/>
        </w:rPr>
        <w:t>2bis-e</w:t>
      </w:r>
      <w:r w:rsidR="004C55D3" w:rsidRPr="00FA1C2D">
        <w:rPr>
          <w:lang w:eastAsia="zh-CN"/>
        </w:rPr>
        <w:t xml:space="preserve"> meeting</w:t>
      </w:r>
      <w:r w:rsidR="004C55D3">
        <w:t xml:space="preserve"> </w:t>
      </w:r>
      <w:r w:rsidR="001530F9">
        <w:t>related to</w:t>
      </w:r>
      <w:r w:rsidR="001530F9" w:rsidRPr="001530F9">
        <w:t xml:space="preserve"> </w:t>
      </w:r>
      <w:r w:rsidR="001530F9">
        <w:t>t</w:t>
      </w:r>
      <w:r w:rsidR="001530F9" w:rsidRPr="005A0C78">
        <w:rPr>
          <w:rFonts w:cs="Calibri"/>
          <w:bCs/>
          <w:lang w:val="it-IT"/>
        </w:rPr>
        <w:t xml:space="preserve">he </w:t>
      </w:r>
      <w:r w:rsidR="001530F9" w:rsidRPr="005A0C78">
        <w:rPr>
          <w:rFonts w:cs="Calibri"/>
          <w:bCs/>
        </w:rPr>
        <w:t>piece wise</w:t>
      </w:r>
      <w:r w:rsidR="001530F9" w:rsidRPr="005A0C78">
        <w:rPr>
          <w:rFonts w:cs="Calibri"/>
          <w:bCs/>
          <w:lang w:val="it-IT"/>
        </w:rPr>
        <w:t xml:space="preserve"> BS noise figure model</w:t>
      </w:r>
      <w:r w:rsidR="001530F9">
        <w:t xml:space="preserve"> </w:t>
      </w:r>
      <w:r w:rsidR="00FA1C2D">
        <w:rPr>
          <w:lang w:eastAsia="zh-CN"/>
        </w:rPr>
        <w:t>can be updated and confirmed as below.</w:t>
      </w:r>
    </w:p>
    <w:p w14:paraId="70255410" w14:textId="07A32946" w:rsidR="00CA374D" w:rsidRDefault="00CA374D" w:rsidP="00CA374D">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430A36">
        <w:rPr>
          <w:b/>
          <w:i/>
          <w:noProof/>
          <w:u w:val="single"/>
        </w:rPr>
        <w:t>1</w:t>
      </w:r>
      <w:r w:rsidRPr="008264A4">
        <w:rPr>
          <w:b/>
          <w:i/>
          <w:u w:val="single"/>
        </w:rPr>
        <w:fldChar w:fldCharType="end"/>
      </w:r>
      <w:r w:rsidRPr="008264A4">
        <w:rPr>
          <w:b/>
          <w:i/>
          <w:u w:val="single"/>
        </w:rPr>
        <w:t>:</w:t>
      </w:r>
      <w:r w:rsidRPr="008264A4">
        <w:rPr>
          <w:b/>
          <w:bCs/>
          <w:i/>
          <w:lang w:eastAsia="zh-CN"/>
        </w:rPr>
        <w:t xml:space="preserve"> </w:t>
      </w:r>
      <w:r>
        <w:t xml:space="preserve">Confirm the </w:t>
      </w:r>
      <w:r w:rsidR="0047604C">
        <w:t xml:space="preserve">updated </w:t>
      </w:r>
      <w:r>
        <w:t>working assumption in RAN1#112</w:t>
      </w:r>
      <w:r w:rsidR="000B67D3">
        <w:t>bis-e</w:t>
      </w:r>
      <w:r>
        <w:t xml:space="preserve"> meeting as below.</w:t>
      </w:r>
    </w:p>
    <w:p w14:paraId="5DA21A99" w14:textId="13BE4771" w:rsidR="007E43EB" w:rsidRPr="00EF469E" w:rsidRDefault="007E43EB" w:rsidP="007E43EB">
      <w:pPr>
        <w:spacing w:before="0" w:after="0"/>
        <w:rPr>
          <w:rFonts w:cs="Calibri"/>
          <w:b/>
          <w:highlight w:val="darkYellow"/>
        </w:rPr>
      </w:pPr>
      <w:r w:rsidRPr="007E43EB">
        <w:rPr>
          <w:rFonts w:cs="Calibri"/>
          <w:b/>
          <w:color w:val="FF0000"/>
        </w:rPr>
        <w:t xml:space="preserve">Updated </w:t>
      </w:r>
      <w:r w:rsidRPr="00EF469E">
        <w:rPr>
          <w:rFonts w:cs="Calibri" w:hint="eastAsia"/>
          <w:b/>
          <w:highlight w:val="darkYellow"/>
        </w:rPr>
        <w:t>W</w:t>
      </w:r>
      <w:r w:rsidRPr="00EF469E">
        <w:rPr>
          <w:rFonts w:cs="Calibri"/>
          <w:b/>
          <w:highlight w:val="darkYellow"/>
        </w:rPr>
        <w:t>orking Assumption:</w:t>
      </w:r>
    </w:p>
    <w:p w14:paraId="2EE337A0" w14:textId="77777777" w:rsidR="007E43EB" w:rsidRPr="006924CF" w:rsidRDefault="007E43EB" w:rsidP="007E43EB">
      <w:pPr>
        <w:spacing w:before="0" w:after="0"/>
        <w:rPr>
          <w:rFonts w:cs="Calibri"/>
          <w:bCs/>
        </w:rPr>
      </w:pPr>
      <w:r w:rsidRPr="003D0A84">
        <w:rPr>
          <w:rFonts w:cs="Calibri"/>
        </w:rPr>
        <w:t xml:space="preserve">For SLS </w:t>
      </w:r>
      <w:r>
        <w:rPr>
          <w:rFonts w:cs="Calibri"/>
        </w:rPr>
        <w:t xml:space="preserve">of duplex evaluation </w:t>
      </w:r>
      <w:r w:rsidRPr="003D0A84">
        <w:rPr>
          <w:rFonts w:cs="Calibri"/>
        </w:rPr>
        <w:t>in RAN1,</w:t>
      </w:r>
      <w:r>
        <w:rPr>
          <w:rFonts w:cs="Calibri"/>
        </w:rPr>
        <w:t xml:space="preserve"> the BS noise figure is modelled </w:t>
      </w:r>
      <w:r w:rsidRPr="006924CF">
        <w:rPr>
          <w:rFonts w:cs="Calibri"/>
          <w:bCs/>
        </w:rPr>
        <w:t>as piece wise linear based on the total received power</w:t>
      </w:r>
      <w:r w:rsidRPr="006924CF" w:rsidDel="006B7859">
        <w:rPr>
          <w:rFonts w:cs="Calibri"/>
          <w:bCs/>
        </w:rPr>
        <w:t xml:space="preserve"> </w:t>
      </w:r>
      <w:r w:rsidRPr="006924CF">
        <w:rPr>
          <w:rFonts w:cs="Calibri"/>
          <w:bCs/>
        </w:rPr>
        <w:t>(P) as</w:t>
      </w:r>
    </w:p>
    <w:p w14:paraId="5DD9B902" w14:textId="77777777" w:rsidR="007E43EB" w:rsidRPr="00957A34" w:rsidRDefault="007E43EB" w:rsidP="007E43EB">
      <w:pPr>
        <w:spacing w:before="0" w:after="0"/>
        <w:jc w:val="center"/>
        <w:rPr>
          <w:bCs/>
          <w:iCs/>
        </w:rPr>
      </w:pPr>
      <m:oMathPara>
        <m:oMath>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oMath>
      </m:oMathPara>
    </w:p>
    <w:p w14:paraId="049B714C" w14:textId="1BBE36C6" w:rsidR="007E43EB" w:rsidRPr="007A5623" w:rsidRDefault="007E43EB" w:rsidP="007E43EB">
      <w:pPr>
        <w:numPr>
          <w:ilvl w:val="0"/>
          <w:numId w:val="12"/>
        </w:numPr>
        <w:spacing w:before="0" w:after="0"/>
        <w:ind w:left="760"/>
        <w:rPr>
          <w:rFonts w:cs="Calibri"/>
          <w:bCs/>
          <w:strike/>
        </w:rPr>
      </w:pPr>
      <w:r w:rsidRPr="007A5623">
        <w:rPr>
          <w:rFonts w:cs="Calibri"/>
          <w:bCs/>
          <w:strike/>
        </w:rPr>
        <w:t xml:space="preserve">For FR1, </w:t>
      </w:r>
      <w:r w:rsidRPr="007A5623">
        <w:rPr>
          <w:rFonts w:cs="Calibri"/>
          <w:bCs/>
          <w:i/>
          <w:iCs/>
          <w:strike/>
        </w:rPr>
        <w:t>A</w:t>
      </w:r>
      <w:r w:rsidRPr="007A5623">
        <w:rPr>
          <w:rFonts w:cs="Calibri"/>
          <w:bCs/>
          <w:strike/>
        </w:rPr>
        <w:t xml:space="preserve"> = -43dBm, </w:t>
      </w:r>
      <w:r w:rsidRPr="007A5623">
        <w:rPr>
          <w:rFonts w:cs="Calibri"/>
          <w:bCs/>
          <w:i/>
          <w:iCs/>
          <w:strike/>
        </w:rPr>
        <w:t>B</w:t>
      </w:r>
      <w:r w:rsidRPr="007A5623">
        <w:rPr>
          <w:rFonts w:cs="Calibri"/>
          <w:bCs/>
          <w:strike/>
        </w:rPr>
        <w:t xml:space="preserve"> = -25dBm, </w:t>
      </w:r>
      <w:r w:rsidRPr="007A5623">
        <w:rPr>
          <w:rFonts w:cs="Calibri"/>
          <w:bCs/>
          <w:i/>
          <w:iCs/>
          <w:strike/>
        </w:rPr>
        <w:t>C</w:t>
      </w:r>
      <w:r w:rsidRPr="007A5623">
        <w:rPr>
          <w:rFonts w:cs="Calibri"/>
          <w:bCs/>
          <w:strike/>
        </w:rPr>
        <w:t xml:space="preserve"> = 5dB, </w:t>
      </w:r>
      <w:r w:rsidRPr="007A5623">
        <w:rPr>
          <w:rFonts w:cs="Calibri"/>
          <w:bCs/>
          <w:i/>
          <w:iCs/>
          <w:strike/>
        </w:rPr>
        <w:t>D</w:t>
      </w:r>
      <w:r w:rsidRPr="007A5623">
        <w:rPr>
          <w:rFonts w:cs="Calibri"/>
          <w:bCs/>
          <w:strike/>
        </w:rPr>
        <w:t xml:space="preserve"> = 14dB</w:t>
      </w:r>
    </w:p>
    <w:p w14:paraId="5A5635D8" w14:textId="77777777" w:rsidR="007E43EB" w:rsidRPr="00EF469E" w:rsidRDefault="007E43EB" w:rsidP="007E43EB">
      <w:pPr>
        <w:numPr>
          <w:ilvl w:val="0"/>
          <w:numId w:val="12"/>
        </w:numPr>
        <w:spacing w:before="0" w:after="0"/>
        <w:ind w:left="760"/>
      </w:pPr>
      <w:r w:rsidRPr="00EF469E">
        <w:rPr>
          <w:rFonts w:cs="Calibri"/>
          <w:bCs/>
          <w:i/>
          <w:iCs/>
        </w:rPr>
        <w:t>P</w:t>
      </w:r>
      <w:r w:rsidRPr="00EF469E">
        <w:rPr>
          <w:rFonts w:cs="Calibri"/>
          <w:bCs/>
        </w:rPr>
        <w:t xml:space="preserve"> is in dB scale. The linear value of total received power is the linear sum of all received power, including </w:t>
      </w:r>
      <w:r w:rsidRPr="00EF469E">
        <w:t>wanted signal, co-channel and adjacent-channel UE-gNB interference, self-interference, co-channel and adjacent-channel</w:t>
      </w:r>
      <w:r w:rsidRPr="00EF469E">
        <w:rPr>
          <w:rFonts w:cs="Calibri"/>
          <w:iCs/>
        </w:rPr>
        <w:t xml:space="preserve"> co-site</w:t>
      </w:r>
      <w:r w:rsidRPr="00EF469E">
        <w:t xml:space="preserve"> inter-sector interference</w:t>
      </w:r>
      <w:r w:rsidRPr="00EF469E">
        <w:rPr>
          <w:rFonts w:cs="Calibri"/>
          <w:iCs/>
        </w:rPr>
        <w:t xml:space="preserve"> and </w:t>
      </w:r>
      <w:r w:rsidRPr="00EF469E">
        <w:t>co-channel and adjacent-channel</w:t>
      </w:r>
      <w:r w:rsidRPr="00EF469E">
        <w:rPr>
          <w:rFonts w:cs="Calibri"/>
          <w:iCs/>
        </w:rPr>
        <w:t xml:space="preserve"> inter-site gNB-gNB </w:t>
      </w:r>
      <w:r w:rsidRPr="00EF469E">
        <w:t>interference.</w:t>
      </w:r>
    </w:p>
    <w:p w14:paraId="385C7304" w14:textId="77777777" w:rsidR="007E43EB" w:rsidRPr="00EF469E" w:rsidRDefault="007E43EB" w:rsidP="007E43EB">
      <w:pPr>
        <w:numPr>
          <w:ilvl w:val="1"/>
          <w:numId w:val="12"/>
        </w:numPr>
        <w:spacing w:before="0" w:after="0"/>
        <w:ind w:left="1200" w:hanging="400"/>
      </w:pPr>
      <w:r w:rsidRPr="00EF469E">
        <w:t>adjacent-channel interference is only used for SBFD deployment case 4</w:t>
      </w:r>
    </w:p>
    <w:p w14:paraId="4DB5283C" w14:textId="77777777" w:rsidR="007E43EB" w:rsidRDefault="007E43EB" w:rsidP="007E43EB">
      <w:pPr>
        <w:numPr>
          <w:ilvl w:val="0"/>
          <w:numId w:val="12"/>
        </w:numPr>
        <w:spacing w:before="0" w:after="0"/>
        <w:ind w:left="760"/>
      </w:pPr>
      <w:r w:rsidRPr="00EF469E">
        <w:t xml:space="preserve">If </w:t>
      </w:r>
      <w:r w:rsidRPr="00EF469E">
        <w:rPr>
          <w:i/>
          <w:iCs/>
        </w:rPr>
        <w:t>P</w:t>
      </w:r>
      <w:r w:rsidRPr="00EF469E">
        <w:t xml:space="preserve"> is larger than </w:t>
      </w:r>
      <w:r w:rsidRPr="00EF469E">
        <w:rPr>
          <w:i/>
          <w:iCs/>
        </w:rPr>
        <w:t>B</w:t>
      </w:r>
      <w:r w:rsidRPr="00EF469E">
        <w:t>, the receiver will be blocked.</w:t>
      </w:r>
    </w:p>
    <w:p w14:paraId="39B1380F" w14:textId="77777777" w:rsidR="007A5623" w:rsidRPr="007A5623" w:rsidRDefault="007A5623" w:rsidP="007A5623">
      <w:pPr>
        <w:numPr>
          <w:ilvl w:val="0"/>
          <w:numId w:val="12"/>
        </w:numPr>
        <w:spacing w:before="0" w:after="0"/>
        <w:ind w:left="760"/>
        <w:rPr>
          <w:rFonts w:cs="Calibri"/>
          <w:bCs/>
          <w:color w:val="FF0000"/>
        </w:rPr>
      </w:pPr>
      <w:r w:rsidRPr="007A5623">
        <w:rPr>
          <w:rFonts w:cs="Calibri"/>
          <w:bCs/>
          <w:color w:val="FF0000"/>
        </w:rPr>
        <w:t xml:space="preserve">For FR1 WA BS without sub-band filter, </w:t>
      </w:r>
      <w:r w:rsidRPr="007A5623">
        <w:rPr>
          <w:rFonts w:cs="Calibri"/>
          <w:bCs/>
          <w:i/>
          <w:iCs/>
          <w:color w:val="FF0000"/>
        </w:rPr>
        <w:t>A</w:t>
      </w:r>
      <w:r w:rsidRPr="007A5623">
        <w:rPr>
          <w:rFonts w:cs="Calibri"/>
          <w:bCs/>
          <w:color w:val="FF0000"/>
        </w:rPr>
        <w:t xml:space="preserve"> = -43dBm, </w:t>
      </w:r>
      <w:r w:rsidRPr="007A5623">
        <w:rPr>
          <w:rFonts w:cs="Calibri"/>
          <w:bCs/>
          <w:i/>
          <w:iCs/>
          <w:color w:val="FF0000"/>
        </w:rPr>
        <w:t>B</w:t>
      </w:r>
      <w:r w:rsidRPr="007A5623">
        <w:rPr>
          <w:rFonts w:cs="Calibri"/>
          <w:bCs/>
          <w:color w:val="FF0000"/>
        </w:rPr>
        <w:t xml:space="preserve"> = -25dBm, </w:t>
      </w:r>
      <w:r w:rsidRPr="007A5623">
        <w:rPr>
          <w:rFonts w:cs="Calibri"/>
          <w:bCs/>
          <w:i/>
          <w:iCs/>
          <w:color w:val="FF0000"/>
        </w:rPr>
        <w:t>C</w:t>
      </w:r>
      <w:r w:rsidRPr="007A5623">
        <w:rPr>
          <w:rFonts w:cs="Calibri"/>
          <w:bCs/>
          <w:color w:val="FF0000"/>
        </w:rPr>
        <w:t xml:space="preserve"> = 5dB, </w:t>
      </w:r>
      <w:r w:rsidRPr="007A5623">
        <w:rPr>
          <w:rFonts w:cs="Calibri"/>
          <w:bCs/>
          <w:i/>
          <w:iCs/>
          <w:color w:val="FF0000"/>
        </w:rPr>
        <w:t>D</w:t>
      </w:r>
      <w:r w:rsidRPr="007A5623">
        <w:rPr>
          <w:rFonts w:cs="Calibri"/>
          <w:bCs/>
          <w:color w:val="FF0000"/>
        </w:rPr>
        <w:t xml:space="preserve"> = 14dB</w:t>
      </w:r>
    </w:p>
    <w:p w14:paraId="5EC073D6" w14:textId="77777777" w:rsidR="007A5623" w:rsidRDefault="007A5623" w:rsidP="007A5623">
      <w:pPr>
        <w:numPr>
          <w:ilvl w:val="0"/>
          <w:numId w:val="12"/>
        </w:numPr>
        <w:spacing w:before="0" w:after="0"/>
        <w:ind w:left="760"/>
        <w:rPr>
          <w:rFonts w:cs="Calibri"/>
          <w:bCs/>
          <w:color w:val="FF0000"/>
        </w:rPr>
      </w:pPr>
      <w:r w:rsidRPr="00CF65A0">
        <w:rPr>
          <w:rFonts w:cs="Calibri"/>
          <w:bCs/>
          <w:color w:val="FF0000"/>
        </w:rPr>
        <w:t xml:space="preserve">For FR1 WA BS with sub-band filter, </w:t>
      </w:r>
      <w:r w:rsidRPr="00CF65A0">
        <w:rPr>
          <w:rFonts w:cs="Calibri"/>
          <w:bCs/>
          <w:i/>
          <w:iCs/>
          <w:color w:val="FF0000"/>
        </w:rPr>
        <w:t>A</w:t>
      </w:r>
      <w:r w:rsidRPr="00CF65A0">
        <w:rPr>
          <w:rFonts w:cs="Calibri"/>
          <w:bCs/>
          <w:color w:val="FF0000"/>
        </w:rPr>
        <w:t xml:space="preserve"> = -35dBm, </w:t>
      </w:r>
      <w:r w:rsidRPr="00CF65A0">
        <w:rPr>
          <w:rFonts w:cs="Calibri"/>
          <w:bCs/>
          <w:i/>
          <w:iCs/>
          <w:color w:val="FF0000"/>
        </w:rPr>
        <w:t>B</w:t>
      </w:r>
      <w:r w:rsidRPr="00CF65A0">
        <w:rPr>
          <w:rFonts w:cs="Calibri"/>
          <w:bCs/>
          <w:color w:val="FF0000"/>
        </w:rPr>
        <w:t xml:space="preserve"> = -17dBm, </w:t>
      </w:r>
      <w:r w:rsidRPr="00CF65A0">
        <w:rPr>
          <w:rFonts w:cs="Calibri"/>
          <w:bCs/>
          <w:i/>
          <w:iCs/>
          <w:color w:val="FF0000"/>
        </w:rPr>
        <w:t>C</w:t>
      </w:r>
      <w:r w:rsidRPr="00CF65A0">
        <w:rPr>
          <w:rFonts w:cs="Calibri"/>
          <w:bCs/>
          <w:color w:val="FF0000"/>
        </w:rPr>
        <w:t xml:space="preserve"> = 5dB, </w:t>
      </w:r>
      <w:r w:rsidRPr="00CF65A0">
        <w:rPr>
          <w:rFonts w:cs="Calibri"/>
          <w:bCs/>
          <w:i/>
          <w:iCs/>
          <w:color w:val="FF0000"/>
        </w:rPr>
        <w:t>D</w:t>
      </w:r>
      <w:r w:rsidRPr="00CF65A0">
        <w:rPr>
          <w:rFonts w:cs="Calibri"/>
          <w:bCs/>
          <w:color w:val="FF0000"/>
        </w:rPr>
        <w:t xml:space="preserve"> = 14dB</w:t>
      </w:r>
    </w:p>
    <w:p w14:paraId="1828B129" w14:textId="77777777" w:rsidR="007A5623" w:rsidRDefault="007A5623" w:rsidP="007A5623">
      <w:pPr>
        <w:numPr>
          <w:ilvl w:val="0"/>
          <w:numId w:val="12"/>
        </w:numPr>
        <w:spacing w:before="0" w:after="0"/>
        <w:ind w:left="760"/>
        <w:rPr>
          <w:rFonts w:cs="Calibri"/>
          <w:bCs/>
          <w:color w:val="FF0000"/>
        </w:rPr>
      </w:pPr>
      <w:r w:rsidRPr="00CF65A0">
        <w:rPr>
          <w:rFonts w:cs="Calibri"/>
          <w:bCs/>
          <w:color w:val="FF0000"/>
        </w:rPr>
        <w:t xml:space="preserve">For FR1 </w:t>
      </w:r>
      <w:r>
        <w:rPr>
          <w:rFonts w:cs="Calibri"/>
          <w:bCs/>
          <w:color w:val="FF0000"/>
        </w:rPr>
        <w:t>MR</w:t>
      </w:r>
      <w:r w:rsidRPr="00CF65A0">
        <w:rPr>
          <w:rFonts w:cs="Calibri"/>
          <w:bCs/>
          <w:color w:val="FF0000"/>
        </w:rPr>
        <w:t xml:space="preserve"> BS, </w:t>
      </w:r>
      <w:r w:rsidRPr="00CF65A0">
        <w:rPr>
          <w:rFonts w:cs="Calibri"/>
          <w:bCs/>
          <w:i/>
          <w:iCs/>
          <w:color w:val="FF0000"/>
        </w:rPr>
        <w:t>A</w:t>
      </w:r>
      <w:r w:rsidRPr="00CF65A0">
        <w:rPr>
          <w:rFonts w:cs="Calibri"/>
          <w:bCs/>
          <w:color w:val="FF0000"/>
        </w:rPr>
        <w:t xml:space="preserve"> = -3</w:t>
      </w:r>
      <w:r>
        <w:rPr>
          <w:rFonts w:cs="Calibri"/>
          <w:bCs/>
          <w:color w:val="FF0000"/>
        </w:rPr>
        <w:t>8</w:t>
      </w:r>
      <w:r w:rsidRPr="00CF65A0">
        <w:rPr>
          <w:rFonts w:cs="Calibri"/>
          <w:bCs/>
          <w:color w:val="FF0000"/>
        </w:rPr>
        <w:t xml:space="preserve">dBm, </w:t>
      </w:r>
      <w:r w:rsidRPr="00CF65A0">
        <w:rPr>
          <w:rFonts w:cs="Calibri"/>
          <w:bCs/>
          <w:i/>
          <w:iCs/>
          <w:color w:val="FF0000"/>
        </w:rPr>
        <w:t>B</w:t>
      </w:r>
      <w:r w:rsidRPr="00CF65A0">
        <w:rPr>
          <w:rFonts w:cs="Calibri"/>
          <w:bCs/>
          <w:color w:val="FF0000"/>
        </w:rPr>
        <w:t xml:space="preserve"> = -</w:t>
      </w:r>
      <w:r>
        <w:rPr>
          <w:rFonts w:cs="Calibri"/>
          <w:bCs/>
          <w:color w:val="FF0000"/>
        </w:rPr>
        <w:t>20</w:t>
      </w:r>
      <w:r w:rsidRPr="00CF65A0">
        <w:rPr>
          <w:rFonts w:cs="Calibri"/>
          <w:bCs/>
          <w:color w:val="FF0000"/>
        </w:rPr>
        <w:t xml:space="preserve">dBm, </w:t>
      </w:r>
      <w:r w:rsidRPr="00CF65A0">
        <w:rPr>
          <w:rFonts w:cs="Calibri"/>
          <w:bCs/>
          <w:i/>
          <w:iCs/>
          <w:color w:val="FF0000"/>
        </w:rPr>
        <w:t>C</w:t>
      </w:r>
      <w:r w:rsidRPr="00CF65A0">
        <w:rPr>
          <w:rFonts w:cs="Calibri"/>
          <w:bCs/>
          <w:color w:val="FF0000"/>
        </w:rPr>
        <w:t xml:space="preserve"> = </w:t>
      </w:r>
      <w:r>
        <w:rPr>
          <w:rFonts w:cs="Calibri"/>
          <w:bCs/>
          <w:color w:val="FF0000"/>
        </w:rPr>
        <w:t>10</w:t>
      </w:r>
      <w:r w:rsidRPr="00CF65A0">
        <w:rPr>
          <w:rFonts w:cs="Calibri"/>
          <w:bCs/>
          <w:color w:val="FF0000"/>
        </w:rPr>
        <w:t xml:space="preserve">dB, </w:t>
      </w:r>
      <w:r w:rsidRPr="00CF65A0">
        <w:rPr>
          <w:rFonts w:cs="Calibri"/>
          <w:bCs/>
          <w:i/>
          <w:iCs/>
          <w:color w:val="FF0000"/>
        </w:rPr>
        <w:t>D</w:t>
      </w:r>
      <w:r w:rsidRPr="00CF65A0">
        <w:rPr>
          <w:rFonts w:cs="Calibri"/>
          <w:bCs/>
          <w:color w:val="FF0000"/>
        </w:rPr>
        <w:t xml:space="preserve"> = 1</w:t>
      </w:r>
      <w:r>
        <w:rPr>
          <w:rFonts w:cs="Calibri"/>
          <w:bCs/>
          <w:color w:val="FF0000"/>
        </w:rPr>
        <w:t>9</w:t>
      </w:r>
      <w:r w:rsidRPr="00CF65A0">
        <w:rPr>
          <w:rFonts w:cs="Calibri"/>
          <w:bCs/>
          <w:color w:val="FF0000"/>
        </w:rPr>
        <w:t>dB</w:t>
      </w:r>
    </w:p>
    <w:p w14:paraId="6C213241" w14:textId="77777777" w:rsidR="007A5623" w:rsidRDefault="007A5623" w:rsidP="007A5623">
      <w:pPr>
        <w:numPr>
          <w:ilvl w:val="0"/>
          <w:numId w:val="12"/>
        </w:numPr>
        <w:spacing w:before="0" w:after="0"/>
        <w:ind w:left="760"/>
        <w:rPr>
          <w:rFonts w:cs="Calibri"/>
          <w:bCs/>
          <w:color w:val="FF0000"/>
        </w:rPr>
      </w:pPr>
      <w:r w:rsidRPr="00CF65A0">
        <w:rPr>
          <w:rFonts w:cs="Calibri"/>
          <w:bCs/>
          <w:color w:val="FF0000"/>
        </w:rPr>
        <w:t xml:space="preserve">For FR1 </w:t>
      </w:r>
      <w:r>
        <w:rPr>
          <w:rFonts w:cs="Calibri"/>
          <w:bCs/>
          <w:color w:val="FF0000"/>
        </w:rPr>
        <w:t>LA</w:t>
      </w:r>
      <w:r w:rsidRPr="00CF65A0">
        <w:rPr>
          <w:rFonts w:cs="Calibri"/>
          <w:bCs/>
          <w:color w:val="FF0000"/>
        </w:rPr>
        <w:t xml:space="preserve"> BS, </w:t>
      </w:r>
      <w:r w:rsidRPr="00CF65A0">
        <w:rPr>
          <w:rFonts w:cs="Calibri"/>
          <w:bCs/>
          <w:i/>
          <w:iCs/>
          <w:color w:val="FF0000"/>
        </w:rPr>
        <w:t>A</w:t>
      </w:r>
      <w:r w:rsidRPr="00CF65A0">
        <w:rPr>
          <w:rFonts w:cs="Calibri"/>
          <w:bCs/>
          <w:color w:val="FF0000"/>
        </w:rPr>
        <w:t xml:space="preserve"> = -3</w:t>
      </w:r>
      <w:r>
        <w:rPr>
          <w:rFonts w:cs="Calibri"/>
          <w:bCs/>
          <w:color w:val="FF0000"/>
        </w:rPr>
        <w:t>5</w:t>
      </w:r>
      <w:r w:rsidRPr="00CF65A0">
        <w:rPr>
          <w:rFonts w:cs="Calibri"/>
          <w:bCs/>
          <w:color w:val="FF0000"/>
        </w:rPr>
        <w:t xml:space="preserve">dBm, </w:t>
      </w:r>
      <w:r w:rsidRPr="00CF65A0">
        <w:rPr>
          <w:rFonts w:cs="Calibri"/>
          <w:bCs/>
          <w:i/>
          <w:iCs/>
          <w:color w:val="FF0000"/>
        </w:rPr>
        <w:t>B</w:t>
      </w:r>
      <w:r w:rsidRPr="00CF65A0">
        <w:rPr>
          <w:rFonts w:cs="Calibri"/>
          <w:bCs/>
          <w:color w:val="FF0000"/>
        </w:rPr>
        <w:t xml:space="preserve"> = -</w:t>
      </w:r>
      <w:r>
        <w:rPr>
          <w:rFonts w:cs="Calibri"/>
          <w:bCs/>
          <w:color w:val="FF0000"/>
        </w:rPr>
        <w:t>17</w:t>
      </w:r>
      <w:r w:rsidRPr="00CF65A0">
        <w:rPr>
          <w:rFonts w:cs="Calibri"/>
          <w:bCs/>
          <w:color w:val="FF0000"/>
        </w:rPr>
        <w:t xml:space="preserve">dBm, </w:t>
      </w:r>
      <w:r w:rsidRPr="00CF65A0">
        <w:rPr>
          <w:rFonts w:cs="Calibri"/>
          <w:bCs/>
          <w:i/>
          <w:iCs/>
          <w:color w:val="FF0000"/>
        </w:rPr>
        <w:t>C</w:t>
      </w:r>
      <w:r w:rsidRPr="00CF65A0">
        <w:rPr>
          <w:rFonts w:cs="Calibri"/>
          <w:bCs/>
          <w:color w:val="FF0000"/>
        </w:rPr>
        <w:t xml:space="preserve"> = </w:t>
      </w:r>
      <w:r>
        <w:rPr>
          <w:rFonts w:cs="Calibri"/>
          <w:bCs/>
          <w:color w:val="FF0000"/>
        </w:rPr>
        <w:t>13</w:t>
      </w:r>
      <w:r w:rsidRPr="00CF65A0">
        <w:rPr>
          <w:rFonts w:cs="Calibri"/>
          <w:bCs/>
          <w:color w:val="FF0000"/>
        </w:rPr>
        <w:t xml:space="preserve">dB, </w:t>
      </w:r>
      <w:r w:rsidRPr="00CF65A0">
        <w:rPr>
          <w:rFonts w:cs="Calibri"/>
          <w:bCs/>
          <w:i/>
          <w:iCs/>
          <w:color w:val="FF0000"/>
        </w:rPr>
        <w:t>D</w:t>
      </w:r>
      <w:r w:rsidRPr="00CF65A0">
        <w:rPr>
          <w:rFonts w:cs="Calibri"/>
          <w:bCs/>
          <w:color w:val="FF0000"/>
        </w:rPr>
        <w:t xml:space="preserve"> = </w:t>
      </w:r>
      <w:r>
        <w:rPr>
          <w:rFonts w:cs="Calibri"/>
          <w:bCs/>
          <w:color w:val="FF0000"/>
        </w:rPr>
        <w:t>22</w:t>
      </w:r>
      <w:r w:rsidRPr="00CF65A0">
        <w:rPr>
          <w:rFonts w:cs="Calibri"/>
          <w:bCs/>
          <w:color w:val="FF0000"/>
        </w:rPr>
        <w:t>dB</w:t>
      </w:r>
    </w:p>
    <w:p w14:paraId="544A1916" w14:textId="358DCB54" w:rsidR="007A5623" w:rsidRPr="00EF469E" w:rsidRDefault="007A5623" w:rsidP="0069005C">
      <w:pPr>
        <w:numPr>
          <w:ilvl w:val="0"/>
          <w:numId w:val="12"/>
        </w:numPr>
        <w:spacing w:before="0" w:after="0"/>
        <w:ind w:left="760"/>
      </w:pPr>
      <w:r w:rsidRPr="007A5623">
        <w:rPr>
          <w:rFonts w:cs="Calibri"/>
          <w:bCs/>
          <w:color w:val="FF0000"/>
        </w:rPr>
        <w:t xml:space="preserve">For FR2-1 BS, </w:t>
      </w:r>
      <w:r w:rsidRPr="007A5623">
        <w:rPr>
          <w:rFonts w:cs="Calibri"/>
          <w:bCs/>
          <w:i/>
          <w:iCs/>
          <w:color w:val="FF0000"/>
        </w:rPr>
        <w:t>A</w:t>
      </w:r>
      <w:r w:rsidRPr="007A5623">
        <w:rPr>
          <w:rFonts w:cs="Calibri"/>
          <w:bCs/>
          <w:color w:val="FF0000"/>
        </w:rPr>
        <w:t xml:space="preserve"> = -58dBm, </w:t>
      </w:r>
      <w:r w:rsidRPr="007A5623">
        <w:rPr>
          <w:rFonts w:cs="Calibri"/>
          <w:bCs/>
          <w:i/>
          <w:iCs/>
          <w:color w:val="FF0000"/>
        </w:rPr>
        <w:t>B</w:t>
      </w:r>
      <w:r w:rsidRPr="007A5623">
        <w:rPr>
          <w:rFonts w:cs="Calibri"/>
          <w:bCs/>
          <w:color w:val="FF0000"/>
        </w:rPr>
        <w:t xml:space="preserve"> = -40dBm, </w:t>
      </w:r>
      <w:r w:rsidRPr="007A5623">
        <w:rPr>
          <w:rFonts w:cs="Calibri"/>
          <w:bCs/>
          <w:i/>
          <w:iCs/>
          <w:color w:val="FF0000"/>
        </w:rPr>
        <w:t>C</w:t>
      </w:r>
      <w:r w:rsidRPr="007A5623">
        <w:rPr>
          <w:rFonts w:cs="Calibri"/>
          <w:bCs/>
          <w:color w:val="FF0000"/>
        </w:rPr>
        <w:t xml:space="preserve"> = 10dB, </w:t>
      </w:r>
      <w:r w:rsidRPr="007A5623">
        <w:rPr>
          <w:rFonts w:cs="Calibri"/>
          <w:bCs/>
          <w:i/>
          <w:iCs/>
          <w:color w:val="FF0000"/>
        </w:rPr>
        <w:t>D</w:t>
      </w:r>
      <w:r w:rsidRPr="007A5623">
        <w:rPr>
          <w:rFonts w:cs="Calibri"/>
          <w:bCs/>
          <w:color w:val="FF0000"/>
        </w:rPr>
        <w:t xml:space="preserve"> = 19dB</w:t>
      </w:r>
    </w:p>
    <w:p w14:paraId="39D56016" w14:textId="77777777" w:rsidR="007E43EB" w:rsidRPr="00FF3D56" w:rsidRDefault="007E43EB" w:rsidP="007E43EB">
      <w:pPr>
        <w:numPr>
          <w:ilvl w:val="0"/>
          <w:numId w:val="12"/>
        </w:numPr>
        <w:spacing w:before="0" w:after="0"/>
        <w:ind w:left="760"/>
        <w:rPr>
          <w:strike/>
          <w:color w:val="FF0000"/>
        </w:rPr>
      </w:pPr>
      <w:r w:rsidRPr="00FF3D56">
        <w:rPr>
          <w:rFonts w:hint="eastAsia"/>
          <w:strike/>
          <w:color w:val="FF0000"/>
        </w:rPr>
        <w:t>S</w:t>
      </w:r>
      <w:r w:rsidRPr="00FF3D56">
        <w:rPr>
          <w:strike/>
          <w:color w:val="FF0000"/>
        </w:rPr>
        <w:t>end LS to RAN4 to ask the following questions:</w:t>
      </w:r>
    </w:p>
    <w:p w14:paraId="49D4011C" w14:textId="77777777" w:rsidR="007E43EB" w:rsidRPr="00FF3D56" w:rsidRDefault="007E43EB" w:rsidP="007E43EB">
      <w:pPr>
        <w:numPr>
          <w:ilvl w:val="1"/>
          <w:numId w:val="12"/>
        </w:numPr>
        <w:spacing w:before="0" w:after="0"/>
        <w:ind w:left="1200" w:hanging="400"/>
        <w:rPr>
          <w:strike/>
          <w:color w:val="FF0000"/>
        </w:rPr>
      </w:pPr>
      <w:r w:rsidRPr="00FF3D56">
        <w:rPr>
          <w:strike/>
          <w:color w:val="FF0000"/>
        </w:rPr>
        <w:t xml:space="preserve">Whether the above values of </w:t>
      </w:r>
      <w:r w:rsidRPr="00FF3D56">
        <w:rPr>
          <w:rFonts w:cs="Calibri"/>
          <w:bCs/>
          <w:strike/>
          <w:color w:val="FF0000"/>
        </w:rPr>
        <w:t>A, B, C and D can be used for all the BS classes in FR1? If not, what are</w:t>
      </w:r>
      <w:r w:rsidRPr="00FF3D56">
        <w:rPr>
          <w:strike/>
          <w:color w:val="FF0000"/>
        </w:rPr>
        <w:t xml:space="preserve"> the values </w:t>
      </w:r>
      <w:r w:rsidRPr="00FF3D56">
        <w:rPr>
          <w:rFonts w:cs="Calibri"/>
          <w:bCs/>
          <w:strike/>
          <w:color w:val="FF0000"/>
        </w:rPr>
        <w:t>of A, B, C and D for each of BS classes in FR1?</w:t>
      </w:r>
    </w:p>
    <w:p w14:paraId="653B7632" w14:textId="77777777" w:rsidR="007E43EB" w:rsidRPr="00FF3D56" w:rsidRDefault="007E43EB" w:rsidP="007E43EB">
      <w:pPr>
        <w:numPr>
          <w:ilvl w:val="1"/>
          <w:numId w:val="12"/>
        </w:numPr>
        <w:spacing w:before="0" w:after="0"/>
        <w:ind w:left="1200" w:hanging="400"/>
        <w:rPr>
          <w:strike/>
          <w:color w:val="FF0000"/>
        </w:rPr>
      </w:pPr>
      <w:r w:rsidRPr="00FF3D56">
        <w:rPr>
          <w:strike/>
          <w:color w:val="FF0000"/>
        </w:rPr>
        <w:t xml:space="preserve">Whether fixed noise figure can be used for FR2-1 in RAN1 evaluation? If not, what are the values </w:t>
      </w:r>
      <w:r w:rsidRPr="00FF3D56">
        <w:rPr>
          <w:rFonts w:cs="Calibri"/>
          <w:bCs/>
          <w:strike/>
          <w:color w:val="FF0000"/>
        </w:rPr>
        <w:t>of A, B, C and D for BS classes in FR2-1?</w:t>
      </w:r>
    </w:p>
    <w:p w14:paraId="35325300" w14:textId="77777777" w:rsidR="007E43EB" w:rsidRPr="00FF3D56" w:rsidRDefault="007E43EB" w:rsidP="007E43EB">
      <w:pPr>
        <w:numPr>
          <w:ilvl w:val="1"/>
          <w:numId w:val="12"/>
        </w:numPr>
        <w:spacing w:before="0" w:after="0"/>
        <w:ind w:left="1200" w:hanging="400"/>
        <w:rPr>
          <w:strike/>
          <w:color w:val="FF0000"/>
        </w:rPr>
      </w:pPr>
      <w:r w:rsidRPr="00FF3D56">
        <w:rPr>
          <w:rFonts w:cs="Calibri"/>
          <w:bCs/>
          <w:strike/>
          <w:color w:val="FF0000"/>
        </w:rPr>
        <w:t>The feasibility and applicable scenarios of improved noise figure, e.g., by introducing additional interference reduction techniques like subband filtering.</w:t>
      </w:r>
    </w:p>
    <w:p w14:paraId="66A703FC" w14:textId="77777777" w:rsidR="007E43EB" w:rsidRPr="00FF3D56" w:rsidRDefault="007E43EB" w:rsidP="007E43EB">
      <w:pPr>
        <w:numPr>
          <w:ilvl w:val="0"/>
          <w:numId w:val="12"/>
        </w:numPr>
        <w:spacing w:before="0" w:after="0"/>
        <w:ind w:left="760"/>
        <w:rPr>
          <w:strike/>
          <w:color w:val="FF0000"/>
        </w:rPr>
      </w:pPr>
      <w:r w:rsidRPr="00FF3D56">
        <w:rPr>
          <w:rFonts w:hint="eastAsia"/>
          <w:strike/>
          <w:color w:val="FF0000"/>
        </w:rPr>
        <w:t>B</w:t>
      </w:r>
      <w:r w:rsidRPr="00FF3D56">
        <w:rPr>
          <w:strike/>
          <w:color w:val="FF0000"/>
        </w:rPr>
        <w:t>efore receiving further RAN4 inputs, the fixed noise figure is used in RAN1 evaluation as below.</w:t>
      </w:r>
    </w:p>
    <w:p w14:paraId="3050C459" w14:textId="77777777" w:rsidR="007E43EB" w:rsidRPr="00FF3D56" w:rsidRDefault="007E43EB" w:rsidP="007E43EB">
      <w:pPr>
        <w:numPr>
          <w:ilvl w:val="1"/>
          <w:numId w:val="12"/>
        </w:numPr>
        <w:spacing w:before="0" w:after="0"/>
        <w:ind w:left="1200" w:hanging="400"/>
        <w:rPr>
          <w:strike/>
          <w:color w:val="FF0000"/>
        </w:rPr>
      </w:pPr>
      <w:r w:rsidRPr="00FF3D56">
        <w:rPr>
          <w:strike/>
          <w:color w:val="FF0000"/>
        </w:rPr>
        <w:t>Dense Urban Macro layer: 10dB for FR2-1</w:t>
      </w:r>
    </w:p>
    <w:p w14:paraId="25895018" w14:textId="77777777" w:rsidR="007E43EB" w:rsidRPr="00FF3D56" w:rsidRDefault="007E43EB" w:rsidP="007E43EB">
      <w:pPr>
        <w:numPr>
          <w:ilvl w:val="1"/>
          <w:numId w:val="12"/>
        </w:numPr>
        <w:spacing w:before="0" w:after="0"/>
        <w:ind w:left="1200" w:hanging="400"/>
        <w:rPr>
          <w:strike/>
          <w:color w:val="FF0000"/>
        </w:rPr>
      </w:pPr>
      <w:r w:rsidRPr="00FF3D56">
        <w:rPr>
          <w:strike/>
          <w:color w:val="FF0000"/>
        </w:rPr>
        <w:t>Dense Urban Micro layer: 10dB for FR2-1</w:t>
      </w:r>
    </w:p>
    <w:p w14:paraId="1FD26051" w14:textId="77777777" w:rsidR="007E43EB" w:rsidRPr="00FF3D56" w:rsidRDefault="007E43EB" w:rsidP="007E43EB">
      <w:pPr>
        <w:numPr>
          <w:ilvl w:val="1"/>
          <w:numId w:val="12"/>
        </w:numPr>
        <w:spacing w:before="0" w:after="0"/>
        <w:ind w:left="1200" w:hanging="400"/>
        <w:rPr>
          <w:strike/>
          <w:color w:val="FF0000"/>
        </w:rPr>
      </w:pPr>
      <w:r w:rsidRPr="00FF3D56">
        <w:rPr>
          <w:strike/>
          <w:color w:val="FF0000"/>
        </w:rPr>
        <w:t>Indoor: 10dB for FR2-1</w:t>
      </w:r>
    </w:p>
    <w:p w14:paraId="78E3C2B0" w14:textId="64C5D4B9" w:rsidR="00FA1C2D" w:rsidRPr="00FB57AC" w:rsidRDefault="007E43EB" w:rsidP="007E43EB">
      <w:pPr>
        <w:rPr>
          <w:strike/>
          <w:color w:val="FF0000"/>
          <w:lang w:eastAsia="zh-CN"/>
        </w:rPr>
      </w:pPr>
      <w:r w:rsidRPr="00FB57AC">
        <w:rPr>
          <w:rFonts w:hint="eastAsia"/>
          <w:strike/>
          <w:color w:val="FF0000"/>
        </w:rPr>
        <w:t>B</w:t>
      </w:r>
      <w:r w:rsidRPr="00FB57AC">
        <w:rPr>
          <w:strike/>
          <w:color w:val="FF0000"/>
        </w:rPr>
        <w:t>efore receiving further RAN4 inputs, the piece-wise noise figure can be used for all scenarios in FR1 in RAN1 evaluation</w:t>
      </w:r>
    </w:p>
    <w:p w14:paraId="02266B90" w14:textId="77777777" w:rsidR="00BE2D0C" w:rsidRPr="000528A2" w:rsidRDefault="00BE2D0C" w:rsidP="00BE2D0C">
      <w:pPr>
        <w:pStyle w:val="30"/>
        <w:rPr>
          <w:lang w:val="en-US" w:eastAsia="zh-CN"/>
        </w:rPr>
      </w:pPr>
      <w:r>
        <w:rPr>
          <w:lang w:val="en-US" w:eastAsia="zh-CN"/>
        </w:rPr>
        <w:t>C</w:t>
      </w:r>
      <w:r w:rsidRPr="008F7D30">
        <w:rPr>
          <w:lang w:val="en-US" w:eastAsia="zh-CN"/>
        </w:rPr>
        <w:t>o-site gNB-gNB adjacent-channel CLI modelling</w:t>
      </w:r>
    </w:p>
    <w:p w14:paraId="25460BA9" w14:textId="540B0BA6" w:rsidR="00F11E33" w:rsidRDefault="00F11E33" w:rsidP="00F11E33">
      <w:pPr>
        <w:rPr>
          <w:lang w:val="en-US" w:eastAsia="zh-CN"/>
        </w:rPr>
      </w:pPr>
      <w:r>
        <w:rPr>
          <w:rFonts w:hint="eastAsia"/>
          <w:lang w:val="en-US" w:eastAsia="zh-CN"/>
        </w:rPr>
        <w:t>I</w:t>
      </w:r>
      <w:r>
        <w:rPr>
          <w:lang w:val="en-US" w:eastAsia="zh-CN"/>
        </w:rPr>
        <w:t xml:space="preserve">n RAN1#112 meeting, agreement was achieved related to </w:t>
      </w:r>
      <w:r w:rsidR="001C731E">
        <w:rPr>
          <w:lang w:val="en-US" w:eastAsia="zh-CN"/>
        </w:rPr>
        <w:t>c</w:t>
      </w:r>
      <w:r w:rsidR="001C731E" w:rsidRPr="001C731E">
        <w:rPr>
          <w:lang w:val="en-US" w:eastAsia="zh-CN"/>
        </w:rPr>
        <w:t>o-site gNB-gNB adjacent-channel CLI model</w:t>
      </w:r>
      <w:r>
        <w:rPr>
          <w:lang w:val="en-US" w:eastAsia="zh-CN"/>
        </w:rPr>
        <w:t xml:space="preserve"> as below.</w:t>
      </w:r>
    </w:p>
    <w:tbl>
      <w:tblPr>
        <w:tblStyle w:val="afa"/>
        <w:tblW w:w="0" w:type="auto"/>
        <w:tblLook w:val="04A0" w:firstRow="1" w:lastRow="0" w:firstColumn="1" w:lastColumn="0" w:noHBand="0" w:noVBand="1"/>
      </w:tblPr>
      <w:tblGrid>
        <w:gridCol w:w="9629"/>
      </w:tblGrid>
      <w:tr w:rsidR="001C731E" w14:paraId="0E568C26" w14:textId="77777777" w:rsidTr="001C731E">
        <w:tc>
          <w:tcPr>
            <w:tcW w:w="9629" w:type="dxa"/>
          </w:tcPr>
          <w:p w14:paraId="1BC86B1C" w14:textId="77777777" w:rsidR="00BB1624" w:rsidRPr="001515E1" w:rsidRDefault="00BB1624" w:rsidP="00BB1624">
            <w:pPr>
              <w:spacing w:before="0" w:after="0"/>
              <w:rPr>
                <w:rFonts w:cs="Times"/>
                <w:b/>
                <w:bCs/>
                <w:highlight w:val="green"/>
                <w:lang w:eastAsia="ko-KR"/>
              </w:rPr>
            </w:pPr>
            <w:r w:rsidRPr="001515E1">
              <w:rPr>
                <w:rFonts w:cs="Times"/>
                <w:b/>
                <w:bCs/>
                <w:highlight w:val="green"/>
                <w:lang w:eastAsia="ko-KR"/>
              </w:rPr>
              <w:t>Agreement</w:t>
            </w:r>
          </w:p>
          <w:p w14:paraId="72C1DC3F" w14:textId="77777777" w:rsidR="00BB1624" w:rsidRPr="001515E1" w:rsidRDefault="00BB1624" w:rsidP="00BB1624">
            <w:pPr>
              <w:spacing w:before="0" w:after="0"/>
              <w:rPr>
                <w:rFonts w:cs="Times"/>
                <w:bCs/>
              </w:rPr>
            </w:pPr>
            <w:r w:rsidRPr="001515E1">
              <w:rPr>
                <w:rFonts w:cs="Times"/>
                <w:bCs/>
              </w:rPr>
              <w:t xml:space="preserve">For SLS in RAN1, for co-site </w:t>
            </w:r>
            <w:r w:rsidRPr="001515E1">
              <w:rPr>
                <w:rFonts w:cs="Times"/>
                <w:bCs/>
                <w:color w:val="FF0000"/>
              </w:rPr>
              <w:t>gNB-gNB adjacent-channel</w:t>
            </w:r>
            <w:r w:rsidRPr="001515E1">
              <w:rPr>
                <w:rFonts w:cs="Times"/>
                <w:bCs/>
              </w:rPr>
              <w:t xml:space="preserve"> </w:t>
            </w:r>
            <w:r w:rsidRPr="001515E1">
              <w:rPr>
                <w:rFonts w:cs="Times"/>
                <w:bCs/>
                <w:strike/>
                <w:color w:val="FF0000"/>
              </w:rPr>
              <w:t>inter-sector co-channel inter-subband</w:t>
            </w:r>
            <w:r w:rsidRPr="001515E1">
              <w:rPr>
                <w:rFonts w:cs="Times"/>
                <w:bCs/>
              </w:rPr>
              <w:t xml:space="preserve"> CLI modelling, reuse similar method as </w:t>
            </w:r>
            <w:r w:rsidRPr="001515E1">
              <w:rPr>
                <w:rFonts w:cs="Times"/>
              </w:rPr>
              <w:t>co-site inter-sector co-channel inter-subband CLI modeling</w:t>
            </w:r>
            <w:r w:rsidRPr="001515E1">
              <w:rPr>
                <w:rFonts w:cs="Times"/>
                <w:bCs/>
              </w:rPr>
              <w:t xml:space="preserve"> as follows. </w:t>
            </w:r>
          </w:p>
          <w:p w14:paraId="122B5D3E" w14:textId="77777777" w:rsidR="00BB1624" w:rsidRPr="00E0310E" w:rsidRDefault="00000000" w:rsidP="00BB1624">
            <w:pPr>
              <w:spacing w:before="0" w:after="0"/>
              <w:rPr>
                <w:rFonts w:cs="Times"/>
                <w:bCs/>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24A4CCD8" w14:textId="77777777" w:rsidR="00BB1624" w:rsidRPr="00E0310E" w:rsidRDefault="00000000" w:rsidP="00BB1624">
            <w:pPr>
              <w:spacing w:before="0" w:after="0"/>
              <w:rPr>
                <w:rFonts w:cs="Times"/>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61535295" w14:textId="77777777" w:rsidR="00BB1624" w:rsidRPr="001515E1" w:rsidRDefault="00000000" w:rsidP="00BB1624">
            <w:pPr>
              <w:numPr>
                <w:ilvl w:val="0"/>
                <w:numId w:val="12"/>
              </w:numPr>
              <w:overflowPunct/>
              <w:autoSpaceDE/>
              <w:autoSpaceDN/>
              <w:adjustRightInd/>
              <w:spacing w:before="0" w:after="0"/>
              <w:ind w:left="760"/>
              <w:textAlignment w:val="auto"/>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BB1624" w:rsidRPr="001515E1">
              <w:rPr>
                <w:rFonts w:cs="Times"/>
                <w:iCs/>
              </w:rPr>
              <w:t xml:space="preserve"> </w:t>
            </w:r>
            <w:r w:rsidR="00BB1624" w:rsidRPr="001515E1">
              <w:rPr>
                <w:rFonts w:cs="Times"/>
              </w:rPr>
              <w:t xml:space="preserve">is DL Tx power of sector </w:t>
            </w:r>
            <w:r w:rsidR="00BB1624" w:rsidRPr="001515E1">
              <w:rPr>
                <w:rFonts w:cs="Times"/>
                <w:i/>
                <w:iCs/>
              </w:rPr>
              <w:t>x</w:t>
            </w:r>
            <w:r w:rsidR="00BB1624" w:rsidRPr="001515E1">
              <w:rPr>
                <w:rFonts w:cs="Times"/>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BB1624" w:rsidRPr="001515E1">
              <w:rPr>
                <w:rFonts w:cs="Times"/>
                <w:iCs/>
              </w:rPr>
              <w:t xml:space="preserve"> </w:t>
            </w:r>
          </w:p>
          <w:p w14:paraId="54940F58" w14:textId="77777777" w:rsidR="00BB1624" w:rsidRPr="001515E1" w:rsidRDefault="00000000" w:rsidP="00BB1624">
            <w:pPr>
              <w:numPr>
                <w:ilvl w:val="0"/>
                <w:numId w:val="12"/>
              </w:numPr>
              <w:overflowPunct/>
              <w:autoSpaceDE/>
              <w:autoSpaceDN/>
              <w:adjustRightInd/>
              <w:spacing w:before="0" w:after="0"/>
              <w:ind w:left="760"/>
              <w:textAlignment w:val="auto"/>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BB1624" w:rsidRPr="001515E1">
              <w:rPr>
                <w:rFonts w:cs="Times"/>
              </w:rPr>
              <w:t xml:space="preserve"> is the </w:t>
            </w:r>
            <w:r w:rsidR="00BB1624" w:rsidRPr="001515E1">
              <w:rPr>
                <w:rFonts w:cs="Times"/>
                <w:bCs/>
              </w:rPr>
              <w:t xml:space="preserve">maximum </w:t>
            </w:r>
            <w:r w:rsidR="00BB1624" w:rsidRPr="001515E1">
              <w:rPr>
                <w:rFonts w:cs="Times"/>
              </w:rPr>
              <w:t xml:space="preserve">DL Tx Power of sector </w:t>
            </w:r>
            <w:r w:rsidR="00BB1624" w:rsidRPr="001515E1">
              <w:rPr>
                <w:rFonts w:cs="Times"/>
                <w:i/>
                <w:iCs/>
              </w:rPr>
              <w:t>x</w:t>
            </w:r>
            <w:r w:rsidR="00BB1624" w:rsidRPr="001515E1">
              <w:rPr>
                <w:rFonts w:cs="Times"/>
              </w:rPr>
              <w:t xml:space="preserve"> </w:t>
            </w:r>
            <w:r w:rsidR="00BB1624" w:rsidRPr="001515E1">
              <w:rPr>
                <w:rFonts w:cs="Times"/>
                <w:iCs/>
              </w:rPr>
              <w:t xml:space="preserve">in </w:t>
            </w:r>
            <w:r w:rsidR="00BB1624" w:rsidRPr="001515E1">
              <w:rPr>
                <w:rFonts w:cs="Times"/>
              </w:rPr>
              <w:t>adjacent channel (in linear scale).</w:t>
            </w:r>
          </w:p>
          <w:p w14:paraId="4F1D8E6A" w14:textId="77777777" w:rsidR="00BB1624" w:rsidRPr="001515E1" w:rsidRDefault="00000000" w:rsidP="00BB1624">
            <w:pPr>
              <w:numPr>
                <w:ilvl w:val="0"/>
                <w:numId w:val="12"/>
              </w:numPr>
              <w:overflowPunct/>
              <w:autoSpaceDE/>
              <w:autoSpaceDN/>
              <w:adjustRightInd/>
              <w:spacing w:before="0" w:after="0"/>
              <w:ind w:left="760"/>
              <w:textAlignment w:val="auto"/>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BB1624" w:rsidRPr="001515E1">
              <w:rPr>
                <w:rFonts w:cs="Times"/>
              </w:rPr>
              <w:t xml:space="preserve"> is the total number of DL RBs in adjacent channel.</w:t>
            </w:r>
          </w:p>
          <w:p w14:paraId="3BED647B" w14:textId="77777777" w:rsidR="00BB1624" w:rsidRPr="001515E1" w:rsidRDefault="00000000" w:rsidP="00BB1624">
            <w:pPr>
              <w:numPr>
                <w:ilvl w:val="0"/>
                <w:numId w:val="12"/>
              </w:numPr>
              <w:overflowPunct/>
              <w:autoSpaceDE/>
              <w:autoSpaceDN/>
              <w:adjustRightInd/>
              <w:spacing w:before="0" w:after="0"/>
              <w:ind w:left="760"/>
              <w:textAlignment w:val="auto"/>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BB1624" w:rsidRPr="001515E1">
              <w:rPr>
                <w:rFonts w:cs="Times"/>
              </w:rPr>
              <w:t xml:space="preserve"> is the number of DL RBs allocated for DL transmission of sector </w:t>
            </w:r>
            <w:r w:rsidR="00BB1624" w:rsidRPr="001515E1">
              <w:rPr>
                <w:rFonts w:cs="Times"/>
                <w:i/>
                <w:iCs/>
              </w:rPr>
              <w:t xml:space="preserve">x </w:t>
            </w:r>
            <w:r w:rsidR="00BB1624" w:rsidRPr="001515E1">
              <w:rPr>
                <w:rFonts w:cs="Times"/>
                <w:iCs/>
              </w:rPr>
              <w:t xml:space="preserve">in </w:t>
            </w:r>
            <w:r w:rsidR="00BB1624" w:rsidRPr="001515E1">
              <w:rPr>
                <w:rFonts w:cs="Times"/>
              </w:rPr>
              <w:t>adjacent channel.</w:t>
            </w:r>
          </w:p>
          <w:p w14:paraId="1D3492B6" w14:textId="77777777" w:rsidR="00BB1624" w:rsidRPr="001515E1" w:rsidRDefault="00000000" w:rsidP="00BB1624">
            <w:pPr>
              <w:numPr>
                <w:ilvl w:val="0"/>
                <w:numId w:val="12"/>
              </w:numPr>
              <w:overflowPunct/>
              <w:autoSpaceDE/>
              <w:autoSpaceDN/>
              <w:adjustRightInd/>
              <w:spacing w:before="0" w:after="0"/>
              <w:ind w:left="760"/>
              <w:textAlignment w:val="auto"/>
              <w:rPr>
                <w:rFonts w:cs="Times"/>
                <w:strike/>
                <w:color w:val="FF0000"/>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BB1624" w:rsidRPr="001515E1">
              <w:rPr>
                <w:rFonts w:cs="Times"/>
                <w:bCs/>
              </w:rPr>
              <w:t xml:space="preserve"> is the interference suppression capability of co-site inter-sector co-channel inter-subband CLI between the aggressor sector </w:t>
            </w:r>
            <w:r w:rsidR="00BB1624" w:rsidRPr="001515E1">
              <w:rPr>
                <w:rFonts w:cs="Times"/>
                <w:bCs/>
                <w:i/>
              </w:rPr>
              <w:t>x</w:t>
            </w:r>
            <w:r w:rsidR="00BB1624" w:rsidRPr="001515E1">
              <w:rPr>
                <w:rFonts w:cs="Times"/>
                <w:bCs/>
              </w:rPr>
              <w:t xml:space="preserve"> and the victim sector. </w:t>
            </w:r>
          </w:p>
          <w:p w14:paraId="04ED034C" w14:textId="77777777" w:rsidR="00BB1624" w:rsidRPr="001515E1" w:rsidRDefault="00BB1624" w:rsidP="00BB1624">
            <w:pPr>
              <w:numPr>
                <w:ilvl w:val="1"/>
                <w:numId w:val="12"/>
              </w:numPr>
              <w:overflowPunct/>
              <w:autoSpaceDE/>
              <w:autoSpaceDN/>
              <w:adjustRightInd/>
              <w:spacing w:before="0" w:after="0"/>
              <w:ind w:left="1200" w:hanging="400"/>
              <w:textAlignment w:val="auto"/>
              <w:rPr>
                <w:rFonts w:cs="Times"/>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13A43069" w14:textId="77777777" w:rsidR="00BB1624" w:rsidRPr="001515E1" w:rsidRDefault="00BB1624" w:rsidP="00BB1624">
            <w:pPr>
              <w:numPr>
                <w:ilvl w:val="1"/>
                <w:numId w:val="12"/>
              </w:numPr>
              <w:overflowPunct/>
              <w:autoSpaceDE/>
              <w:autoSpaceDN/>
              <w:adjustRightInd/>
              <w:spacing w:before="0" w:after="0"/>
              <w:ind w:left="1200" w:hanging="400"/>
              <w:textAlignment w:val="auto"/>
              <w:rPr>
                <w:rFonts w:cs="Times"/>
              </w:rPr>
            </w:pPr>
            <w:r w:rsidRPr="001515E1">
              <w:rPr>
                <w:rFonts w:cs="Times"/>
              </w:rPr>
              <w:t xml:space="preserve">FFS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1CE1EFA8" w14:textId="77777777" w:rsidR="00BB1624" w:rsidRPr="001515E1" w:rsidRDefault="00000000" w:rsidP="00BB1624">
            <w:pPr>
              <w:numPr>
                <w:ilvl w:val="1"/>
                <w:numId w:val="12"/>
              </w:numPr>
              <w:overflowPunct/>
              <w:autoSpaceDE/>
              <w:autoSpaceDN/>
              <w:adjustRightInd/>
              <w:spacing w:before="0" w:after="0"/>
              <w:ind w:left="1200" w:hanging="400"/>
              <w:textAlignment w:val="auto"/>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BB1624" w:rsidRPr="001515E1">
              <w:rPr>
                <w:rFonts w:cs="Times"/>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BB1624" w:rsidRPr="001515E1">
              <w:rPr>
                <w:rFonts w:cs="Times"/>
              </w:rPr>
              <w:t xml:space="preserve"> are in linear scale. </w:t>
            </w:r>
          </w:p>
          <w:p w14:paraId="7D53AE66" w14:textId="5E8D6C8F" w:rsidR="001C731E" w:rsidRPr="00BB1624" w:rsidRDefault="00BB1624" w:rsidP="00BB1624">
            <w:pPr>
              <w:spacing w:before="0" w:after="0"/>
              <w:rPr>
                <w:rFonts w:eastAsia="Malgun Gothic" w:cs="Times"/>
                <w:lang w:eastAsia="ko-KR"/>
              </w:rPr>
            </w:pPr>
            <w:r w:rsidRPr="00BB1624">
              <w:rPr>
                <w:rFonts w:cs="Times"/>
                <w:highlight w:val="yellow"/>
                <w:lang w:eastAsia="ko-KR"/>
              </w:rPr>
              <w:t xml:space="preserve">Send an LS to RAN4 to inquire on the value of </w:t>
            </w:r>
            <m:oMath>
              <m:sSubSup>
                <m:sSubSupPr>
                  <m:ctrlPr>
                    <w:rPr>
                      <w:rFonts w:ascii="Cambria Math" w:hAnsi="Cambria Math" w:cs="Calibri"/>
                      <w:szCs w:val="21"/>
                      <w:highlight w:val="yellow"/>
                    </w:rPr>
                  </m:ctrlPr>
                </m:sSubSupPr>
                <m:e>
                  <m:r>
                    <m:rPr>
                      <m:sty m:val="p"/>
                    </m:rPr>
                    <w:rPr>
                      <w:rFonts w:ascii="Cambria Math" w:hAnsi="Cambria Math" w:cs="Calibri"/>
                      <w:szCs w:val="21"/>
                      <w:highlight w:val="yellow"/>
                    </w:rPr>
                    <m:t>α</m:t>
                  </m:r>
                </m:e>
                <m:sub>
                  <m:r>
                    <m:rPr>
                      <m:sty m:val="p"/>
                    </m:rPr>
                    <w:rPr>
                      <w:rFonts w:ascii="Cambria Math" w:hAnsi="Cambria Math" w:cs="Calibri"/>
                      <w:szCs w:val="21"/>
                      <w:highlight w:val="yellow"/>
                    </w:rPr>
                    <m:t>adj, co-site-</m:t>
                  </m:r>
                  <m:r>
                    <w:rPr>
                      <w:rFonts w:ascii="Cambria Math" w:hAnsi="Cambria Math" w:cs="Calibri"/>
                      <w:szCs w:val="21"/>
                      <w:highlight w:val="yellow"/>
                    </w:rPr>
                    <m:t>x</m:t>
                  </m:r>
                </m:sub>
                <m:sup/>
              </m:sSubSup>
            </m:oMath>
            <w:r w:rsidRPr="00BB1624">
              <w:rPr>
                <w:rFonts w:cs="Times"/>
                <w:position w:val="-9"/>
                <w:highlight w:val="yellow"/>
              </w:rPr>
              <w:t>.</w:t>
            </w:r>
            <w:r w:rsidRPr="001515E1">
              <w:rPr>
                <w:rFonts w:cs="Times"/>
                <w:position w:val="-9"/>
              </w:rPr>
              <w:t xml:space="preserve"> </w:t>
            </w:r>
          </w:p>
        </w:tc>
      </w:tr>
    </w:tbl>
    <w:p w14:paraId="6F888299" w14:textId="2F01BAEC" w:rsidR="00BE2D0C" w:rsidRDefault="007C0306" w:rsidP="00BE2D0C">
      <w:pPr>
        <w:rPr>
          <w:lang w:val="en-US" w:eastAsia="zh-CN"/>
        </w:rPr>
      </w:pPr>
      <w:r>
        <w:rPr>
          <w:rFonts w:hint="eastAsia"/>
          <w:lang w:val="en-US" w:eastAsia="zh-CN"/>
        </w:rPr>
        <w:lastRenderedPageBreak/>
        <w:t>I</w:t>
      </w:r>
      <w:r>
        <w:rPr>
          <w:lang w:val="en-US" w:eastAsia="zh-CN"/>
        </w:rPr>
        <w:t xml:space="preserve">n </w:t>
      </w:r>
      <w:r>
        <w:rPr>
          <w:lang w:eastAsia="zh-CN"/>
        </w:rPr>
        <w:t xml:space="preserve">RAN4’s </w:t>
      </w:r>
      <w:r>
        <w:rPr>
          <w:lang w:val="en-US" w:eastAsia="zh-CN"/>
        </w:rPr>
        <w:t xml:space="preserve">latest </w:t>
      </w:r>
      <w:r>
        <w:rPr>
          <w:lang w:eastAsia="zh-CN"/>
        </w:rPr>
        <w:t>LS</w:t>
      </w:r>
      <w:r w:rsidRPr="006247C4">
        <w:rPr>
          <w:lang w:val="en-US" w:eastAsia="zh-CN"/>
        </w:rPr>
        <w:t xml:space="preserve"> </w:t>
      </w:r>
      <w:r w:rsidR="00F96840" w:rsidRPr="00AB6142">
        <w:rPr>
          <w:lang w:val="en-US" w:eastAsia="zh-CN"/>
        </w:rPr>
        <w:t>R1-2304310</w:t>
      </w:r>
      <w:r>
        <w:rPr>
          <w:lang w:val="en-US" w:eastAsia="zh-CN"/>
        </w:rPr>
        <w:t xml:space="preserve">, the related agreements related to the </w:t>
      </w:r>
      <w:r w:rsidRPr="00BB1624">
        <w:rPr>
          <w:lang w:eastAsia="zh-CN"/>
        </w:rPr>
        <w:t xml:space="preserve">value of </w:t>
      </w:r>
      <m:oMath>
        <m:sSubSup>
          <m:sSubSupPr>
            <m:ctrlPr>
              <w:rPr>
                <w:rFonts w:ascii="Cambria Math" w:hAnsi="Cambria Math"/>
                <w:lang w:eastAsia="zh-CN"/>
              </w:rPr>
            </m:ctrlPr>
          </m:sSubSupPr>
          <m:e>
            <m:r>
              <m:rPr>
                <m:sty m:val="p"/>
              </m:rPr>
              <w:rPr>
                <w:rFonts w:ascii="Cambria Math" w:hAnsi="Cambria Math"/>
                <w:lang w:eastAsia="zh-CN"/>
              </w:rPr>
              <m:t>α</m:t>
            </m:r>
          </m:e>
          <m:sub>
            <m:r>
              <m:rPr>
                <m:sty m:val="p"/>
              </m:rPr>
              <w:rPr>
                <w:rFonts w:ascii="Cambria Math" w:hAnsi="Cambria Math"/>
                <w:lang w:eastAsia="zh-CN"/>
              </w:rPr>
              <m:t>adj, co-site-</m:t>
            </m:r>
            <m:r>
              <w:rPr>
                <w:rFonts w:ascii="Cambria Math" w:hAnsi="Cambria Math"/>
                <w:lang w:eastAsia="zh-CN"/>
              </w:rPr>
              <m:t>x</m:t>
            </m:r>
          </m:sub>
          <m:sup/>
        </m:sSubSup>
      </m:oMath>
      <w:r>
        <w:rPr>
          <w:lang w:eastAsia="zh-CN"/>
        </w:rPr>
        <w:t xml:space="preserve"> </w:t>
      </w:r>
      <w:r>
        <w:rPr>
          <w:lang w:val="en-US" w:eastAsia="zh-CN"/>
        </w:rPr>
        <w:t>are as below</w:t>
      </w:r>
    </w:p>
    <w:tbl>
      <w:tblPr>
        <w:tblStyle w:val="afa"/>
        <w:tblW w:w="0" w:type="auto"/>
        <w:tblLook w:val="04A0" w:firstRow="1" w:lastRow="0" w:firstColumn="1" w:lastColumn="0" w:noHBand="0" w:noVBand="1"/>
      </w:tblPr>
      <w:tblGrid>
        <w:gridCol w:w="9629"/>
      </w:tblGrid>
      <w:tr w:rsidR="00A607CE" w14:paraId="359A4607" w14:textId="77777777" w:rsidTr="00A607CE">
        <w:tc>
          <w:tcPr>
            <w:tcW w:w="9629" w:type="dxa"/>
          </w:tcPr>
          <w:p w14:paraId="6435D2F8" w14:textId="77777777" w:rsidR="00F96840" w:rsidRDefault="00F96840" w:rsidP="00F96840">
            <w:pPr>
              <w:pStyle w:val="aff2"/>
              <w:numPr>
                <w:ilvl w:val="0"/>
                <w:numId w:val="56"/>
              </w:numPr>
              <w:spacing w:before="0"/>
              <w:ind w:leftChars="-48" w:left="264"/>
            </w:pPr>
            <w:r>
              <w:t xml:space="preserve">Regarding RAN1 Agreement-3 in R1-2302087, </w:t>
            </w:r>
          </w:p>
          <w:p w14:paraId="7FEB50DA" w14:textId="77777777" w:rsidR="00F96840" w:rsidRPr="003E768E" w:rsidRDefault="00F96840" w:rsidP="00F96840">
            <w:pPr>
              <w:pStyle w:val="aff2"/>
              <w:numPr>
                <w:ilvl w:val="1"/>
                <w:numId w:val="56"/>
              </w:numPr>
              <w:spacing w:before="0"/>
              <w:ind w:leftChars="313" w:left="986"/>
            </w:pPr>
            <w:r w:rsidRPr="003E768E">
              <w:t xml:space="preserve">Based on RAN1’s understanding on the co-site gNB-gNB adjacent-channel CLI modelling (i.e., reusing similar method as co-site inter-sector co-channel inter-subband CLI modeling), RAN4 would like to provide the understanding on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adj, co-site-</m:t>
                  </m:r>
                  <m:r>
                    <w:rPr>
                      <w:rFonts w:ascii="Cambria Math" w:hAnsi="Cambria Math"/>
                    </w:rPr>
                    <m:t>x</m:t>
                  </m:r>
                </m:sub>
                <m:sup/>
              </m:sSubSup>
            </m:oMath>
            <w:r w:rsidRPr="003E768E">
              <w:t xml:space="preserve"> (i.e., the interference suppression capability of co-site inter-sector adjacent-channel CLI between the aggressor sector x and the victim sector) as</w:t>
            </w:r>
          </w:p>
          <w:p w14:paraId="0189B675" w14:textId="77777777" w:rsidR="00F96840" w:rsidRPr="003E768E" w:rsidRDefault="00F96840" w:rsidP="00F96840">
            <w:pPr>
              <w:spacing w:before="0" w:after="0"/>
              <w:ind w:leftChars="-28" w:left="-56"/>
              <w:jc w:val="center"/>
              <w:rPr>
                <w:strike/>
                <w:szCs w:val="21"/>
              </w:rPr>
            </w:pPr>
            <m:oMathPara>
              <m:oMath>
                <m:r>
                  <w:rPr>
                    <w:rFonts w:ascii="Cambria Math" w:hAnsi="Cambria Math"/>
                    <w:szCs w:val="21"/>
                  </w:rPr>
                  <m:t>10*</m:t>
                </m:r>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d>
                  <m:dPr>
                    <m:ctrlPr>
                      <w:rPr>
                        <w:rFonts w:ascii="Cambria Math" w:hAnsi="Cambria Math"/>
                        <w:i/>
                        <w:szCs w:val="21"/>
                      </w:rPr>
                    </m:ctrlPr>
                  </m:dPr>
                  <m:e>
                    <m:sSubSup>
                      <m:sSubSupPr>
                        <m:ctrlPr>
                          <w:rPr>
                            <w:rFonts w:ascii="Cambria Math" w:hAnsi="Cambria Math"/>
                            <w:szCs w:val="21"/>
                          </w:rPr>
                        </m:ctrlPr>
                      </m:sSubSupPr>
                      <m:e>
                        <m:r>
                          <m:rPr>
                            <m:sty m:val="p"/>
                          </m:rPr>
                          <w:rPr>
                            <w:rFonts w:ascii="Cambria Math" w:hAnsi="Cambria Math"/>
                            <w:szCs w:val="21"/>
                          </w:rPr>
                          <m:t>α</m:t>
                        </m:r>
                      </m:e>
                      <m:sub>
                        <m:r>
                          <m:rPr>
                            <m:sty m:val="p"/>
                          </m:rPr>
                          <w:rPr>
                            <w:rFonts w:ascii="Cambria Math" w:hAnsi="Cambria Math"/>
                            <w:szCs w:val="21"/>
                          </w:rPr>
                          <m:t>adj,co-site-</m:t>
                        </m:r>
                        <m:r>
                          <w:rPr>
                            <w:rFonts w:ascii="Cambria Math" w:hAnsi="Cambria Math"/>
                            <w:szCs w:val="21"/>
                          </w:rPr>
                          <m:t>x</m:t>
                        </m:r>
                      </m:sub>
                      <m:sup/>
                    </m:sSubSup>
                  </m:e>
                </m:d>
                <m: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spatial isolation</m:t>
                    </m:r>
                  </m:e>
                  <m:sub>
                    <m:r>
                      <w:rPr>
                        <w:rFonts w:ascii="Cambria Math" w:hAnsi="Cambria Math"/>
                        <w:szCs w:val="21"/>
                      </w:rPr>
                      <m:t>dB</m:t>
                    </m:r>
                  </m:sub>
                </m:sSub>
                <m:r>
                  <m:rPr>
                    <m:sty m:val="p"/>
                  </m:rPr>
                  <w:rPr>
                    <w:rFonts w:ascii="Cambria Math" w:hAnsi="Cambria Math"/>
                    <w:szCs w:val="21"/>
                  </w:rPr>
                  <m:t>+10</m:t>
                </m:r>
                <m:r>
                  <m:rPr>
                    <m:sty m:val="p"/>
                  </m:rPr>
                  <w:rPr>
                    <w:rFonts w:ascii="Cambria Math" w:eastAsia="MS Gothic" w:hAnsi="Cambria Math"/>
                    <w:szCs w:val="21"/>
                  </w:rPr>
                  <m:t>*</m:t>
                </m:r>
                <m:sSub>
                  <m:sSubPr>
                    <m:ctrlPr>
                      <w:rPr>
                        <w:rFonts w:ascii="Cambria Math" w:hAnsi="Cambria Math"/>
                        <w:szCs w:val="21"/>
                      </w:rPr>
                    </m:ctrlPr>
                  </m:sSubPr>
                  <m:e>
                    <m:r>
                      <m:rPr>
                        <m:sty m:val="p"/>
                      </m:rPr>
                      <w:rPr>
                        <w:rFonts w:ascii="Cambria Math" w:hAnsi="Cambria Math"/>
                        <w:szCs w:val="21"/>
                      </w:rPr>
                      <m:t>log</m:t>
                    </m:r>
                  </m:e>
                  <m:sub>
                    <m:r>
                      <m:rPr>
                        <m:sty m:val="p"/>
                      </m:rPr>
                      <w:rPr>
                        <w:rFonts w:ascii="Cambria Math" w:hAnsi="Cambria Math"/>
                        <w:szCs w:val="21"/>
                      </w:rPr>
                      <m:t>10</m:t>
                    </m:r>
                  </m:sub>
                </m:sSub>
                <m:d>
                  <m:dPr>
                    <m:ctrlPr>
                      <w:rPr>
                        <w:rFonts w:ascii="Cambria Math" w:hAnsi="Cambria Math"/>
                        <w:szCs w:val="21"/>
                      </w:rPr>
                    </m:ctrlPr>
                  </m:dPr>
                  <m:e>
                    <m:f>
                      <m:fPr>
                        <m:ctrlPr>
                          <w:rPr>
                            <w:rFonts w:ascii="Cambria Math" w:hAnsi="Cambria Math"/>
                            <w:szCs w:val="21"/>
                          </w:rPr>
                        </m:ctrlPr>
                      </m:fPr>
                      <m:num>
                        <m:r>
                          <m:rPr>
                            <m:sty m:val="p"/>
                          </m:rPr>
                          <w:rPr>
                            <w:rFonts w:ascii="Cambria Math" w:hAnsi="Cambria Math"/>
                            <w:szCs w:val="21"/>
                          </w:rPr>
                          <m:t>1</m:t>
                        </m:r>
                      </m:num>
                      <m:den>
                        <m:f>
                          <m:fPr>
                            <m:ctrlPr>
                              <w:rPr>
                                <w:rFonts w:ascii="Cambria Math" w:hAnsi="Cambria Math"/>
                                <w:szCs w:val="21"/>
                              </w:rPr>
                            </m:ctrlPr>
                          </m:fPr>
                          <m:num>
                            <m:r>
                              <m:rPr>
                                <m:sty m:val="p"/>
                              </m:rPr>
                              <w:rPr>
                                <w:rFonts w:ascii="Cambria Math" w:hAnsi="Cambria Math"/>
                                <w:szCs w:val="21"/>
                              </w:rPr>
                              <m:t>1</m:t>
                            </m:r>
                          </m:num>
                          <m:den>
                            <m:sSub>
                              <m:sSubPr>
                                <m:ctrlPr>
                                  <w:rPr>
                                    <w:rFonts w:ascii="Cambria Math" w:hAnsi="Cambria Math"/>
                                    <w:szCs w:val="21"/>
                                  </w:rPr>
                                </m:ctrlPr>
                              </m:sSubPr>
                              <m:e>
                                <m:r>
                                  <m:rPr>
                                    <m:sty m:val="p"/>
                                  </m:rPr>
                                  <w:rPr>
                                    <w:rFonts w:ascii="Cambria Math" w:hAnsi="Cambria Math"/>
                                    <w:szCs w:val="21"/>
                                  </w:rPr>
                                  <m:t>ACLR</m:t>
                                </m:r>
                              </m:e>
                              <m:sub>
                                <m:r>
                                  <m:rPr>
                                    <m:sty m:val="p"/>
                                  </m:rPr>
                                  <w:rPr>
                                    <w:rFonts w:ascii="Cambria Math" w:hAnsi="Cambria Math"/>
                                    <w:szCs w:val="21"/>
                                  </w:rPr>
                                  <m:t>BS</m:t>
                                </m:r>
                              </m:sub>
                            </m:sSub>
                          </m:den>
                        </m:f>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1</m:t>
                            </m:r>
                          </m:num>
                          <m:den>
                            <m:sSub>
                              <m:sSubPr>
                                <m:ctrlPr>
                                  <w:rPr>
                                    <w:rFonts w:ascii="Cambria Math" w:hAnsi="Cambria Math"/>
                                    <w:szCs w:val="21"/>
                                  </w:rPr>
                                </m:ctrlPr>
                              </m:sSubPr>
                              <m:e>
                                <m:r>
                                  <m:rPr>
                                    <m:sty m:val="p"/>
                                  </m:rPr>
                                  <w:rPr>
                                    <w:rFonts w:ascii="Cambria Math" w:hAnsi="Cambria Math"/>
                                    <w:szCs w:val="21"/>
                                  </w:rPr>
                                  <m:t>ACS</m:t>
                                </m:r>
                              </m:e>
                              <m:sub>
                                <m:r>
                                  <m:rPr>
                                    <m:sty m:val="p"/>
                                  </m:rPr>
                                  <w:rPr>
                                    <w:rFonts w:ascii="Cambria Math" w:hAnsi="Cambria Math"/>
                                    <w:szCs w:val="21"/>
                                  </w:rPr>
                                  <m:t>BS</m:t>
                                </m:r>
                              </m:sub>
                            </m:sSub>
                          </m:den>
                        </m:f>
                      </m:den>
                    </m:f>
                  </m:e>
                </m:d>
              </m:oMath>
            </m:oMathPara>
          </w:p>
          <w:p w14:paraId="1B295257" w14:textId="77777777" w:rsidR="00F96840" w:rsidRPr="003E768E" w:rsidRDefault="00F96840" w:rsidP="00F96840">
            <w:pPr>
              <w:pStyle w:val="aff2"/>
              <w:spacing w:before="0"/>
              <w:ind w:leftChars="173" w:left="346" w:firstLine="0"/>
            </w:pPr>
            <w:r w:rsidRPr="003E768E">
              <w:t xml:space="preserve">in which </w:t>
            </w:r>
          </w:p>
          <w:p w14:paraId="1B48910D" w14:textId="77777777" w:rsidR="00F96840" w:rsidRPr="003E768E" w:rsidRDefault="00F96840" w:rsidP="00F96840">
            <w:pPr>
              <w:pStyle w:val="aff2"/>
              <w:numPr>
                <w:ilvl w:val="2"/>
                <w:numId w:val="56"/>
              </w:numPr>
              <w:spacing w:before="0"/>
              <w:ind w:leftChars="673" w:left="1706"/>
            </w:pPr>
            <w:r w:rsidRPr="003E768E">
              <w:t xml:space="preserve">The interference suppression capability </w:t>
            </w:r>
            <w:r w:rsidRPr="003E768E">
              <w:rPr>
                <w:rFonts w:cs="Calibri"/>
                <w:bCs/>
                <w:szCs w:val="21"/>
              </w:rPr>
              <w:t xml:space="preserve">of co-site inter-sector CLI </w:t>
            </w:r>
            <w:r w:rsidRPr="003E768E">
              <w:t xml:space="preserve">from three different adjacent-channel sectors could be assumed as the same. i.e. </w:t>
            </w:r>
            <m:oMath>
              <m:sSubSup>
                <m:sSubSupPr>
                  <m:ctrlPr>
                    <w:rPr>
                      <w:rFonts w:ascii="Cambria Math" w:hAnsi="Cambria Math"/>
                      <w:szCs w:val="21"/>
                    </w:rPr>
                  </m:ctrlPr>
                </m:sSubSupPr>
                <m:e>
                  <m:r>
                    <m:rPr>
                      <m:sty m:val="p"/>
                    </m:rPr>
                    <w:rPr>
                      <w:rFonts w:ascii="Cambria Math" w:hAnsi="Cambria Math"/>
                      <w:szCs w:val="21"/>
                    </w:rPr>
                    <m:t>α</m:t>
                  </m:r>
                </m:e>
                <m:sub>
                  <m:r>
                    <m:rPr>
                      <m:sty m:val="p"/>
                    </m:rPr>
                    <w:rPr>
                      <w:rFonts w:ascii="Cambria Math" w:hAnsi="Cambria Math"/>
                      <w:szCs w:val="21"/>
                    </w:rPr>
                    <m:t>adj,co-site-1</m:t>
                  </m:r>
                </m:sub>
                <m:sup/>
              </m:sSubSup>
            </m:oMath>
            <w:r w:rsidRPr="003E768E">
              <w:t xml:space="preserve"> = </w:t>
            </w:r>
            <m:oMath>
              <m:sSubSup>
                <m:sSubSupPr>
                  <m:ctrlPr>
                    <w:rPr>
                      <w:rFonts w:ascii="Cambria Math" w:hAnsi="Cambria Math"/>
                      <w:szCs w:val="21"/>
                    </w:rPr>
                  </m:ctrlPr>
                </m:sSubSupPr>
                <m:e>
                  <m:r>
                    <m:rPr>
                      <m:sty m:val="p"/>
                    </m:rPr>
                    <w:rPr>
                      <w:rFonts w:ascii="Cambria Math" w:hAnsi="Cambria Math"/>
                      <w:szCs w:val="21"/>
                    </w:rPr>
                    <m:t>α</m:t>
                  </m:r>
                </m:e>
                <m:sub>
                  <m:r>
                    <m:rPr>
                      <m:sty m:val="p"/>
                    </m:rPr>
                    <w:rPr>
                      <w:rFonts w:ascii="Cambria Math" w:hAnsi="Cambria Math"/>
                      <w:szCs w:val="21"/>
                    </w:rPr>
                    <m:t>adj,co-site-2</m:t>
                  </m:r>
                </m:sub>
                <m:sup/>
              </m:sSubSup>
            </m:oMath>
            <w:r w:rsidRPr="003E768E">
              <w:rPr>
                <w:szCs w:val="21"/>
              </w:rPr>
              <w:t xml:space="preserve"> = </w:t>
            </w:r>
            <m:oMath>
              <m:sSubSup>
                <m:sSubSupPr>
                  <m:ctrlPr>
                    <w:rPr>
                      <w:rFonts w:ascii="Cambria Math" w:hAnsi="Cambria Math"/>
                      <w:szCs w:val="21"/>
                    </w:rPr>
                  </m:ctrlPr>
                </m:sSubSupPr>
                <m:e>
                  <m:r>
                    <m:rPr>
                      <m:sty m:val="p"/>
                    </m:rPr>
                    <w:rPr>
                      <w:rFonts w:ascii="Cambria Math" w:hAnsi="Cambria Math"/>
                      <w:szCs w:val="21"/>
                    </w:rPr>
                    <m:t>α</m:t>
                  </m:r>
                </m:e>
                <m:sub>
                  <m:r>
                    <m:rPr>
                      <m:sty m:val="p"/>
                    </m:rPr>
                    <w:rPr>
                      <w:rFonts w:ascii="Cambria Math" w:hAnsi="Cambria Math"/>
                      <w:szCs w:val="21"/>
                    </w:rPr>
                    <m:t>adj,co-site-3</m:t>
                  </m:r>
                </m:sub>
                <m:sup/>
              </m:sSubSup>
            </m:oMath>
          </w:p>
          <w:p w14:paraId="558423C8" w14:textId="77777777" w:rsidR="00F96840" w:rsidRPr="00D50490" w:rsidRDefault="00F96840" w:rsidP="00F96840">
            <w:pPr>
              <w:pStyle w:val="aff2"/>
              <w:numPr>
                <w:ilvl w:val="2"/>
                <w:numId w:val="56"/>
              </w:numPr>
              <w:spacing w:before="0"/>
              <w:ind w:leftChars="673" w:left="1706"/>
            </w:pPr>
            <w:r w:rsidRPr="00D50490">
              <w:t>For the spatial isolation of adjacent-channel inter-sector CLI, the following values have been proposed for macro BS in RAN4:</w:t>
            </w:r>
          </w:p>
          <w:p w14:paraId="495D8320" w14:textId="77777777" w:rsidR="00F96840" w:rsidRPr="00D50490" w:rsidRDefault="00F96840" w:rsidP="00F96840">
            <w:pPr>
              <w:pStyle w:val="aff2"/>
              <w:numPr>
                <w:ilvl w:val="3"/>
                <w:numId w:val="56"/>
              </w:numPr>
              <w:spacing w:before="0"/>
              <w:ind w:leftChars="1033" w:left="2426"/>
            </w:pPr>
            <w:r w:rsidRPr="00D50490">
              <w:t>FR1: from (62+X)dB to (93+X)dB with (75+X)dB being typical value.</w:t>
            </w:r>
          </w:p>
          <w:p w14:paraId="237C49CE" w14:textId="77777777" w:rsidR="00F96840" w:rsidRPr="00D50490" w:rsidRDefault="00F96840" w:rsidP="00F96840">
            <w:pPr>
              <w:pStyle w:val="aff2"/>
              <w:numPr>
                <w:ilvl w:val="3"/>
                <w:numId w:val="56"/>
              </w:numPr>
              <w:spacing w:before="0"/>
              <w:ind w:leftChars="1033" w:left="2426"/>
            </w:pPr>
            <w:r w:rsidRPr="00D50490">
              <w:t>FR2-1: from (75+X)dB to (98+X)dB with (88+X)dB being typical value.</w:t>
            </w:r>
          </w:p>
          <w:p w14:paraId="72281BE1" w14:textId="77777777" w:rsidR="00F96840" w:rsidRPr="00D50490" w:rsidRDefault="00F96840" w:rsidP="00F96840">
            <w:pPr>
              <w:pStyle w:val="aff2"/>
              <w:numPr>
                <w:ilvl w:val="3"/>
                <w:numId w:val="56"/>
              </w:numPr>
              <w:spacing w:before="0"/>
              <w:ind w:leftChars="1033" w:left="2426"/>
            </w:pPr>
            <w:r w:rsidRPr="00D50490">
              <w:t>For both FR1 and FR2-1: X which can be in the range of [0~25] is added to the inter-sector isolation agreed for co-channel inter-sector interference, because of additional spacing between adjacent-channel antennas.</w:t>
            </w:r>
          </w:p>
          <w:p w14:paraId="07C281D9" w14:textId="77777777" w:rsidR="00F96840" w:rsidRPr="00D50490" w:rsidRDefault="00F96840" w:rsidP="00F96840">
            <w:pPr>
              <w:pStyle w:val="aff2"/>
              <w:numPr>
                <w:ilvl w:val="3"/>
                <w:numId w:val="56"/>
              </w:numPr>
              <w:spacing w:before="0"/>
              <w:ind w:leftChars="1033" w:left="2426"/>
            </w:pPr>
            <w:r w:rsidRPr="00D50490">
              <w:t xml:space="preserve">Note: The additional spatial isolation X can be different between FR1 and FR2-1. </w:t>
            </w:r>
          </w:p>
          <w:p w14:paraId="4BFC2617" w14:textId="77777777" w:rsidR="00F96840" w:rsidRPr="00D50490" w:rsidRDefault="00F96840" w:rsidP="00F96840">
            <w:pPr>
              <w:pStyle w:val="aff2"/>
              <w:numPr>
                <w:ilvl w:val="3"/>
                <w:numId w:val="56"/>
              </w:numPr>
              <w:spacing w:before="0"/>
              <w:ind w:leftChars="1033" w:left="2426"/>
            </w:pPr>
            <w:r w:rsidRPr="00D50490">
              <w:t>Note: Companies has proposed that isolating materials between adjacent channel antennas and RF interference cancellation and/or beam nulling can provide additional spatial isolation.</w:t>
            </w:r>
          </w:p>
          <w:p w14:paraId="55D709A8" w14:textId="7C600993" w:rsidR="00A607CE" w:rsidRPr="00F96840" w:rsidRDefault="00F96840" w:rsidP="00F96840">
            <w:pPr>
              <w:pStyle w:val="aff2"/>
              <w:numPr>
                <w:ilvl w:val="3"/>
                <w:numId w:val="56"/>
              </w:numPr>
              <w:spacing w:before="0"/>
              <w:ind w:leftChars="1033" w:left="2426"/>
            </w:pPr>
            <w:r w:rsidRPr="00D50490">
              <w:t xml:space="preserve">Note: There is no consensus on the achievable performance on the value of X, and the feasibility of isolating materials. RAN4 will further evaluate and update to RAN1 if needed. </w:t>
            </w:r>
          </w:p>
        </w:tc>
      </w:tr>
    </w:tbl>
    <w:p w14:paraId="74096E6F" w14:textId="34872DA2" w:rsidR="00C708F7" w:rsidRDefault="00C708F7" w:rsidP="00000F1C">
      <w:pPr>
        <w:rPr>
          <w:lang w:val="en-US" w:eastAsia="zh-CN"/>
        </w:rPr>
      </w:pPr>
      <w:r>
        <w:t xml:space="preserve">The </w:t>
      </w:r>
      <w:r w:rsidRPr="00637E02">
        <w:t>value ranges for spatial isolation</w:t>
      </w:r>
      <w:r>
        <w:rPr>
          <w:rFonts w:eastAsiaTheme="minorEastAsia" w:hint="eastAsia"/>
          <w:lang w:eastAsia="zh-CN"/>
        </w:rPr>
        <w:t xml:space="preserve"> </w:t>
      </w:r>
      <w:r w:rsidRPr="00D50490">
        <w:t>of adjacent-channel inter-sector CLI</w:t>
      </w:r>
      <w:r>
        <w:rPr>
          <w:rFonts w:eastAsiaTheme="minorEastAsia"/>
          <w:lang w:eastAsia="zh-CN"/>
        </w:rPr>
        <w:t xml:space="preserve"> proposed by RAN4 </w:t>
      </w:r>
      <w:r>
        <w:rPr>
          <w:lang w:eastAsia="zh-CN"/>
        </w:rPr>
        <w:t>can be used in RAN1.</w:t>
      </w:r>
    </w:p>
    <w:p w14:paraId="21F339C6" w14:textId="00012EDA" w:rsidR="00BE2D0C" w:rsidRDefault="00000F1C" w:rsidP="00BE2D0C">
      <w:pPr>
        <w:rPr>
          <w:rFonts w:cs="Times"/>
          <w:bCs/>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430A36">
        <w:rPr>
          <w:b/>
          <w:i/>
          <w:noProof/>
          <w:u w:val="single"/>
        </w:rPr>
        <w:t>2</w:t>
      </w:r>
      <w:r w:rsidRPr="008264A4">
        <w:rPr>
          <w:b/>
          <w:i/>
          <w:u w:val="single"/>
        </w:rPr>
        <w:fldChar w:fldCharType="end"/>
      </w:r>
      <w:r w:rsidRPr="008264A4">
        <w:rPr>
          <w:b/>
          <w:i/>
          <w:u w:val="single"/>
        </w:rPr>
        <w:t>:</w:t>
      </w:r>
      <w:r w:rsidRPr="008264A4">
        <w:rPr>
          <w:b/>
          <w:bCs/>
          <w:i/>
          <w:lang w:eastAsia="zh-CN"/>
        </w:rPr>
        <w:t xml:space="preserve"> </w:t>
      </w:r>
      <w:r w:rsidR="001F4D97" w:rsidRPr="001515E1">
        <w:rPr>
          <w:rFonts w:cs="Times"/>
          <w:bCs/>
        </w:rPr>
        <w:t xml:space="preserve">For </w:t>
      </w:r>
      <w:r w:rsidR="001F4D97">
        <w:rPr>
          <w:lang w:val="en-US" w:eastAsia="zh-CN"/>
        </w:rPr>
        <w:t>c</w:t>
      </w:r>
      <w:r w:rsidR="001F4D97" w:rsidRPr="008F7D30">
        <w:rPr>
          <w:lang w:val="en-US" w:eastAsia="zh-CN"/>
        </w:rPr>
        <w:t xml:space="preserve">o-site gNB-gNB adjacent-channel CLI </w:t>
      </w:r>
      <w:r w:rsidR="001F4D97" w:rsidRPr="001515E1">
        <w:rPr>
          <w:rFonts w:cs="Times"/>
          <w:bCs/>
        </w:rPr>
        <w:t xml:space="preserve">modelling, </w:t>
      </w:r>
      <w:r w:rsidR="001F4D97" w:rsidRPr="001515E1">
        <w:rPr>
          <w:rFonts w:cs="Times"/>
        </w:rPr>
        <w:t xml:space="preserve">RAN1 </w:t>
      </w:r>
      <w:r w:rsidR="001F4D97" w:rsidRPr="001515E1">
        <w:rPr>
          <w:rFonts w:cs="Times"/>
          <w:bCs/>
        </w:rPr>
        <w:t>assume the following for evaluation:</w:t>
      </w:r>
    </w:p>
    <w:p w14:paraId="76C750B3" w14:textId="0827A86D" w:rsidR="00D44074" w:rsidRPr="00D44074" w:rsidRDefault="00D44074" w:rsidP="00D44074">
      <w:pPr>
        <w:pStyle w:val="aff2"/>
        <w:numPr>
          <w:ilvl w:val="0"/>
          <w:numId w:val="45"/>
        </w:numPr>
        <w:suppressAutoHyphens/>
        <w:spacing w:before="0"/>
        <w:ind w:leftChars="0"/>
        <w:textAlignment w:val="baseline"/>
      </w:pPr>
      <w:r w:rsidRPr="00D44074">
        <w:t>For spatial isolation for FR1,</w:t>
      </w:r>
    </w:p>
    <w:p w14:paraId="576FCE53" w14:textId="77A788E3" w:rsidR="00D44074" w:rsidRPr="00D44074" w:rsidRDefault="00D44074" w:rsidP="00D44074">
      <w:pPr>
        <w:pStyle w:val="aff2"/>
        <w:numPr>
          <w:ilvl w:val="1"/>
          <w:numId w:val="45"/>
        </w:numPr>
        <w:suppressAutoHyphens/>
        <w:spacing w:before="0"/>
        <w:ind w:leftChars="0"/>
        <w:textAlignment w:val="baseline"/>
      </w:pPr>
      <w:r w:rsidRPr="00D44074">
        <w:t xml:space="preserve">Option 1: 93dB + X, X = 25 dB </w:t>
      </w:r>
    </w:p>
    <w:p w14:paraId="774B242F" w14:textId="713B6AB7" w:rsidR="00D44074" w:rsidRPr="00D44074" w:rsidRDefault="00D44074" w:rsidP="00D44074">
      <w:pPr>
        <w:pStyle w:val="aff2"/>
        <w:numPr>
          <w:ilvl w:val="1"/>
          <w:numId w:val="45"/>
        </w:numPr>
        <w:suppressAutoHyphens/>
        <w:spacing w:before="0"/>
        <w:ind w:leftChars="0"/>
        <w:textAlignment w:val="baseline"/>
      </w:pPr>
      <w:r w:rsidRPr="00D44074">
        <w:t>Option 2: 93dB + X, X = 0 dB</w:t>
      </w:r>
    </w:p>
    <w:p w14:paraId="18B81DB5" w14:textId="37EEBBD9" w:rsidR="00D44074" w:rsidRPr="00D44074" w:rsidRDefault="00D44074" w:rsidP="00D44074">
      <w:pPr>
        <w:pStyle w:val="aff2"/>
        <w:numPr>
          <w:ilvl w:val="1"/>
          <w:numId w:val="45"/>
        </w:numPr>
        <w:suppressAutoHyphens/>
        <w:spacing w:before="0"/>
        <w:ind w:leftChars="0"/>
        <w:textAlignment w:val="baseline"/>
      </w:pPr>
      <w:r w:rsidRPr="00D44074">
        <w:t xml:space="preserve">Option 3: 75dB + X, X = 25 dB </w:t>
      </w:r>
    </w:p>
    <w:p w14:paraId="6A585B54" w14:textId="5CA93AA4" w:rsidR="00D44074" w:rsidRPr="00D44074" w:rsidRDefault="00D44074" w:rsidP="00D44074">
      <w:pPr>
        <w:pStyle w:val="aff2"/>
        <w:numPr>
          <w:ilvl w:val="1"/>
          <w:numId w:val="45"/>
        </w:numPr>
        <w:suppressAutoHyphens/>
        <w:spacing w:before="0"/>
        <w:ind w:leftChars="0"/>
        <w:textAlignment w:val="baseline"/>
      </w:pPr>
      <w:r w:rsidRPr="00D44074">
        <w:t xml:space="preserve">Option 4: 75dB + X, X = 0 dB </w:t>
      </w:r>
    </w:p>
    <w:p w14:paraId="5D048F82" w14:textId="6006CBC8" w:rsidR="00D44074" w:rsidRPr="00D44074" w:rsidRDefault="00D44074" w:rsidP="00D44074">
      <w:pPr>
        <w:pStyle w:val="aff2"/>
        <w:numPr>
          <w:ilvl w:val="0"/>
          <w:numId w:val="45"/>
        </w:numPr>
        <w:suppressAutoHyphens/>
        <w:spacing w:before="0"/>
        <w:ind w:leftChars="0"/>
        <w:textAlignment w:val="baseline"/>
      </w:pPr>
      <w:r w:rsidRPr="00D44074">
        <w:t>For spatial isolation for FR2-1,</w:t>
      </w:r>
    </w:p>
    <w:p w14:paraId="13025E53" w14:textId="0F79F13C" w:rsidR="00D44074" w:rsidRPr="00D44074" w:rsidRDefault="00D44074" w:rsidP="00D44074">
      <w:pPr>
        <w:pStyle w:val="aff2"/>
        <w:numPr>
          <w:ilvl w:val="1"/>
          <w:numId w:val="45"/>
        </w:numPr>
        <w:suppressAutoHyphens/>
        <w:spacing w:before="0"/>
        <w:ind w:leftChars="0"/>
        <w:textAlignment w:val="baseline"/>
      </w:pPr>
      <w:r w:rsidRPr="00D44074">
        <w:t>Option 1: 98dB + X, X = 25 dB</w:t>
      </w:r>
    </w:p>
    <w:p w14:paraId="5CE93F70" w14:textId="54283CEC" w:rsidR="00D44074" w:rsidRPr="00D44074" w:rsidRDefault="00D44074" w:rsidP="00D44074">
      <w:pPr>
        <w:pStyle w:val="aff2"/>
        <w:numPr>
          <w:ilvl w:val="1"/>
          <w:numId w:val="45"/>
        </w:numPr>
        <w:suppressAutoHyphens/>
        <w:spacing w:before="0"/>
        <w:ind w:leftChars="0"/>
        <w:textAlignment w:val="baseline"/>
      </w:pPr>
      <w:r w:rsidRPr="00D44074">
        <w:t>Option 2: 98dB + X, X = 0 dB</w:t>
      </w:r>
    </w:p>
    <w:p w14:paraId="7B3388BF" w14:textId="06C19A5C" w:rsidR="00D44074" w:rsidRPr="00D44074" w:rsidRDefault="00D44074" w:rsidP="00D44074">
      <w:pPr>
        <w:pStyle w:val="aff2"/>
        <w:numPr>
          <w:ilvl w:val="1"/>
          <w:numId w:val="45"/>
        </w:numPr>
        <w:suppressAutoHyphens/>
        <w:spacing w:before="0"/>
        <w:ind w:leftChars="0"/>
        <w:textAlignment w:val="baseline"/>
      </w:pPr>
      <w:r w:rsidRPr="00D44074">
        <w:t xml:space="preserve">Option 3: 88dB + X, X = 25 dB </w:t>
      </w:r>
    </w:p>
    <w:p w14:paraId="0311F828" w14:textId="4C4B6F46" w:rsidR="00D44074" w:rsidRPr="00D44074" w:rsidRDefault="00D44074" w:rsidP="00D44074">
      <w:pPr>
        <w:pStyle w:val="aff2"/>
        <w:numPr>
          <w:ilvl w:val="1"/>
          <w:numId w:val="45"/>
        </w:numPr>
        <w:suppressAutoHyphens/>
        <w:spacing w:before="0"/>
        <w:ind w:leftChars="0"/>
        <w:textAlignment w:val="baseline"/>
      </w:pPr>
      <w:r w:rsidRPr="00D44074">
        <w:t xml:space="preserve">Option 4: 88dB + X, X = 0 dB </w:t>
      </w:r>
    </w:p>
    <w:p w14:paraId="3970DFEA" w14:textId="137A898A" w:rsidR="00D44074" w:rsidRPr="00D44074" w:rsidRDefault="00D44074" w:rsidP="00D44074">
      <w:pPr>
        <w:pStyle w:val="aff2"/>
        <w:numPr>
          <w:ilvl w:val="0"/>
          <w:numId w:val="45"/>
        </w:numPr>
        <w:suppressAutoHyphens/>
        <w:spacing w:before="0"/>
        <w:ind w:leftChars="0"/>
        <w:textAlignment w:val="baseline"/>
      </w:pPr>
      <w:r w:rsidRPr="00D44074">
        <w:t xml:space="preserve">Other </w:t>
      </w:r>
      <w:r w:rsidR="00977747" w:rsidRPr="00977747">
        <w:t>values are not precluded and can be reported by companies.</w:t>
      </w:r>
    </w:p>
    <w:p w14:paraId="24C682FE" w14:textId="266BBB14" w:rsidR="004759B8" w:rsidRPr="000528A2" w:rsidRDefault="004759B8" w:rsidP="004759B8">
      <w:pPr>
        <w:pStyle w:val="30"/>
        <w:rPr>
          <w:lang w:val="en-US" w:eastAsia="zh-CN"/>
        </w:rPr>
      </w:pPr>
      <w:r w:rsidRPr="008A0DC1">
        <w:rPr>
          <w:lang w:val="en-US" w:eastAsia="zh-CN"/>
        </w:rPr>
        <w:t>Inter-site gNB-gNB co-channel inter-subband CLI</w:t>
      </w:r>
    </w:p>
    <w:p w14:paraId="067A5C82" w14:textId="1443A2B1" w:rsidR="00AF43AE" w:rsidRDefault="00FB675A" w:rsidP="006247C4">
      <w:pPr>
        <w:rPr>
          <w:lang w:val="en-US" w:eastAsia="zh-CN"/>
        </w:rPr>
      </w:pPr>
      <w:r>
        <w:rPr>
          <w:rFonts w:hint="eastAsia"/>
          <w:lang w:val="en-US" w:eastAsia="zh-CN"/>
        </w:rPr>
        <w:t>I</w:t>
      </w:r>
      <w:r>
        <w:rPr>
          <w:lang w:val="en-US" w:eastAsia="zh-CN"/>
        </w:rPr>
        <w:t>n RAN1#112bis</w:t>
      </w:r>
      <w:r w:rsidR="001C731E">
        <w:rPr>
          <w:lang w:val="en-US" w:eastAsia="zh-CN"/>
        </w:rPr>
        <w:t>-e</w:t>
      </w:r>
      <w:r w:rsidR="00417905">
        <w:rPr>
          <w:lang w:val="en-US" w:eastAsia="zh-CN"/>
        </w:rPr>
        <w:t xml:space="preserve"> meeting</w:t>
      </w:r>
      <w:r>
        <w:rPr>
          <w:lang w:val="en-US" w:eastAsia="zh-CN"/>
        </w:rPr>
        <w:t>, agreement was achieved related to i</w:t>
      </w:r>
      <w:r w:rsidRPr="00FB675A">
        <w:rPr>
          <w:lang w:val="en-US" w:eastAsia="zh-CN"/>
        </w:rPr>
        <w:t>nter-site gNB-gNB co-channel inter-subband CLI</w:t>
      </w:r>
      <w:r w:rsidR="001C731E" w:rsidRPr="001C731E">
        <w:rPr>
          <w:lang w:val="en-US" w:eastAsia="zh-CN"/>
        </w:rPr>
        <w:t xml:space="preserve"> model</w:t>
      </w:r>
      <w:r w:rsidR="001C731E">
        <w:rPr>
          <w:lang w:val="en-US" w:eastAsia="zh-CN"/>
        </w:rPr>
        <w:t xml:space="preserve"> </w:t>
      </w:r>
      <w:r>
        <w:rPr>
          <w:lang w:val="en-US" w:eastAsia="zh-CN"/>
        </w:rPr>
        <w:t>as below</w:t>
      </w:r>
      <w:r w:rsidR="00333BAA">
        <w:rPr>
          <w:lang w:val="en-US" w:eastAsia="zh-CN"/>
        </w:rPr>
        <w:t>.</w:t>
      </w:r>
    </w:p>
    <w:tbl>
      <w:tblPr>
        <w:tblStyle w:val="afa"/>
        <w:tblW w:w="0" w:type="auto"/>
        <w:tblLook w:val="04A0" w:firstRow="1" w:lastRow="0" w:firstColumn="1" w:lastColumn="0" w:noHBand="0" w:noVBand="1"/>
      </w:tblPr>
      <w:tblGrid>
        <w:gridCol w:w="9629"/>
      </w:tblGrid>
      <w:tr w:rsidR="0063064F" w14:paraId="38D066CD" w14:textId="77777777" w:rsidTr="0063064F">
        <w:tc>
          <w:tcPr>
            <w:tcW w:w="9629" w:type="dxa"/>
          </w:tcPr>
          <w:p w14:paraId="331AE3B0" w14:textId="77777777" w:rsidR="0063064F" w:rsidRPr="00435538" w:rsidRDefault="0063064F" w:rsidP="0063064F">
            <w:pPr>
              <w:spacing w:before="0" w:after="0"/>
              <w:rPr>
                <w:rFonts w:cs="Times"/>
                <w:highlight w:val="green"/>
              </w:rPr>
            </w:pPr>
            <w:r w:rsidRPr="00435538">
              <w:rPr>
                <w:rFonts w:cs="Times"/>
                <w:highlight w:val="green"/>
              </w:rPr>
              <w:t>Agreement</w:t>
            </w:r>
          </w:p>
          <w:p w14:paraId="299DAA7C" w14:textId="77777777" w:rsidR="0063064F" w:rsidRPr="0063064F" w:rsidRDefault="0063064F" w:rsidP="0063064F">
            <w:pPr>
              <w:spacing w:before="0" w:after="0"/>
            </w:pPr>
            <w:r w:rsidRPr="0063064F">
              <w:rPr>
                <w:rFonts w:hint="eastAsia"/>
              </w:rPr>
              <w:lastRenderedPageBreak/>
              <w:t>U</w:t>
            </w:r>
            <w:r w:rsidRPr="0063064F">
              <w:t xml:space="preserve">pdate the previous </w:t>
            </w:r>
            <w:r w:rsidRPr="0063064F">
              <w:rPr>
                <w:rFonts w:cs="Calibri"/>
                <w:bCs/>
              </w:rPr>
              <w:t>agreement</w:t>
            </w:r>
            <w:r w:rsidRPr="0063064F">
              <w:t xml:space="preserve"> in RAN1#111 meeting as below:</w:t>
            </w:r>
          </w:p>
          <w:p w14:paraId="20A21ED5" w14:textId="77777777" w:rsidR="0063064F" w:rsidRPr="0063064F" w:rsidRDefault="0063064F" w:rsidP="0063064F">
            <w:pPr>
              <w:spacing w:before="0" w:after="0"/>
              <w:rPr>
                <w:rFonts w:cs="Calibri"/>
                <w:bCs/>
                <w:lang w:val="it-IT"/>
              </w:rPr>
            </w:pPr>
            <w:r w:rsidRPr="0063064F">
              <w:rPr>
                <w:rFonts w:cs="Calibri"/>
                <w:bCs/>
              </w:rPr>
              <w:t xml:space="preserve">Regarding the modelling of inter-site gNB-gNB co-channel inter-subband CLI </w:t>
            </w:r>
            <w:r w:rsidRPr="0063064F">
              <w:rPr>
                <w:rFonts w:cs="Calibri"/>
                <w:bCs/>
                <w:lang w:val="it-IT"/>
              </w:rPr>
              <w:t>agreed in RAN1#110bis</w:t>
            </w:r>
            <w:r w:rsidRPr="0063064F">
              <w:rPr>
                <w:rFonts w:cs="Calibri"/>
              </w:rPr>
              <w:t xml:space="preserve"> for the case that </w:t>
            </w:r>
            <w:r w:rsidRPr="0063064F">
              <w:rPr>
                <w:rFonts w:cs="Calibri"/>
                <w:bCs/>
              </w:rPr>
              <w:t xml:space="preserve">both large scale fading and small scale fading are modelled for </w:t>
            </w:r>
            <w:r w:rsidRPr="0063064F">
              <w:rPr>
                <w:rFonts w:cs="Calibri"/>
                <w:bCs/>
                <w:lang w:val="it-IT"/>
              </w:rPr>
              <w:t>gNB-gNB co-channel channel model,</w:t>
            </w:r>
            <w:r w:rsidRPr="0063064F">
              <w:rPr>
                <w:rFonts w:cs="Calibri" w:hint="eastAsia"/>
                <w:bCs/>
                <w:lang w:val="it-IT"/>
              </w:rPr>
              <w:t xml:space="preserve"> </w:t>
            </w:r>
            <w:r w:rsidRPr="0063064F">
              <w:rPr>
                <w:rFonts w:cs="Calibri"/>
                <w:bCs/>
                <w:lang w:val="it-IT"/>
              </w:rPr>
              <w:t>t</w:t>
            </w:r>
            <w:r w:rsidRPr="0063064F">
              <w:rPr>
                <w:bCs/>
              </w:rPr>
              <w:t>he second part of inter-site gNB-gNB co-channel inter-subband CLI across all Rx chains at one UL RB, caused by receiver selectivity at victim gNB, can be modelled as</w:t>
            </w:r>
          </w:p>
          <w:p w14:paraId="0685854F" w14:textId="77777777" w:rsidR="0063064F" w:rsidRPr="0063064F" w:rsidRDefault="00000000" w:rsidP="0063064F">
            <w:pPr>
              <w:spacing w:before="0" w:after="0"/>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63064F" w:rsidRPr="0063064F">
              <w:rPr>
                <w:bCs/>
                <w:lang w:val="it-IT"/>
              </w:rPr>
              <w:t xml:space="preserve"> </w:t>
            </w:r>
          </w:p>
          <w:p w14:paraId="4B57D674" w14:textId="77777777" w:rsidR="0063064F" w:rsidRPr="0063064F" w:rsidRDefault="00000000" w:rsidP="0063064F">
            <w:pPr>
              <w:numPr>
                <w:ilvl w:val="1"/>
                <w:numId w:val="12"/>
              </w:numPr>
              <w:overflowPunct/>
              <w:autoSpaceDE/>
              <w:autoSpaceDN/>
              <w:adjustRightInd/>
              <w:spacing w:before="0" w:after="0"/>
              <w:ind w:left="1200" w:hanging="400"/>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63064F" w:rsidRPr="0063064F">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63064F" w:rsidRPr="0063064F">
              <w:rPr>
                <w:bCs/>
              </w:rPr>
              <w:t>, is modelled as white Gaussian noise</w:t>
            </w:r>
          </w:p>
          <w:p w14:paraId="03CB072C" w14:textId="77777777" w:rsidR="0063064F" w:rsidRPr="0063064F" w:rsidRDefault="00000000" w:rsidP="0063064F">
            <w:pPr>
              <w:numPr>
                <w:ilvl w:val="1"/>
                <w:numId w:val="12"/>
              </w:numPr>
              <w:overflowPunct/>
              <w:autoSpaceDE/>
              <w:autoSpaceDN/>
              <w:adjustRightInd/>
              <w:spacing w:before="0" w:after="0"/>
              <w:ind w:left="1200" w:hanging="400"/>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p>
          <w:p w14:paraId="1EDECD19" w14:textId="77777777" w:rsidR="0063064F" w:rsidRPr="0063064F" w:rsidRDefault="00000000" w:rsidP="0063064F">
            <w:pPr>
              <w:numPr>
                <w:ilvl w:val="1"/>
                <w:numId w:val="12"/>
              </w:numPr>
              <w:overflowPunct/>
              <w:autoSpaceDE/>
              <w:autoSpaceDN/>
              <w:adjustRightInd/>
              <w:spacing w:before="0" w:after="0"/>
              <w:ind w:left="1200" w:hanging="400"/>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3064F" w:rsidRPr="0063064F">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63064F" w:rsidRPr="0063064F">
              <w:rPr>
                <w:bCs/>
              </w:rPr>
              <w:t xml:space="preserve"> channel matrix between aggressor gNB and victim gNB at DL RB </w:t>
            </w:r>
            <m:oMath>
              <m:r>
                <w:rPr>
                  <w:rFonts w:ascii="Cambria Math" w:hAnsi="Cambria Math"/>
                </w:rPr>
                <m:t>m</m:t>
              </m:r>
            </m:oMath>
            <w:r w:rsidR="0063064F" w:rsidRPr="0063064F">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3064F" w:rsidRPr="0063064F">
              <w:rPr>
                <w:bCs/>
              </w:rPr>
              <w:t>,</w:t>
            </w:r>
          </w:p>
          <w:p w14:paraId="646EEEB4" w14:textId="77777777" w:rsidR="0063064F" w:rsidRPr="0063064F" w:rsidRDefault="00000000" w:rsidP="0063064F">
            <w:pPr>
              <w:numPr>
                <w:ilvl w:val="1"/>
                <w:numId w:val="12"/>
              </w:numPr>
              <w:overflowPunct/>
              <w:autoSpaceDE/>
              <w:autoSpaceDN/>
              <w:adjustRightInd/>
              <w:spacing w:before="0" w:after="0"/>
              <w:ind w:left="1200" w:hanging="400"/>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63064F" w:rsidRPr="0063064F">
              <w:rPr>
                <w:bCs/>
              </w:rPr>
              <w:t xml:space="preserve"> is the digital precoder at DL RB </w:t>
            </w:r>
            <m:oMath>
              <m:r>
                <w:rPr>
                  <w:rFonts w:ascii="Cambria Math" w:hAnsi="Cambria Math"/>
                </w:rPr>
                <m:t>m</m:t>
              </m:r>
            </m:oMath>
            <w:r w:rsidR="0063064F" w:rsidRPr="0063064F">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63064F" w:rsidRPr="0063064F">
              <w:rPr>
                <w:bCs/>
              </w:rPr>
              <w:t>,</w:t>
            </w:r>
          </w:p>
          <w:p w14:paraId="0EC85931" w14:textId="77777777" w:rsidR="0063064F" w:rsidRPr="0063064F" w:rsidRDefault="00000000" w:rsidP="0063064F">
            <w:pPr>
              <w:numPr>
                <w:ilvl w:val="1"/>
                <w:numId w:val="12"/>
              </w:numPr>
              <w:overflowPunct/>
              <w:autoSpaceDE/>
              <w:autoSpaceDN/>
              <w:adjustRightInd/>
              <w:spacing w:before="0" w:after="0"/>
              <w:ind w:left="1200" w:hanging="400"/>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63064F" w:rsidRPr="0063064F">
              <w:rPr>
                <w:bCs/>
              </w:rPr>
              <w:t xml:space="preserve"> is the symbol transmitted at DL RB </w:t>
            </w:r>
            <m:oMath>
              <m:r>
                <w:rPr>
                  <w:rFonts w:ascii="Cambria Math" w:hAnsi="Cambria Math"/>
                </w:rPr>
                <m:t>m</m:t>
              </m:r>
            </m:oMath>
            <w:r w:rsidR="0063064F" w:rsidRPr="0063064F">
              <w:rPr>
                <w:bCs/>
              </w:rPr>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Sup>
                <m:sSubSupPr>
                  <m:ctrlPr>
                    <w:rPr>
                      <w:rFonts w:ascii="Cambria Math" w:hAnsi="Cambria Math" w:cs="Calibri"/>
                      <w:i/>
                      <w:iCs/>
                    </w:rPr>
                  </m:ctrlPr>
                </m:sSubSupPr>
                <m:e>
                  <m:r>
                    <m:rPr>
                      <m:sty m:val="p"/>
                    </m:rPr>
                    <w:rPr>
                      <w:rFonts w:ascii="Cambria Math" w:hAnsi="Cambria Math" w:cs="Calibri"/>
                    </w:rPr>
                    <m:t>N</m:t>
                  </m:r>
                </m:e>
                <m:sub>
                  <m:r>
                    <m:rPr>
                      <m:sty m:val="p"/>
                    </m:rPr>
                    <w:rPr>
                      <w:rFonts w:ascii="Cambria Math" w:hAnsi="Cambria Math" w:cs="Calibri"/>
                    </w:rPr>
                    <m:t>DLRB</m:t>
                  </m:r>
                </m:sub>
                <m:sup/>
              </m:sSubSup>
            </m:oMath>
            <w:r w:rsidR="0063064F" w:rsidRPr="0063064F">
              <w:rPr>
                <w:bCs/>
              </w:rPr>
              <w:t>.</w:t>
            </w:r>
          </w:p>
          <w:p w14:paraId="3712728F" w14:textId="77777777" w:rsidR="0063064F" w:rsidRPr="0063064F" w:rsidRDefault="00000000" w:rsidP="0063064F">
            <w:pPr>
              <w:numPr>
                <w:ilvl w:val="1"/>
                <w:numId w:val="12"/>
              </w:numPr>
              <w:overflowPunct/>
              <w:autoSpaceDE/>
              <w:autoSpaceDN/>
              <w:adjustRightInd/>
              <w:spacing w:before="0" w:after="0"/>
              <w:ind w:left="1200" w:hanging="400"/>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63064F" w:rsidRPr="0063064F">
              <w:rPr>
                <w:bCs/>
              </w:rPr>
              <w:t xml:space="preserve"> is the total number of DL RBs in the DL subbands.</w:t>
            </w:r>
          </w:p>
          <w:p w14:paraId="59C1B5E8" w14:textId="77777777" w:rsidR="0063064F" w:rsidRPr="0063064F" w:rsidRDefault="0063064F" w:rsidP="0063064F">
            <w:pPr>
              <w:numPr>
                <w:ilvl w:val="1"/>
                <w:numId w:val="12"/>
              </w:numPr>
              <w:overflowPunct/>
              <w:autoSpaceDE/>
              <w:autoSpaceDN/>
              <w:adjustRightInd/>
              <w:spacing w:before="0" w:after="0"/>
              <w:ind w:left="1200" w:hanging="400"/>
              <w:textAlignment w:val="auto"/>
            </w:pPr>
            <w:r w:rsidRPr="0063064F">
              <w:rPr>
                <w:bCs/>
              </w:rPr>
              <w:t xml:space="preserve">For FR1, the value range of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63064F">
              <w:rPr>
                <w:bCs/>
              </w:rPr>
              <w:t xml:space="preserve"> (in channel selectivity) recommended from RAN4 is {46dB, [62]dB}. The following two options are recommended to be used in RAN1 simulation. Companies to report the value of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63064F">
              <w:rPr>
                <w:rFonts w:hint="eastAsia"/>
                <w:bCs/>
              </w:rPr>
              <w:t xml:space="preserve"> </w:t>
            </w:r>
            <w:r w:rsidRPr="0063064F">
              <w:rPr>
                <w:bCs/>
              </w:rPr>
              <w:t>used in their simulations.</w:t>
            </w:r>
          </w:p>
          <w:p w14:paraId="776C7CF0" w14:textId="77777777" w:rsidR="0063064F" w:rsidRPr="0063064F" w:rsidRDefault="0063064F" w:rsidP="0063064F">
            <w:pPr>
              <w:numPr>
                <w:ilvl w:val="2"/>
                <w:numId w:val="12"/>
              </w:numPr>
              <w:overflowPunct/>
              <w:autoSpaceDE/>
              <w:autoSpaceDN/>
              <w:adjustRightInd/>
              <w:spacing w:before="0" w:after="0"/>
              <w:ind w:left="1600"/>
              <w:textAlignment w:val="auto"/>
            </w:pPr>
            <w:r w:rsidRPr="0063064F">
              <w:rPr>
                <w:rFonts w:hint="eastAsia"/>
                <w:bCs/>
              </w:rPr>
              <w:t>O</w:t>
            </w:r>
            <w:r w:rsidRPr="0063064F">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18020677" w14:textId="77777777" w:rsidR="0063064F" w:rsidRPr="0063064F" w:rsidRDefault="0063064F" w:rsidP="0063064F">
            <w:pPr>
              <w:numPr>
                <w:ilvl w:val="2"/>
                <w:numId w:val="12"/>
              </w:numPr>
              <w:overflowPunct/>
              <w:autoSpaceDE/>
              <w:autoSpaceDN/>
              <w:adjustRightInd/>
              <w:spacing w:before="0" w:after="0"/>
              <w:ind w:left="1600"/>
              <w:textAlignment w:val="auto"/>
            </w:pPr>
            <w:r w:rsidRPr="0063064F">
              <w:rPr>
                <w:rFonts w:hint="eastAsia"/>
                <w:bCs/>
              </w:rPr>
              <w:t>O</w:t>
            </w:r>
            <w:r w:rsidRPr="0063064F">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20BEBFB3" w14:textId="77777777" w:rsidR="0063064F" w:rsidRPr="0063064F" w:rsidRDefault="0063064F" w:rsidP="0063064F">
            <w:pPr>
              <w:numPr>
                <w:ilvl w:val="1"/>
                <w:numId w:val="12"/>
              </w:numPr>
              <w:overflowPunct/>
              <w:autoSpaceDE/>
              <w:autoSpaceDN/>
              <w:adjustRightInd/>
              <w:spacing w:before="0" w:after="0"/>
              <w:ind w:left="1200" w:hanging="400"/>
              <w:textAlignment w:val="auto"/>
            </w:pPr>
            <w:r w:rsidRPr="0063064F">
              <w:t xml:space="preserve">For FR2-1, </w:t>
            </w:r>
            <w:r w:rsidRPr="0063064F">
              <w:rPr>
                <w:rFonts w:hint="eastAsia"/>
                <w:bCs/>
              </w:rPr>
              <w:t>R</w:t>
            </w:r>
            <w:r w:rsidRPr="0063064F">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63064F">
              <w:rPr>
                <w:bCs/>
              </w:rPr>
              <w:t xml:space="preserve"> (in channel selectivity) is given by gNB ACS until further input is received from RAN4.</w:t>
            </w:r>
          </w:p>
          <w:p w14:paraId="50CCFFE8" w14:textId="77777777" w:rsidR="0063064F" w:rsidRPr="0063064F" w:rsidRDefault="0063064F" w:rsidP="0063064F">
            <w:pPr>
              <w:numPr>
                <w:ilvl w:val="1"/>
                <w:numId w:val="12"/>
              </w:numPr>
              <w:overflowPunct/>
              <w:autoSpaceDE/>
              <w:autoSpaceDN/>
              <w:adjustRightInd/>
              <w:spacing w:before="0" w:after="0"/>
              <w:ind w:left="1200" w:hanging="400"/>
              <w:textAlignment w:val="auto"/>
            </w:pPr>
            <w:r w:rsidRPr="0063064F">
              <w:t xml:space="preserve">Note: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63064F">
              <w:rPr>
                <w:rFonts w:eastAsia="Malgun Gothic" w:hint="eastAsia"/>
                <w:bCs/>
              </w:rPr>
              <w:t xml:space="preserve"> is in linear scale.</w:t>
            </w:r>
          </w:p>
          <w:p w14:paraId="6AA4369F" w14:textId="62145EA2" w:rsidR="0063064F" w:rsidRPr="0063064F" w:rsidRDefault="0063064F" w:rsidP="0063064F">
            <w:pPr>
              <w:spacing w:before="0" w:after="0"/>
              <w:rPr>
                <w:rFonts w:eastAsia="MS Mincho" w:cs="Calibri"/>
                <w:bCs/>
                <w:lang w:val="it-IT"/>
              </w:rPr>
            </w:pPr>
            <w:r w:rsidRPr="0063064F">
              <w:rPr>
                <w:rFonts w:hint="eastAsia"/>
              </w:rPr>
              <w:t>N</w:t>
            </w:r>
            <w:r w:rsidRPr="0063064F">
              <w:t>ote: T</w:t>
            </w:r>
            <w:r w:rsidRPr="0063064F">
              <w:rPr>
                <w:rFonts w:cs="Calibri"/>
                <w:bCs/>
                <w:lang w:val="it-IT"/>
              </w:rPr>
              <w:t xml:space="preserve">he </w:t>
            </w:r>
            <w:r w:rsidRPr="0063064F">
              <w:rPr>
                <w:rFonts w:cs="Calibri"/>
                <w:bCs/>
              </w:rPr>
              <w:t>piece wise</w:t>
            </w:r>
            <w:r w:rsidRPr="0063064F">
              <w:rPr>
                <w:rFonts w:cs="Calibri"/>
                <w:bCs/>
                <w:lang w:val="it-IT"/>
              </w:rPr>
              <w:t xml:space="preserve"> BS noise figure model at least for FR1 should be used</w:t>
            </w:r>
            <w:r w:rsidRPr="0063064F">
              <w:rPr>
                <w:rFonts w:cs="Calibri" w:hint="eastAsia"/>
                <w:bCs/>
                <w:lang w:val="it-IT"/>
              </w:rPr>
              <w:t>.</w:t>
            </w:r>
            <w:r w:rsidRPr="0063064F">
              <w:rPr>
                <w:rFonts w:cs="Calibri"/>
                <w:bCs/>
                <w:lang w:val="it-IT"/>
              </w:rPr>
              <w:t xml:space="preserve"> </w:t>
            </w:r>
            <w:r w:rsidRPr="001820C2">
              <w:rPr>
                <w:rFonts w:cs="Calibri"/>
                <w:bCs/>
                <w:highlight w:val="yellow"/>
                <w:lang w:val="it-IT"/>
              </w:rPr>
              <w:t>FFS for FR2-1.</w:t>
            </w:r>
          </w:p>
        </w:tc>
      </w:tr>
    </w:tbl>
    <w:p w14:paraId="2D48FBF2" w14:textId="17AC0785" w:rsidR="00FB675A" w:rsidRPr="00FB675A" w:rsidRDefault="00AB45B9" w:rsidP="006247C4">
      <w:pPr>
        <w:rPr>
          <w:lang w:val="en-US" w:eastAsia="zh-CN"/>
        </w:rPr>
      </w:pPr>
      <w:r>
        <w:rPr>
          <w:rFonts w:hint="eastAsia"/>
          <w:lang w:val="en-US" w:eastAsia="zh-CN"/>
        </w:rPr>
        <w:lastRenderedPageBreak/>
        <w:t>I</w:t>
      </w:r>
      <w:r>
        <w:rPr>
          <w:lang w:val="en-US" w:eastAsia="zh-CN"/>
        </w:rPr>
        <w:t xml:space="preserve">n </w:t>
      </w:r>
      <w:r>
        <w:rPr>
          <w:lang w:eastAsia="zh-CN"/>
        </w:rPr>
        <w:t xml:space="preserve">RAN4’s </w:t>
      </w:r>
      <w:r>
        <w:rPr>
          <w:lang w:val="en-US" w:eastAsia="zh-CN"/>
        </w:rPr>
        <w:t xml:space="preserve">latest </w:t>
      </w:r>
      <w:r>
        <w:rPr>
          <w:lang w:eastAsia="zh-CN"/>
        </w:rPr>
        <w:t>LS</w:t>
      </w:r>
      <w:r w:rsidRPr="006247C4">
        <w:rPr>
          <w:lang w:val="en-US" w:eastAsia="zh-CN"/>
        </w:rPr>
        <w:t xml:space="preserve"> </w:t>
      </w:r>
      <w:r w:rsidR="00F96840" w:rsidRPr="00AB6142">
        <w:rPr>
          <w:lang w:val="en-US" w:eastAsia="zh-CN"/>
        </w:rPr>
        <w:t>R1-2304310</w:t>
      </w:r>
      <w:r>
        <w:rPr>
          <w:lang w:val="en-US" w:eastAsia="zh-CN"/>
        </w:rPr>
        <w:t xml:space="preserve">, </w:t>
      </w:r>
      <w:r w:rsidR="00A90C6F">
        <w:rPr>
          <w:lang w:val="en-US" w:eastAsia="zh-CN"/>
        </w:rPr>
        <w:t xml:space="preserve">the </w:t>
      </w:r>
      <w:r w:rsidR="00DC0437">
        <w:rPr>
          <w:lang w:val="en-US" w:eastAsia="zh-CN"/>
        </w:rPr>
        <w:t xml:space="preserve">related agreements </w:t>
      </w:r>
      <w:r w:rsidR="001820C2">
        <w:rPr>
          <w:lang w:val="en-US" w:eastAsia="zh-CN"/>
        </w:rPr>
        <w:t xml:space="preserve">are </w:t>
      </w:r>
      <w:r w:rsidR="00A90C6F">
        <w:rPr>
          <w:lang w:val="en-US" w:eastAsia="zh-CN"/>
        </w:rPr>
        <w:t>as below</w:t>
      </w:r>
      <w:r w:rsidR="00333BAA">
        <w:rPr>
          <w:lang w:val="en-US" w:eastAsia="zh-CN"/>
        </w:rPr>
        <w:t>.</w:t>
      </w:r>
    </w:p>
    <w:tbl>
      <w:tblPr>
        <w:tblStyle w:val="afa"/>
        <w:tblW w:w="0" w:type="auto"/>
        <w:tblLook w:val="04A0" w:firstRow="1" w:lastRow="0" w:firstColumn="1" w:lastColumn="0" w:noHBand="0" w:noVBand="1"/>
      </w:tblPr>
      <w:tblGrid>
        <w:gridCol w:w="9629"/>
      </w:tblGrid>
      <w:tr w:rsidR="00DC0437" w14:paraId="12250F3C" w14:textId="77777777" w:rsidTr="00DC0437">
        <w:tc>
          <w:tcPr>
            <w:tcW w:w="9629" w:type="dxa"/>
          </w:tcPr>
          <w:p w14:paraId="73DB5A97" w14:textId="77777777" w:rsidR="005315B8" w:rsidRPr="003E768E" w:rsidRDefault="005315B8" w:rsidP="005315B8">
            <w:pPr>
              <w:pStyle w:val="aff2"/>
              <w:numPr>
                <w:ilvl w:val="0"/>
                <w:numId w:val="56"/>
              </w:numPr>
              <w:spacing w:before="0"/>
              <w:ind w:leftChars="0" w:hanging="357"/>
            </w:pPr>
            <w:r w:rsidRPr="003E768E">
              <w:t>The value of ICS</w:t>
            </w:r>
            <w:r w:rsidRPr="003E768E">
              <w:rPr>
                <w:vertAlign w:val="subscript"/>
              </w:rPr>
              <w:t>BS</w:t>
            </w:r>
            <w:r w:rsidRPr="003E768E">
              <w:t xml:space="preserve"> by typical FR1 gNB implementation:</w:t>
            </w:r>
          </w:p>
          <w:p w14:paraId="412F3A7B" w14:textId="77777777" w:rsidR="005315B8" w:rsidRPr="003E768E" w:rsidRDefault="005315B8" w:rsidP="005315B8">
            <w:pPr>
              <w:pStyle w:val="aff2"/>
              <w:numPr>
                <w:ilvl w:val="1"/>
                <w:numId w:val="56"/>
              </w:numPr>
              <w:spacing w:before="0"/>
              <w:ind w:leftChars="0" w:hanging="357"/>
            </w:pPr>
            <w:r w:rsidRPr="003E768E">
              <w:t xml:space="preserve">Based on the similar baseband suppression, the same range of ACS values can be achievable for ICS. </w:t>
            </w:r>
          </w:p>
          <w:p w14:paraId="4BE3629D" w14:textId="77777777" w:rsidR="005315B8" w:rsidRPr="003E768E" w:rsidRDefault="005315B8" w:rsidP="005315B8">
            <w:pPr>
              <w:pStyle w:val="aff2"/>
              <w:numPr>
                <w:ilvl w:val="2"/>
                <w:numId w:val="56"/>
              </w:numPr>
              <w:spacing w:before="0"/>
              <w:ind w:leftChars="0" w:hanging="357"/>
            </w:pPr>
            <w:r w:rsidRPr="003E768E">
              <w:t>Lower bound is 46dB.</w:t>
            </w:r>
          </w:p>
          <w:p w14:paraId="6D4B0A62" w14:textId="77777777" w:rsidR="005315B8" w:rsidRPr="003E768E" w:rsidRDefault="005315B8" w:rsidP="005315B8">
            <w:pPr>
              <w:pStyle w:val="aff2"/>
              <w:numPr>
                <w:ilvl w:val="2"/>
                <w:numId w:val="56"/>
              </w:numPr>
              <w:spacing w:before="0"/>
              <w:ind w:leftChars="0" w:hanging="357"/>
            </w:pPr>
            <w:r w:rsidRPr="003E768E">
              <w:t xml:space="preserve">Upper bound is [62]dB. </w:t>
            </w:r>
          </w:p>
          <w:p w14:paraId="158B1A46" w14:textId="77777777" w:rsidR="005315B8" w:rsidRPr="003E768E" w:rsidRDefault="005315B8" w:rsidP="005315B8">
            <w:pPr>
              <w:pStyle w:val="aff2"/>
              <w:numPr>
                <w:ilvl w:val="0"/>
                <w:numId w:val="56"/>
              </w:numPr>
              <w:spacing w:before="0"/>
              <w:ind w:leftChars="0" w:hanging="357"/>
            </w:pPr>
            <w:r w:rsidRPr="003E768E">
              <w:t xml:space="preserve">How to interpret the noise figure model (i.e., noise figure over average total input power, captured in RAN4 LS R4-2302885) and its relationship with </w:t>
            </w:r>
            <m:oMath>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oMath>
            <w:r w:rsidRPr="003E768E">
              <w:t xml:space="preserve">: </w:t>
            </w:r>
          </w:p>
          <w:p w14:paraId="1C94C3B7" w14:textId="5580E440" w:rsidR="005315B8" w:rsidRPr="005315B8" w:rsidRDefault="005315B8" w:rsidP="005315B8">
            <w:pPr>
              <w:pStyle w:val="aff2"/>
              <w:numPr>
                <w:ilvl w:val="1"/>
                <w:numId w:val="56"/>
              </w:numPr>
              <w:spacing w:before="0"/>
              <w:ind w:leftChars="0" w:hanging="357"/>
            </w:pPr>
            <w:r w:rsidRPr="003E768E">
              <w:t xml:space="preserve">ACS should be applied, and the noise figure model should also be applied to the total of all RX power. </w:t>
            </w:r>
          </w:p>
        </w:tc>
      </w:tr>
    </w:tbl>
    <w:p w14:paraId="4D995254" w14:textId="30D025B3" w:rsidR="00AF43AE" w:rsidRDefault="007A503C" w:rsidP="006247C4">
      <w:r>
        <w:rPr>
          <w:rFonts w:hint="eastAsia"/>
          <w:lang w:eastAsia="zh-CN"/>
        </w:rPr>
        <w:t>I</w:t>
      </w:r>
      <w:r>
        <w:rPr>
          <w:lang w:eastAsia="zh-CN"/>
        </w:rPr>
        <w:t xml:space="preserve">t can be </w:t>
      </w:r>
      <w:r w:rsidR="00B22384">
        <w:rPr>
          <w:lang w:eastAsia="zh-CN"/>
        </w:rPr>
        <w:t xml:space="preserve">observed </w:t>
      </w:r>
      <w:r w:rsidR="000C5249">
        <w:rPr>
          <w:lang w:eastAsia="zh-CN"/>
        </w:rPr>
        <w:t>that</w:t>
      </w:r>
      <w:r w:rsidR="009234BE" w:rsidRPr="009234BE">
        <w:rPr>
          <w:rFonts w:eastAsiaTheme="minorEastAsia" w:hint="eastAsia"/>
          <w:lang w:eastAsia="zh-CN"/>
        </w:rPr>
        <w:t xml:space="preserve"> </w:t>
      </w:r>
      <w:r w:rsidR="009234BE">
        <w:rPr>
          <w:rFonts w:eastAsiaTheme="minorEastAsia" w:hint="eastAsia"/>
          <w:lang w:eastAsia="zh-CN"/>
        </w:rPr>
        <w:t>R</w:t>
      </w:r>
      <w:r w:rsidR="009234BE">
        <w:rPr>
          <w:rFonts w:eastAsiaTheme="minorEastAsia"/>
          <w:lang w:eastAsia="zh-CN"/>
        </w:rPr>
        <w:t xml:space="preserve">AN1 and RAN4 has the same understanding on the value range of </w:t>
      </w:r>
      <w:r w:rsidR="009234BE" w:rsidRPr="003E768E">
        <w:t>ICS</w:t>
      </w:r>
      <w:r w:rsidR="009234BE" w:rsidRPr="003E768E">
        <w:rPr>
          <w:vertAlign w:val="subscript"/>
        </w:rPr>
        <w:t>BS</w:t>
      </w:r>
      <w:r w:rsidR="009234BE" w:rsidRPr="003E768E">
        <w:t xml:space="preserve"> </w:t>
      </w:r>
      <w:r w:rsidR="009234BE">
        <w:t>for</w:t>
      </w:r>
      <w:r w:rsidR="009234BE" w:rsidRPr="003E768E">
        <w:t xml:space="preserve"> FR1</w:t>
      </w:r>
      <w:r w:rsidR="009234BE">
        <w:t>.</w:t>
      </w:r>
    </w:p>
    <w:p w14:paraId="02B9179F" w14:textId="74E4F2B7" w:rsidR="0008477B" w:rsidRDefault="00C64205" w:rsidP="00C64205">
      <w:pPr>
        <w:tabs>
          <w:tab w:val="num" w:pos="720"/>
        </w:tabs>
        <w:rPr>
          <w:rFonts w:cs="Calibri"/>
          <w:bCs/>
          <w:lang w:val="it-IT"/>
        </w:rPr>
      </w:pPr>
      <w:r>
        <w:rPr>
          <w:rFonts w:cs="Calibri"/>
          <w:bCs/>
          <w:lang w:val="it-IT" w:eastAsia="zh-CN"/>
        </w:rPr>
        <w:t>Regarding the “</w:t>
      </w:r>
      <w:r w:rsidRPr="00F7683F">
        <w:rPr>
          <w:rFonts w:cs="Calibri"/>
          <w:bCs/>
          <w:highlight w:val="yellow"/>
          <w:lang w:val="it-IT" w:eastAsia="zh-CN"/>
        </w:rPr>
        <w:t>FFS for FR2-1</w:t>
      </w:r>
      <w:r>
        <w:rPr>
          <w:rFonts w:cs="Calibri"/>
          <w:bCs/>
          <w:lang w:val="it-IT" w:eastAsia="zh-CN"/>
        </w:rPr>
        <w:t>”, it can be observed that</w:t>
      </w:r>
      <w:r w:rsidR="009234BE">
        <w:rPr>
          <w:lang w:eastAsia="zh-CN"/>
        </w:rPr>
        <w:t xml:space="preserve"> </w:t>
      </w:r>
      <w:r w:rsidR="00DF79E2">
        <w:rPr>
          <w:lang w:eastAsia="zh-CN"/>
        </w:rPr>
        <w:t xml:space="preserve">from </w:t>
      </w:r>
      <w:r w:rsidR="00F02AD7" w:rsidRPr="005A0C78">
        <w:rPr>
          <w:rFonts w:eastAsiaTheme="minorEastAsia"/>
          <w:lang w:eastAsia="zh-CN"/>
        </w:rPr>
        <w:t>RAN4</w:t>
      </w:r>
      <w:r w:rsidR="00AD40D0">
        <w:rPr>
          <w:rFonts w:eastAsiaTheme="minorEastAsia"/>
          <w:lang w:eastAsia="zh-CN"/>
        </w:rPr>
        <w:t>’s</w:t>
      </w:r>
      <w:r w:rsidR="00F02AD7" w:rsidRPr="005A0C78">
        <w:rPr>
          <w:rFonts w:eastAsiaTheme="minorEastAsia"/>
          <w:lang w:eastAsia="zh-CN"/>
        </w:rPr>
        <w:t xml:space="preserve"> understand</w:t>
      </w:r>
      <w:r w:rsidR="00073F1F">
        <w:rPr>
          <w:rFonts w:eastAsiaTheme="minorEastAsia"/>
          <w:lang w:eastAsia="zh-CN"/>
        </w:rPr>
        <w:t>ing</w:t>
      </w:r>
      <w:r w:rsidR="00DF79E2">
        <w:rPr>
          <w:rFonts w:eastAsiaTheme="minorEastAsia"/>
          <w:lang w:eastAsia="zh-CN"/>
        </w:rPr>
        <w:t>,</w:t>
      </w:r>
      <w:r w:rsidR="00F02AD7" w:rsidRPr="005A0C78">
        <w:rPr>
          <w:rFonts w:eastAsiaTheme="minorEastAsia"/>
          <w:lang w:eastAsia="zh-CN"/>
        </w:rPr>
        <w:t xml:space="preserve"> </w:t>
      </w:r>
      <w:r w:rsidR="003A2320">
        <w:t>t</w:t>
      </w:r>
      <w:r w:rsidR="003A2320" w:rsidRPr="005A0C78">
        <w:rPr>
          <w:rFonts w:cs="Calibri"/>
          <w:bCs/>
          <w:lang w:val="it-IT"/>
        </w:rPr>
        <w:t xml:space="preserve">he </w:t>
      </w:r>
      <w:r w:rsidR="003A2320" w:rsidRPr="005A0C78">
        <w:rPr>
          <w:rFonts w:cs="Calibri"/>
          <w:bCs/>
        </w:rPr>
        <w:t>piece wise</w:t>
      </w:r>
      <w:r w:rsidR="003A2320" w:rsidRPr="005A0C78">
        <w:rPr>
          <w:rFonts w:cs="Calibri"/>
          <w:bCs/>
          <w:lang w:val="it-IT"/>
        </w:rPr>
        <w:t xml:space="preserve"> BS noise figure model and </w:t>
      </w:r>
      <w:r w:rsidR="008F3C3F" w:rsidRPr="005A0C78">
        <w:rPr>
          <w:rFonts w:cs="Calibri"/>
          <w:bCs/>
          <w:lang w:val="it-IT"/>
        </w:rPr>
        <w:t xml:space="preserve">the </w:t>
      </w:r>
      <w:r w:rsidR="008F3C3F" w:rsidRPr="005A0C78">
        <w:rPr>
          <w:bCs/>
        </w:rPr>
        <w:t>receiver selectivity model at victim gNB</w:t>
      </w:r>
      <w:r w:rsidR="005A0C78">
        <w:rPr>
          <w:bCs/>
        </w:rPr>
        <w:t xml:space="preserve"> </w:t>
      </w:r>
      <w:r w:rsidR="003A2320" w:rsidRPr="005A0C78">
        <w:rPr>
          <w:rFonts w:cs="Calibri"/>
          <w:bCs/>
          <w:lang w:val="it-IT"/>
        </w:rPr>
        <w:t xml:space="preserve">should be </w:t>
      </w:r>
      <w:r w:rsidR="00AC29A6" w:rsidRPr="00AC29A6">
        <w:rPr>
          <w:rFonts w:cs="Calibri"/>
          <w:bCs/>
          <w:lang w:val="it-IT"/>
        </w:rPr>
        <w:t xml:space="preserve">simultaneously </w:t>
      </w:r>
      <w:r w:rsidR="00344050" w:rsidRPr="005A0C78">
        <w:rPr>
          <w:rFonts w:cs="Calibri"/>
          <w:bCs/>
          <w:lang w:val="it-IT"/>
        </w:rPr>
        <w:t>applied</w:t>
      </w:r>
      <w:r w:rsidR="00980C72">
        <w:rPr>
          <w:rFonts w:cs="Calibri"/>
          <w:bCs/>
          <w:lang w:val="it-IT"/>
        </w:rPr>
        <w:t xml:space="preserve"> for both FR1 and FR2-1</w:t>
      </w:r>
      <w:r w:rsidR="004760B7">
        <w:rPr>
          <w:rFonts w:cs="Calibri"/>
          <w:bCs/>
          <w:lang w:val="it-IT"/>
        </w:rPr>
        <w:t>.</w:t>
      </w:r>
    </w:p>
    <w:p w14:paraId="2E00DDE2" w14:textId="7AE260E0" w:rsidR="00DF79E2" w:rsidRDefault="00AD40D0" w:rsidP="00AD40D0">
      <w:pPr>
        <w:tabs>
          <w:tab w:val="num" w:pos="720"/>
        </w:tabs>
        <w:rPr>
          <w:rFonts w:cs="Calibri"/>
          <w:bCs/>
          <w:lang w:val="it-IT"/>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430A36">
        <w:rPr>
          <w:b/>
          <w:i/>
          <w:noProof/>
          <w:u w:val="single"/>
        </w:rPr>
        <w:t>1</w:t>
      </w:r>
      <w:r w:rsidRPr="00832362">
        <w:rPr>
          <w:b/>
          <w:i/>
          <w:u w:val="single"/>
        </w:rPr>
        <w:fldChar w:fldCharType="end"/>
      </w:r>
      <w:r w:rsidRPr="005658C9">
        <w:rPr>
          <w:rFonts w:eastAsiaTheme="minorEastAsia"/>
          <w:b/>
          <w:bCs/>
          <w:i/>
          <w:u w:val="single"/>
          <w:lang w:val="en-US" w:eastAsia="zh-CN"/>
        </w:rPr>
        <w:t xml:space="preserve">: </w:t>
      </w:r>
      <w:r>
        <w:rPr>
          <w:lang w:eastAsia="zh-CN"/>
        </w:rPr>
        <w:t xml:space="preserve">From </w:t>
      </w:r>
      <w:r w:rsidRPr="005A0C78">
        <w:rPr>
          <w:rFonts w:eastAsiaTheme="minorEastAsia"/>
          <w:lang w:eastAsia="zh-CN"/>
        </w:rPr>
        <w:t>RAN4</w:t>
      </w:r>
      <w:r w:rsidR="00E0020F">
        <w:rPr>
          <w:rFonts w:eastAsiaTheme="minorEastAsia"/>
          <w:lang w:eastAsia="zh-CN"/>
        </w:rPr>
        <w:t>’s</w:t>
      </w:r>
      <w:r w:rsidRPr="005A0C78">
        <w:rPr>
          <w:rFonts w:eastAsiaTheme="minorEastAsia"/>
          <w:lang w:eastAsia="zh-CN"/>
        </w:rPr>
        <w:t xml:space="preserve"> </w:t>
      </w:r>
      <w:r w:rsidR="00073F1F" w:rsidRPr="005A0C78">
        <w:rPr>
          <w:rFonts w:eastAsiaTheme="minorEastAsia"/>
          <w:lang w:eastAsia="zh-CN"/>
        </w:rPr>
        <w:t>understand</w:t>
      </w:r>
      <w:r w:rsidR="00073F1F">
        <w:rPr>
          <w:rFonts w:eastAsiaTheme="minorEastAsia"/>
          <w:lang w:eastAsia="zh-CN"/>
        </w:rPr>
        <w:t>ing</w:t>
      </w:r>
      <w:r>
        <w:rPr>
          <w:rFonts w:eastAsiaTheme="minorEastAsia"/>
          <w:lang w:eastAsia="zh-CN"/>
        </w:rPr>
        <w:t>,</w:t>
      </w:r>
      <w:r w:rsidRPr="005A0C78">
        <w:rPr>
          <w:rFonts w:eastAsiaTheme="minorEastAsia"/>
          <w:lang w:eastAsia="zh-CN"/>
        </w:rPr>
        <w:t xml:space="preserve"> </w:t>
      </w:r>
      <w:r>
        <w:t>t</w:t>
      </w:r>
      <w:r w:rsidRPr="005A0C78">
        <w:rPr>
          <w:rFonts w:cs="Calibri"/>
          <w:bCs/>
          <w:lang w:val="it-IT"/>
        </w:rPr>
        <w:t xml:space="preserve">he </w:t>
      </w:r>
      <w:r w:rsidRPr="005A0C78">
        <w:rPr>
          <w:rFonts w:cs="Calibri"/>
          <w:bCs/>
        </w:rPr>
        <w:t>piece wise</w:t>
      </w:r>
      <w:r w:rsidRPr="005A0C78">
        <w:rPr>
          <w:rFonts w:cs="Calibri"/>
          <w:bCs/>
          <w:lang w:val="it-IT"/>
        </w:rPr>
        <w:t xml:space="preserve"> BS noise figure model and the </w:t>
      </w:r>
      <w:r w:rsidRPr="005A0C78">
        <w:rPr>
          <w:bCs/>
        </w:rPr>
        <w:t>receiver selectivity model at victim gNB</w:t>
      </w:r>
      <w:r>
        <w:rPr>
          <w:bCs/>
        </w:rPr>
        <w:t xml:space="preserve"> </w:t>
      </w:r>
      <w:r w:rsidRPr="005A0C78">
        <w:rPr>
          <w:rFonts w:cs="Calibri"/>
          <w:bCs/>
          <w:lang w:val="it-IT"/>
        </w:rPr>
        <w:t xml:space="preserve">should be </w:t>
      </w:r>
      <w:r w:rsidRPr="00AC29A6">
        <w:rPr>
          <w:rFonts w:cs="Calibri"/>
          <w:bCs/>
          <w:lang w:val="it-IT"/>
        </w:rPr>
        <w:t xml:space="preserve">simultaneously </w:t>
      </w:r>
      <w:r w:rsidRPr="005A0C78">
        <w:rPr>
          <w:rFonts w:cs="Calibri"/>
          <w:bCs/>
          <w:lang w:val="it-IT"/>
        </w:rPr>
        <w:t>applied</w:t>
      </w:r>
      <w:r>
        <w:rPr>
          <w:rFonts w:cs="Calibri"/>
          <w:bCs/>
          <w:lang w:val="it-IT"/>
        </w:rPr>
        <w:t xml:space="preserve"> for both FR1 and FR2-1.</w:t>
      </w:r>
    </w:p>
    <w:p w14:paraId="6573351A" w14:textId="61B49404" w:rsidR="00442204" w:rsidRDefault="009234BE" w:rsidP="0008477B">
      <w:pPr>
        <w:rPr>
          <w:rFonts w:cs="Calibri"/>
          <w:bCs/>
          <w:lang w:val="it-IT"/>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430A36">
        <w:rPr>
          <w:b/>
          <w:i/>
          <w:noProof/>
          <w:u w:val="single"/>
        </w:rPr>
        <w:t>3</w:t>
      </w:r>
      <w:r w:rsidRPr="008264A4">
        <w:rPr>
          <w:b/>
          <w:i/>
          <w:u w:val="single"/>
        </w:rPr>
        <w:fldChar w:fldCharType="end"/>
      </w:r>
      <w:r w:rsidRPr="008264A4">
        <w:rPr>
          <w:b/>
          <w:i/>
          <w:u w:val="single"/>
        </w:rPr>
        <w:t>:</w:t>
      </w:r>
      <w:r w:rsidRPr="008264A4">
        <w:rPr>
          <w:b/>
          <w:bCs/>
          <w:i/>
          <w:lang w:eastAsia="zh-CN"/>
        </w:rPr>
        <w:t xml:space="preserve"> </w:t>
      </w:r>
      <w:r w:rsidRPr="0063064F">
        <w:t>T</w:t>
      </w:r>
      <w:r w:rsidRPr="0063064F">
        <w:rPr>
          <w:rFonts w:cs="Calibri"/>
          <w:bCs/>
          <w:lang w:val="it-IT"/>
        </w:rPr>
        <w:t xml:space="preserve">he </w:t>
      </w:r>
      <w:r w:rsidRPr="0063064F">
        <w:rPr>
          <w:rFonts w:cs="Calibri"/>
          <w:bCs/>
        </w:rPr>
        <w:t>piece wise</w:t>
      </w:r>
      <w:r w:rsidRPr="0063064F">
        <w:rPr>
          <w:rFonts w:cs="Calibri"/>
          <w:bCs/>
          <w:lang w:val="it-IT"/>
        </w:rPr>
        <w:t xml:space="preserve"> BS noise figure model should be used</w:t>
      </w:r>
      <w:r w:rsidRPr="009234BE">
        <w:rPr>
          <w:rFonts w:cs="Calibri"/>
          <w:bCs/>
          <w:lang w:val="it-IT"/>
        </w:rPr>
        <w:t xml:space="preserve"> </w:t>
      </w:r>
      <w:r w:rsidRPr="0063064F">
        <w:rPr>
          <w:rFonts w:cs="Calibri"/>
          <w:bCs/>
          <w:lang w:val="it-IT"/>
        </w:rPr>
        <w:t xml:space="preserve">for </w:t>
      </w:r>
      <w:r>
        <w:rPr>
          <w:rFonts w:cs="Calibri"/>
          <w:bCs/>
          <w:lang w:val="it-IT"/>
        </w:rPr>
        <w:t xml:space="preserve">both </w:t>
      </w:r>
      <w:r w:rsidRPr="0063064F">
        <w:rPr>
          <w:rFonts w:cs="Calibri"/>
          <w:bCs/>
          <w:lang w:val="it-IT"/>
        </w:rPr>
        <w:t>FR1</w:t>
      </w:r>
      <w:r>
        <w:rPr>
          <w:rFonts w:cs="Calibri"/>
          <w:bCs/>
          <w:lang w:val="it-IT"/>
        </w:rPr>
        <w:t xml:space="preserve"> and FR2-1.</w:t>
      </w:r>
    </w:p>
    <w:p w14:paraId="54916BA5" w14:textId="09C54571" w:rsidR="00294AEF" w:rsidRPr="00BC2323" w:rsidRDefault="00BC2323" w:rsidP="00BC2323">
      <w:pPr>
        <w:pStyle w:val="30"/>
        <w:rPr>
          <w:lang w:val="en-US" w:eastAsia="zh-CN"/>
        </w:rPr>
      </w:pPr>
      <w:r w:rsidRPr="00BC2323">
        <w:rPr>
          <w:lang w:val="en-US" w:eastAsia="zh-CN"/>
        </w:rPr>
        <w:t>Candidate values for interference suppression capability for SLS</w:t>
      </w:r>
    </w:p>
    <w:p w14:paraId="0696DC05" w14:textId="70A46EEF" w:rsidR="00BC2323" w:rsidRPr="00060F61" w:rsidRDefault="00BC2323" w:rsidP="00BC2323">
      <w:pPr>
        <w:pStyle w:val="4"/>
        <w:rPr>
          <w:sz w:val="26"/>
          <w:szCs w:val="26"/>
        </w:rPr>
      </w:pPr>
      <w:r>
        <w:rPr>
          <w:sz w:val="26"/>
          <w:szCs w:val="26"/>
        </w:rPr>
        <w:t>UE ICS</w:t>
      </w:r>
    </w:p>
    <w:p w14:paraId="45437630" w14:textId="6C9BF04A" w:rsidR="00417905" w:rsidRDefault="00417905" w:rsidP="00417905">
      <w:pPr>
        <w:rPr>
          <w:lang w:val="en-US" w:eastAsia="zh-CN"/>
        </w:rPr>
      </w:pPr>
      <w:r>
        <w:rPr>
          <w:rFonts w:hint="eastAsia"/>
          <w:lang w:val="en-US" w:eastAsia="zh-CN"/>
        </w:rPr>
        <w:t>I</w:t>
      </w:r>
      <w:r>
        <w:rPr>
          <w:lang w:val="en-US" w:eastAsia="zh-CN"/>
        </w:rPr>
        <w:t xml:space="preserve">n </w:t>
      </w:r>
      <w:r w:rsidR="006657C9">
        <w:rPr>
          <w:lang w:val="en-US" w:eastAsia="zh-CN"/>
        </w:rPr>
        <w:t xml:space="preserve">RAN1#112bis-e </w:t>
      </w:r>
      <w:r>
        <w:rPr>
          <w:lang w:val="en-US" w:eastAsia="zh-CN"/>
        </w:rPr>
        <w:t>meeting, agreement</w:t>
      </w:r>
      <w:r w:rsidR="00B6021F">
        <w:rPr>
          <w:lang w:val="en-US" w:eastAsia="zh-CN"/>
        </w:rPr>
        <w:t>s</w:t>
      </w:r>
      <w:r>
        <w:rPr>
          <w:lang w:val="en-US" w:eastAsia="zh-CN"/>
        </w:rPr>
        <w:t xml:space="preserve"> </w:t>
      </w:r>
      <w:r w:rsidR="00B6021F">
        <w:rPr>
          <w:lang w:val="en-US" w:eastAsia="zh-CN"/>
        </w:rPr>
        <w:t>were</w:t>
      </w:r>
      <w:r>
        <w:rPr>
          <w:lang w:val="en-US" w:eastAsia="zh-CN"/>
        </w:rPr>
        <w:t xml:space="preserve"> achieved related to </w:t>
      </w:r>
      <w:r w:rsidR="00B6021F" w:rsidRPr="00B6021F">
        <w:rPr>
          <w:lang w:val="en-US" w:eastAsia="zh-CN"/>
        </w:rPr>
        <w:t>UE-UE co-channel channel model</w:t>
      </w:r>
      <w:r>
        <w:rPr>
          <w:lang w:val="en-US" w:eastAsia="zh-CN"/>
        </w:rPr>
        <w:t xml:space="preserve"> </w:t>
      </w:r>
      <w:r w:rsidR="00AC227E">
        <w:rPr>
          <w:lang w:val="en-US" w:eastAsia="zh-CN"/>
        </w:rPr>
        <w:t xml:space="preserve">with </w:t>
      </w:r>
      <w:r w:rsidR="00AC227E" w:rsidRPr="00AC227E">
        <w:rPr>
          <w:lang w:val="en-US" w:eastAsia="zh-CN"/>
        </w:rPr>
        <w:t>the value of ICS</w:t>
      </w:r>
      <w:r w:rsidR="00AC227E" w:rsidRPr="00AC227E">
        <w:rPr>
          <w:vertAlign w:val="subscript"/>
          <w:lang w:val="en-US" w:eastAsia="zh-CN"/>
        </w:rPr>
        <w:t>UE</w:t>
      </w:r>
      <w:r w:rsidR="00AC227E" w:rsidRPr="00AC227E">
        <w:rPr>
          <w:lang w:val="en-US" w:eastAsia="zh-CN"/>
        </w:rPr>
        <w:t xml:space="preserve"> </w:t>
      </w:r>
      <w:r w:rsidR="00B807EA">
        <w:rPr>
          <w:lang w:val="en-US" w:eastAsia="zh-CN"/>
        </w:rPr>
        <w:t xml:space="preserve">left to </w:t>
      </w:r>
      <w:r w:rsidR="00AC227E" w:rsidRPr="00AC227E">
        <w:rPr>
          <w:lang w:val="en-US" w:eastAsia="zh-CN"/>
        </w:rPr>
        <w:t>RAN4</w:t>
      </w:r>
      <w:r w:rsidR="00AC227E">
        <w:rPr>
          <w:lang w:val="en-US" w:eastAsia="zh-CN"/>
        </w:rPr>
        <w:t>.</w:t>
      </w:r>
    </w:p>
    <w:tbl>
      <w:tblPr>
        <w:tblStyle w:val="afa"/>
        <w:tblW w:w="0" w:type="auto"/>
        <w:tblLook w:val="04A0" w:firstRow="1" w:lastRow="0" w:firstColumn="1" w:lastColumn="0" w:noHBand="0" w:noVBand="1"/>
      </w:tblPr>
      <w:tblGrid>
        <w:gridCol w:w="9629"/>
      </w:tblGrid>
      <w:tr w:rsidR="00B807EA" w14:paraId="2D142F1A" w14:textId="77777777" w:rsidTr="00B807EA">
        <w:tc>
          <w:tcPr>
            <w:tcW w:w="9629" w:type="dxa"/>
          </w:tcPr>
          <w:p w14:paraId="3C7A79DB" w14:textId="77777777" w:rsidR="00297CAD" w:rsidRPr="00220DC4" w:rsidRDefault="00297CAD" w:rsidP="00F23A8A">
            <w:pPr>
              <w:spacing w:before="0" w:after="0"/>
              <w:rPr>
                <w:b/>
                <w:highlight w:val="green"/>
                <w:lang w:val="en-US" w:eastAsia="ko-KR"/>
              </w:rPr>
            </w:pPr>
            <w:r w:rsidRPr="00220DC4">
              <w:rPr>
                <w:b/>
                <w:highlight w:val="green"/>
                <w:lang w:val="en-US" w:eastAsia="ko-KR"/>
              </w:rPr>
              <w:t>Agreement</w:t>
            </w:r>
          </w:p>
          <w:p w14:paraId="41A1A6FE" w14:textId="77777777" w:rsidR="00297CAD" w:rsidRPr="00F5464C" w:rsidRDefault="00297CAD" w:rsidP="00F23A8A">
            <w:pPr>
              <w:spacing w:before="0" w:after="0"/>
              <w:rPr>
                <w:rFonts w:cs="Times"/>
              </w:rPr>
            </w:pPr>
            <w:r w:rsidRPr="00F5464C">
              <w:rPr>
                <w:rFonts w:cs="Times"/>
              </w:rPr>
              <w:t>Update the previous agreement in RAN1#112 meeting as below.</w:t>
            </w:r>
          </w:p>
          <w:p w14:paraId="71902F58" w14:textId="77777777" w:rsidR="00297CAD" w:rsidRPr="00F5464C" w:rsidRDefault="00297CAD" w:rsidP="00F23A8A">
            <w:pPr>
              <w:spacing w:before="0" w:after="0"/>
              <w:rPr>
                <w:rFonts w:cs="Times"/>
                <w:bCs/>
              </w:rPr>
            </w:pPr>
            <w:r w:rsidRPr="00F5464C">
              <w:rPr>
                <w:rFonts w:cs="Times"/>
                <w:bCs/>
              </w:rPr>
              <w:t xml:space="preserve">For SLS in RAN1, if only large scale fading is modelled and small scale fading is not modelled for </w:t>
            </w:r>
            <w:r w:rsidRPr="00F5464C">
              <w:rPr>
                <w:rFonts w:cs="Times"/>
                <w:bCs/>
                <w:lang w:val="it-IT"/>
              </w:rPr>
              <w:t>UE-UE co-channel channel model</w:t>
            </w:r>
            <w:r w:rsidRPr="00F5464C">
              <w:rPr>
                <w:rFonts w:cs="Times"/>
                <w:bCs/>
              </w:rPr>
              <w:t xml:space="preserve">, the power of UE-UE co-channel inter-subband CLI experienced by the victim UE on each receiver chain at DL RB </w:t>
            </w:r>
            <w:r w:rsidRPr="00F5464C">
              <w:rPr>
                <w:rFonts w:cs="Times"/>
                <w:bCs/>
                <w:i/>
              </w:rPr>
              <w:t>n</w:t>
            </w:r>
            <w:r w:rsidRPr="00F5464C">
              <w:rPr>
                <w:rFonts w:cs="Times"/>
                <w:bCs/>
              </w:rPr>
              <w:t xml:space="preserve"> can be modelled as</w:t>
            </w:r>
          </w:p>
          <w:p w14:paraId="43753157" w14:textId="77777777" w:rsidR="00297CAD" w:rsidRPr="00957A34" w:rsidRDefault="00000000" w:rsidP="00F23A8A">
            <w:pPr>
              <w:spacing w:before="0" w:after="0"/>
              <w:jc w:val="center"/>
              <w:rPr>
                <w:rFonts w:cs="Times"/>
                <w:bCs/>
                <w:iCs/>
              </w:rPr>
            </w:pPr>
            <m:oMathPara>
              <m:oMath>
                <m:eqArr>
                  <m:eqArrPr>
                    <m:maxDist m:val="1"/>
                    <m:ctrlPr>
                      <w:rPr>
                        <w:rFonts w:ascii="Cambria Math" w:hAnsi="Cambria Math" w:cs="Arial"/>
                        <w:bCs/>
                        <w:i/>
                        <w:iCs/>
                      </w:rPr>
                    </m:ctrlPr>
                  </m:eqArrPr>
                  <m:e>
                    <m:sSubSup>
                      <m:sSubSupPr>
                        <m:ctrlPr>
                          <w:rPr>
                            <w:rFonts w:ascii="Cambria Math" w:hAnsi="Cambria Math" w:cs="Arial"/>
                            <w:bCs/>
                            <w:i/>
                            <w:iCs/>
                          </w:rPr>
                        </m:ctrlPr>
                      </m:sSubSupPr>
                      <m:e>
                        <m:r>
                          <m:rPr>
                            <m:sty m:val="p"/>
                          </m:rPr>
                          <w:rPr>
                            <w:rFonts w:ascii="Cambria Math" w:hAnsi="Cambria Math" w:cs="Arial"/>
                          </w:rPr>
                          <m:t>I</m:t>
                        </m:r>
                      </m:e>
                      <m:sub>
                        <m:r>
                          <m:rPr>
                            <m:sty m:val="p"/>
                          </m:rPr>
                          <w:rPr>
                            <w:rFonts w:ascii="Cambria Math" w:hAnsi="Cambria Math" w:cs="Arial"/>
                          </w:rPr>
                          <m:t>UE-UE-CLI</m:t>
                        </m:r>
                      </m:sub>
                      <m:sup>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r>
                          <w:rPr>
                            <w:rFonts w:ascii="Cambria Math" w:hAnsi="Cambria Math" w:cs="Arial"/>
                          </w:rPr>
                          <m:t>→B</m:t>
                        </m:r>
                        <m:r>
                          <m:rPr>
                            <m:sty m:val="p"/>
                          </m:rPr>
                          <w:rPr>
                            <w:rFonts w:ascii="Cambria Math" w:hAnsi="Cambria Math" w:cs="Arial"/>
                          </w:rPr>
                          <m:t>,per-RB</m:t>
                        </m:r>
                      </m:sup>
                    </m:sSubSup>
                    <m:d>
                      <m:dPr>
                        <m:ctrlPr>
                          <w:rPr>
                            <w:rFonts w:ascii="Cambria Math" w:hAnsi="Cambria Math" w:cs="Arial"/>
                          </w:rPr>
                        </m:ctrlPr>
                      </m:dPr>
                      <m:e>
                        <m:r>
                          <w:rPr>
                            <w:rFonts w:ascii="Cambria Math" w:hAnsi="Cambria Math" w:cs="Arial"/>
                          </w:rPr>
                          <m:t>n</m:t>
                        </m:r>
                      </m:e>
                    </m:d>
                    <m:r>
                      <m:rPr>
                        <m:sty m:val="p"/>
                      </m:rPr>
                      <w:rPr>
                        <w:rFonts w:ascii="Cambria Math" w:hAnsi="Cambria Math" w:cs="Arial"/>
                      </w:rPr>
                      <m:t>=</m:t>
                    </m:r>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cs="Arial"/>
                          </w:rPr>
                        </m:ctrlPr>
                      </m:dPr>
                      <m:e>
                        <m:r>
                          <w:rPr>
                            <w:rFonts w:ascii="Cambria Math" w:hAnsi="Cambria Math" w:cs="Arial"/>
                          </w:rPr>
                          <m:t>n</m:t>
                        </m:r>
                      </m:e>
                    </m:d>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CL</m:t>
                        </m:r>
                      </m:e>
                      <m:sup>
                        <m:r>
                          <m:rPr>
                            <m:sty m:val="p"/>
                          </m:rPr>
                          <w:rPr>
                            <w:rFonts w:ascii="Cambria Math" w:hAnsi="Cambria Math" w:cs="Arial"/>
                          </w:rPr>
                          <m:t xml:space="preserve">UE </m:t>
                        </m:r>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r>
                          <m:rPr>
                            <m:sty m:val="p"/>
                          </m:rPr>
                          <w:rPr>
                            <w:rFonts w:ascii="Cambria Math" w:hAnsi="Cambria Math" w:cs="Arial"/>
                          </w:rPr>
                          <m:t xml:space="preserve">→UE </m:t>
                        </m:r>
                        <m:r>
                          <w:rPr>
                            <w:rFonts w:ascii="Cambria Math" w:hAnsi="Cambria Math" w:cs="Arial"/>
                          </w:rPr>
                          <m:t>B</m:t>
                        </m:r>
                      </m:sup>
                    </m:sSup>
                    <m:r>
                      <w:rPr>
                        <w:rFonts w:ascii="Cambria Math" w:hAnsi="Cambria Math" w:cs="Calibri"/>
                      </w:rPr>
                      <m:t>+</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tx</m:t>
                        </m:r>
                      </m:sub>
                      <m:sup>
                        <m:r>
                          <m:rPr>
                            <m:sty m:val="p"/>
                          </m:rPr>
                          <w:rPr>
                            <w:rFonts w:ascii="Cambria Math" w:hAnsi="Cambria Math" w:cs="Arial"/>
                          </w:rPr>
                          <m:t xml:space="preserve">UE </m:t>
                        </m:r>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sup>
                    </m:sSubSup>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CL</m:t>
                        </m:r>
                      </m:e>
                      <m:sup>
                        <m:r>
                          <m:rPr>
                            <m:sty m:val="p"/>
                          </m:rPr>
                          <w:rPr>
                            <w:rFonts w:ascii="Cambria Math" w:hAnsi="Cambria Math" w:cs="Arial"/>
                          </w:rPr>
                          <m:t xml:space="preserve">UE </m:t>
                        </m:r>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r>
                          <m:rPr>
                            <m:sty m:val="p"/>
                          </m:rPr>
                          <w:rPr>
                            <w:rFonts w:ascii="Cambria Math" w:hAnsi="Cambria Math" w:cs="Arial"/>
                          </w:rPr>
                          <m:t xml:space="preserve">→UE </m:t>
                        </m:r>
                        <m:r>
                          <w:rPr>
                            <w:rFonts w:ascii="Cambria Math" w:hAnsi="Cambria Math" w:cs="Arial"/>
                          </w:rPr>
                          <m:t>B</m:t>
                        </m:r>
                      </m:sup>
                    </m:sSup>
                    <m:r>
                      <m:rPr>
                        <m:sty m:val="p"/>
                      </m:rPr>
                      <w:rPr>
                        <w:rFonts w:ascii="Cambria Math" w:hAnsi="Cambria Math" w:cs="Arial"/>
                      </w:rPr>
                      <m:t>*</m:t>
                    </m:r>
                    <m:f>
                      <m:fPr>
                        <m:ctrlPr>
                          <w:rPr>
                            <w:rFonts w:ascii="Cambria Math" w:hAnsi="Cambria Math" w:cs="Arial"/>
                            <w:bCs/>
                            <w:i/>
                            <w:iCs/>
                          </w:rPr>
                        </m:ctrlPr>
                      </m:fPr>
                      <m:num>
                        <m:r>
                          <m:rPr>
                            <m:sty m:val="p"/>
                          </m:rPr>
                          <w:rPr>
                            <w:rFonts w:ascii="Cambria Math" w:hAnsi="Cambria Math" w:cs="Arial"/>
                          </w:rPr>
                          <m:t>1</m:t>
                        </m:r>
                      </m:num>
                      <m:den>
                        <m:sSub>
                          <m:sSubPr>
                            <m:ctrlPr>
                              <w:rPr>
                                <w:rFonts w:ascii="Cambria Math" w:hAnsi="Cambria Math" w:cs="Arial"/>
                              </w:rPr>
                            </m:ctrlPr>
                          </m:sSubPr>
                          <m:e>
                            <m:r>
                              <m:rPr>
                                <m:sty m:val="p"/>
                              </m:rPr>
                              <w:rPr>
                                <w:rFonts w:ascii="Cambria Math" w:hAnsi="Calibri" w:cs="Arial"/>
                              </w:rPr>
                              <m:t>ICS</m:t>
                            </m:r>
                          </m:e>
                          <m:sub>
                            <m:r>
                              <m:rPr>
                                <m:sty m:val="p"/>
                              </m:rPr>
                              <w:rPr>
                                <w:rFonts w:ascii="Cambria Math" w:hAnsi="Calibri" w:cs="Arial"/>
                              </w:rPr>
                              <m:t>UE</m:t>
                            </m:r>
                          </m:sub>
                        </m:sSub>
                      </m:den>
                    </m:f>
                    <m:r>
                      <m:rPr>
                        <m:sty m:val="p"/>
                      </m:rPr>
                      <w:rPr>
                        <w:rFonts w:ascii="Cambria Math" w:hAnsi="Cambria Math" w:cs="Arial"/>
                      </w:rPr>
                      <m:t>*</m:t>
                    </m:r>
                    <m:f>
                      <m:fPr>
                        <m:ctrlPr>
                          <w:rPr>
                            <w:rFonts w:ascii="Cambria Math" w:hAnsi="Cambria Math" w:cs="Arial"/>
                            <w:bCs/>
                            <w:i/>
                            <w:iCs/>
                          </w:rPr>
                        </m:ctrlPr>
                      </m:fPr>
                      <m:num>
                        <m:r>
                          <m:rPr>
                            <m:sty m:val="p"/>
                          </m:rPr>
                          <w:rPr>
                            <w:rFonts w:ascii="Cambria Math" w:hAnsi="Cambria Math" w:cs="Arial"/>
                          </w:rPr>
                          <m:t>1</m:t>
                        </m:r>
                      </m:num>
                      <m:den>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ULRB</m:t>
                            </m:r>
                          </m:sub>
                        </m:sSub>
                      </m:den>
                    </m:f>
                  </m:e>
                </m:eqArr>
              </m:oMath>
            </m:oMathPara>
          </w:p>
          <w:p w14:paraId="01F29F84" w14:textId="77777777" w:rsidR="00297CAD" w:rsidRPr="00F5464C" w:rsidRDefault="00297CAD" w:rsidP="00F23A8A">
            <w:pPr>
              <w:spacing w:before="0" w:after="0"/>
              <w:rPr>
                <w:rFonts w:cs="Times"/>
              </w:rPr>
            </w:pPr>
            <w:r w:rsidRPr="00F5464C">
              <w:rPr>
                <w:rFonts w:cs="Times"/>
                <w:bCs/>
                <w:iCs/>
              </w:rPr>
              <w:t>where</w:t>
            </w:r>
          </w:p>
          <w:p w14:paraId="53DE3450" w14:textId="77777777" w:rsidR="00297CAD" w:rsidRPr="00F5464C" w:rsidRDefault="00000000" w:rsidP="00F23A8A">
            <w:pPr>
              <w:widowControl w:val="0"/>
              <w:numPr>
                <w:ilvl w:val="0"/>
                <w:numId w:val="12"/>
              </w:numPr>
              <w:adjustRightInd/>
              <w:spacing w:before="0" w:after="0"/>
              <w:ind w:left="760"/>
              <w:jc w:val="both"/>
              <w:rPr>
                <w:rFonts w:cs="Times"/>
                <w:bCs/>
              </w:rPr>
            </w:pPr>
            <m:oMath>
              <m:sSubSup>
                <m:sSubSupPr>
                  <m:ctrlPr>
                    <w:rPr>
                      <w:rFonts w:ascii="Cambria Math" w:hAnsi="Cambria Math" w:cs="Arial"/>
                      <w:bCs/>
                      <w:i/>
                      <w:iCs/>
                    </w:rPr>
                  </m:ctrlPr>
                </m:sSubSupPr>
                <m:e>
                  <m:r>
                    <m:rPr>
                      <m:sty m:val="p"/>
                    </m:rPr>
                    <w:rPr>
                      <w:rFonts w:ascii="Cambria Math" w:hAnsi="Cambria Math" w:cs="Arial"/>
                    </w:rPr>
                    <m:t>I</m:t>
                  </m:r>
                </m:e>
                <m:sub>
                  <m:r>
                    <m:rPr>
                      <m:sty m:val="p"/>
                    </m:rPr>
                    <w:rPr>
                      <w:rFonts w:ascii="Cambria Math" w:hAnsi="Cambria Math" w:cs="Arial"/>
                    </w:rPr>
                    <m:t>UE-UE-CLI</m:t>
                  </m:r>
                </m:sub>
                <m:sup>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r>
                    <w:rPr>
                      <w:rFonts w:ascii="Cambria Math" w:hAnsi="Cambria Math" w:cs="Arial"/>
                    </w:rPr>
                    <m:t>→B</m:t>
                  </m:r>
                  <m:r>
                    <m:rPr>
                      <m:sty m:val="p"/>
                    </m:rPr>
                    <w:rPr>
                      <w:rFonts w:ascii="Cambria Math" w:hAnsi="Cambria Math" w:cs="Arial"/>
                    </w:rPr>
                    <m:t>,per-RB</m:t>
                  </m:r>
                </m:sup>
              </m:sSubSup>
              <m:d>
                <m:dPr>
                  <m:ctrlPr>
                    <w:rPr>
                      <w:rFonts w:ascii="Cambria Math" w:hAnsi="Cambria Math" w:cs="Arial"/>
                    </w:rPr>
                  </m:ctrlPr>
                </m:dPr>
                <m:e>
                  <m:r>
                    <w:rPr>
                      <w:rFonts w:ascii="Cambria Math" w:hAnsi="Cambria Math" w:cs="Arial"/>
                    </w:rPr>
                    <m:t>n</m:t>
                  </m:r>
                </m:e>
              </m:d>
            </m:oMath>
            <w:r w:rsidR="00297CAD" w:rsidRPr="00F5464C">
              <w:rPr>
                <w:rFonts w:cs="Times"/>
                <w:bCs/>
              </w:rPr>
              <w:t xml:space="preserve"> is the power of UE-UE co-channel inter-subband CLI from aggressor UE </w:t>
            </w:r>
            <m:oMath>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oMath>
            <w:r w:rsidR="00297CAD" w:rsidRPr="00F5464C">
              <w:rPr>
                <w:rFonts w:cs="Times"/>
              </w:rPr>
              <w:t xml:space="preserve"> </w:t>
            </w:r>
            <w:r w:rsidR="00297CAD" w:rsidRPr="00F5464C">
              <w:rPr>
                <w:rFonts w:cs="Times"/>
                <w:bCs/>
              </w:rPr>
              <w:t xml:space="preserve">to victim UE </w:t>
            </w:r>
            <m:oMath>
              <m:r>
                <w:rPr>
                  <w:rFonts w:ascii="Cambria Math" w:hAnsi="Cambria Math" w:cs="Arial"/>
                </w:rPr>
                <m:t>B</m:t>
              </m:r>
            </m:oMath>
            <w:r w:rsidR="00297CAD" w:rsidRPr="00F5464C">
              <w:rPr>
                <w:rFonts w:cs="Times"/>
                <w:bCs/>
              </w:rPr>
              <w:t xml:space="preserve"> on each receiver chain at one DL RB </w:t>
            </w:r>
            <w:r w:rsidR="00297CAD" w:rsidRPr="00F5464C">
              <w:rPr>
                <w:rFonts w:cs="Times"/>
                <w:bCs/>
                <w:i/>
              </w:rPr>
              <w:t>n</w:t>
            </w:r>
            <w:r w:rsidR="00297CAD" w:rsidRPr="00F5464C">
              <w:rPr>
                <w:rFonts w:cs="Times"/>
                <w:bCs/>
              </w:rPr>
              <w:t xml:space="preserve"> (linear value).</w:t>
            </w:r>
          </w:p>
          <w:p w14:paraId="0E89C519" w14:textId="77777777" w:rsidR="00297CAD" w:rsidRPr="00F5464C" w:rsidRDefault="00000000" w:rsidP="00F23A8A">
            <w:pPr>
              <w:widowControl w:val="0"/>
              <w:numPr>
                <w:ilvl w:val="0"/>
                <w:numId w:val="12"/>
              </w:numPr>
              <w:adjustRightInd/>
              <w:spacing w:before="0" w:after="0"/>
              <w:ind w:left="760"/>
              <w:jc w:val="both"/>
              <w:rPr>
                <w:rFonts w:cs="Times"/>
                <w:bCs/>
              </w:rPr>
            </w:pP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tx</m:t>
                  </m:r>
                </m:sub>
                <m:sup>
                  <m:r>
                    <m:rPr>
                      <m:sty m:val="p"/>
                    </m:rPr>
                    <w:rPr>
                      <w:rFonts w:ascii="Cambria Math" w:hAnsi="Cambria Math" w:cs="Arial"/>
                    </w:rPr>
                    <m:t xml:space="preserve">UE </m:t>
                  </m:r>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sup>
              </m:sSubSup>
            </m:oMath>
            <w:r w:rsidR="00297CAD" w:rsidRPr="00F5464C">
              <w:rPr>
                <w:rFonts w:cs="Times"/>
                <w:bCs/>
                <w:iCs/>
              </w:rPr>
              <w:t xml:space="preserve"> is UL transmission power of UE </w:t>
            </w:r>
            <m:oMath>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oMath>
            <w:r w:rsidR="00297CAD" w:rsidRPr="00F5464C">
              <w:rPr>
                <w:rFonts w:cs="Times"/>
                <w:bCs/>
                <w:iCs/>
              </w:rPr>
              <w:t xml:space="preserve"> across all transmit chains over the allocated UL RBs (linear value)</w:t>
            </w:r>
          </w:p>
          <w:p w14:paraId="565B0701" w14:textId="77777777" w:rsidR="00297CAD" w:rsidRPr="00F5464C" w:rsidRDefault="00000000" w:rsidP="00F23A8A">
            <w:pPr>
              <w:widowControl w:val="0"/>
              <w:numPr>
                <w:ilvl w:val="0"/>
                <w:numId w:val="12"/>
              </w:numPr>
              <w:adjustRightInd/>
              <w:spacing w:before="0" w:after="0"/>
              <w:ind w:left="760"/>
              <w:jc w:val="both"/>
              <w:rPr>
                <w:rFonts w:cs="Times"/>
                <w:bCs/>
              </w:rPr>
            </w:pPr>
            <m:oMath>
              <m:sSup>
                <m:sSupPr>
                  <m:ctrlPr>
                    <w:rPr>
                      <w:rFonts w:ascii="Cambria Math" w:hAnsi="Cambria Math" w:cs="Arial"/>
                      <w:bCs/>
                    </w:rPr>
                  </m:ctrlPr>
                </m:sSupPr>
                <m:e>
                  <m:r>
                    <m:rPr>
                      <m:sty m:val="p"/>
                    </m:rPr>
                    <w:rPr>
                      <w:rFonts w:ascii="Cambria Math" w:hAnsi="Cambria Math" w:cs="Arial"/>
                    </w:rPr>
                    <m:t>CL</m:t>
                  </m:r>
                </m:e>
                <m:sup>
                  <m:r>
                    <m:rPr>
                      <m:sty m:val="p"/>
                    </m:rPr>
                    <w:rPr>
                      <w:rFonts w:ascii="Cambria Math" w:hAnsi="Cambria Math" w:cs="Arial"/>
                    </w:rPr>
                    <m:t xml:space="preserve">UE </m:t>
                  </m:r>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r>
                    <m:rPr>
                      <m:sty m:val="p"/>
                    </m:rPr>
                    <w:rPr>
                      <w:rFonts w:ascii="Cambria Math" w:hAnsi="Cambria Math" w:cs="Arial"/>
                    </w:rPr>
                    <m:t xml:space="preserve">→UE </m:t>
                  </m:r>
                  <m:r>
                    <w:rPr>
                      <w:rFonts w:ascii="Cambria Math" w:hAnsi="Cambria Math" w:cs="Arial"/>
                    </w:rPr>
                    <m:t>B</m:t>
                  </m:r>
                </m:sup>
              </m:sSup>
            </m:oMath>
            <w:r w:rsidR="00297CAD" w:rsidRPr="00F5464C">
              <w:rPr>
                <w:rFonts w:cs="Times"/>
                <w:bCs/>
              </w:rPr>
              <w:t xml:space="preserve"> is the coupling loss between UE </w:t>
            </w:r>
            <m:oMath>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oMath>
            <w:r w:rsidR="00297CAD" w:rsidRPr="00F5464C">
              <w:rPr>
                <w:rFonts w:cs="Times"/>
                <w:bCs/>
              </w:rPr>
              <w:t xml:space="preserve"> and UE </w:t>
            </w:r>
            <m:oMath>
              <m:r>
                <w:rPr>
                  <w:rFonts w:ascii="Cambria Math" w:hAnsi="Cambria Math" w:cs="Arial"/>
                </w:rPr>
                <m:t>B</m:t>
              </m:r>
            </m:oMath>
            <w:r w:rsidR="00297CAD" w:rsidRPr="00F5464C">
              <w:rPr>
                <w:rFonts w:cs="Times"/>
                <w:bCs/>
              </w:rPr>
              <w:t xml:space="preserve"> (linear value), accounting for analog beamforming at the aggressor UE and victim UE</w:t>
            </w:r>
          </w:p>
          <w:p w14:paraId="7D2890AB" w14:textId="77777777" w:rsidR="00297CAD" w:rsidRPr="00F5464C" w:rsidRDefault="00000000" w:rsidP="00F23A8A">
            <w:pPr>
              <w:widowControl w:val="0"/>
              <w:numPr>
                <w:ilvl w:val="0"/>
                <w:numId w:val="12"/>
              </w:numPr>
              <w:adjustRightInd/>
              <w:spacing w:before="0" w:after="0"/>
              <w:ind w:left="760"/>
              <w:jc w:val="both"/>
              <w:rPr>
                <w:rFonts w:cs="Times"/>
                <w:bCs/>
              </w:rPr>
            </w:pPr>
            <m:oMath>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ULRB</m:t>
                  </m:r>
                </m:sub>
              </m:sSub>
            </m:oMath>
            <w:r w:rsidR="00297CAD" w:rsidRPr="00F5464C">
              <w:rPr>
                <w:rFonts w:cs="Times"/>
                <w:bCs/>
              </w:rPr>
              <w:t xml:space="preserve"> is the </w:t>
            </w:r>
            <w:r w:rsidR="00297CAD" w:rsidRPr="00F5464C">
              <w:rPr>
                <w:rFonts w:cs="Times"/>
              </w:rPr>
              <w:t>total number of UL RBs in the UL subband</w:t>
            </w:r>
          </w:p>
          <w:p w14:paraId="1842F220" w14:textId="77777777" w:rsidR="00297CAD" w:rsidRPr="00F5464C" w:rsidRDefault="00000000" w:rsidP="00F23A8A">
            <w:pPr>
              <w:widowControl w:val="0"/>
              <w:numPr>
                <w:ilvl w:val="0"/>
                <w:numId w:val="12"/>
              </w:numPr>
              <w:adjustRightInd/>
              <w:spacing w:before="0" w:after="0"/>
              <w:ind w:left="760"/>
              <w:jc w:val="both"/>
              <w:rPr>
                <w:rFonts w:cs="Times"/>
              </w:rPr>
            </w:pPr>
            <m:oMath>
              <m:sSub>
                <m:sSubPr>
                  <m:ctrlPr>
                    <w:rPr>
                      <w:rFonts w:ascii="Cambria Math" w:hAnsi="Cambria Math" w:cs="Arial"/>
                    </w:rPr>
                  </m:ctrlPr>
                </m:sSubPr>
                <m:e>
                  <m:r>
                    <m:rPr>
                      <m:sty m:val="p"/>
                    </m:rPr>
                    <w:rPr>
                      <w:rFonts w:ascii="Cambria Math" w:hAnsi="Calibri" w:cs="Arial"/>
                    </w:rPr>
                    <m:t>ICS</m:t>
                  </m:r>
                </m:e>
                <m:sub>
                  <m:r>
                    <m:rPr>
                      <m:sty m:val="p"/>
                    </m:rPr>
                    <w:rPr>
                      <w:rFonts w:ascii="Cambria Math" w:hAnsi="Calibri" w:cs="Arial"/>
                    </w:rPr>
                    <m:t>UE</m:t>
                  </m:r>
                </m:sub>
              </m:sSub>
            </m:oMath>
            <w:r w:rsidR="00297CAD" w:rsidRPr="00F5464C">
              <w:rPr>
                <w:rFonts w:cs="Times"/>
              </w:rPr>
              <w:t xml:space="preserve"> </w:t>
            </w:r>
            <w:r w:rsidR="00297CAD" w:rsidRPr="00F5464C">
              <w:rPr>
                <w:rFonts w:cs="Times"/>
                <w:bCs/>
                <w:iCs/>
              </w:rPr>
              <w:t xml:space="preserve">is in linear scale. </w:t>
            </w:r>
            <w:r w:rsidR="00297CAD" w:rsidRPr="00297CAD">
              <w:rPr>
                <w:rFonts w:cs="Times"/>
                <w:bCs/>
                <w:iCs/>
                <w:highlight w:val="yellow"/>
              </w:rPr>
              <w:t xml:space="preserve">For the value of </w:t>
            </w:r>
            <m:oMath>
              <m:sSub>
                <m:sSubPr>
                  <m:ctrlPr>
                    <w:rPr>
                      <w:rFonts w:ascii="Cambria Math" w:hAnsi="Cambria Math" w:cs="Arial"/>
                      <w:highlight w:val="yellow"/>
                    </w:rPr>
                  </m:ctrlPr>
                </m:sSubPr>
                <m:e>
                  <m:r>
                    <m:rPr>
                      <m:sty m:val="p"/>
                    </m:rPr>
                    <w:rPr>
                      <w:rFonts w:ascii="Cambria Math" w:hAnsi="Calibri" w:cs="Arial"/>
                      <w:highlight w:val="yellow"/>
                    </w:rPr>
                    <m:t>ICS</m:t>
                  </m:r>
                </m:e>
                <m:sub>
                  <m:r>
                    <m:rPr>
                      <m:sty m:val="p"/>
                    </m:rPr>
                    <w:rPr>
                      <w:rFonts w:ascii="Cambria Math" w:hAnsi="Calibri" w:cs="Arial"/>
                      <w:highlight w:val="yellow"/>
                    </w:rPr>
                    <m:t>UE</m:t>
                  </m:r>
                </m:sub>
              </m:sSub>
            </m:oMath>
            <w:r w:rsidR="00297CAD" w:rsidRPr="00297CAD">
              <w:rPr>
                <w:rFonts w:cs="Times"/>
                <w:bCs/>
                <w:iCs/>
                <w:highlight w:val="yellow"/>
              </w:rPr>
              <w:t xml:space="preserve">, it is up to RAN4. Companies can report the value used in their simulation </w:t>
            </w:r>
            <w:r w:rsidR="00297CAD" w:rsidRPr="00297CAD">
              <w:rPr>
                <w:rFonts w:cs="Times"/>
                <w:highlight w:val="yellow"/>
              </w:rPr>
              <w:t>before receiving RAN4’s further input.</w:t>
            </w:r>
          </w:p>
          <w:p w14:paraId="5B4F6ECB" w14:textId="77777777" w:rsidR="00297CAD" w:rsidRPr="00F5464C" w:rsidRDefault="00297CAD" w:rsidP="00F23A8A">
            <w:pPr>
              <w:widowControl w:val="0"/>
              <w:numPr>
                <w:ilvl w:val="0"/>
                <w:numId w:val="12"/>
              </w:numPr>
              <w:adjustRightInd/>
              <w:spacing w:before="0" w:after="0"/>
              <w:ind w:left="760"/>
              <w:jc w:val="both"/>
              <w:rPr>
                <w:rFonts w:cs="Times"/>
                <w:bCs/>
              </w:rPr>
            </w:pPr>
            <m:oMath>
              <m:r>
                <w:rPr>
                  <w:rFonts w:ascii="Cambria Math" w:hAnsi="Cambria Math" w:cs="Calibri"/>
                </w:rPr>
                <m:t>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cs="Arial"/>
                            </w:rPr>
                          </m:ctrlPr>
                        </m:dPr>
                        <m:e>
                          <m:r>
                            <w:rPr>
                              <w:rFonts w:ascii="Cambria Math" w:hAnsi="Cambria Math" w:cs="Arial"/>
                            </w:rPr>
                            <m:t>n</m:t>
                          </m:r>
                        </m:e>
                      </m:d>
                    </m:e>
                  </m:d>
                </m:e>
              </m:func>
              <m:r>
                <w:rPr>
                  <w:rFonts w:ascii="Cambria Math" w:hAnsi="Cambria Math" w:cs="Calibri"/>
                </w:rPr>
                <m:t>=</m:t>
              </m:r>
              <m:d>
                <m:dPr>
                  <m:begChr m:val="{"/>
                  <m:endChr m:val=""/>
                  <m:ctrlPr>
                    <w:rPr>
                      <w:rFonts w:ascii="Cambria Math" w:hAnsi="Cambria Math" w:cs="Calibri"/>
                      <w:i/>
                    </w:rPr>
                  </m:ctrlPr>
                </m:dPr>
                <m:e>
                  <m:m>
                    <m:mPr>
                      <m:mcs>
                        <m:mc>
                          <m:mcPr>
                            <m:count m:val="2"/>
                            <m:mcJc m:val="left"/>
                          </m:mcPr>
                        </m:mc>
                      </m:mcs>
                      <m:ctrlPr>
                        <w:rPr>
                          <w:rFonts w:ascii="Cambria Math" w:hAnsi="Cambria Math" w:cs="Calibri"/>
                          <w:i/>
                        </w:rPr>
                      </m:ctrlPr>
                    </m:mPr>
                    <m:mr>
                      <m:e>
                        <m:r>
                          <w:rPr>
                            <w:rFonts w:ascii="Cambria Math" w:hAnsi="Cambria Math" w:cs="Calibri"/>
                          </w:rPr>
                          <m:t>max</m:t>
                        </m:r>
                        <m:d>
                          <m:dPr>
                            <m:begChr m:val="{"/>
                            <m:endChr m:val="}"/>
                            <m:ctrlPr>
                              <w:rPr>
                                <w:rFonts w:ascii="Cambria Math" w:hAnsi="Cambria Math" w:cs="Calibri"/>
                                <w:i/>
                              </w:rPr>
                            </m:ctrlPr>
                          </m:dP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cs="Arial"/>
                                            <w:bCs/>
                                            <w:i/>
                                            <w:iCs/>
                                            <w:color w:val="FF0000"/>
                                          </w:rPr>
                                        </m:ctrlPr>
                                      </m:sSubSupPr>
                                      <m:e>
                                        <m:r>
                                          <m:rPr>
                                            <m:sty m:val="p"/>
                                          </m:rPr>
                                          <w:rPr>
                                            <w:rFonts w:ascii="Cambria Math" w:hAnsi="Cambria Math" w:cs="Arial"/>
                                            <w:color w:val="FF0000"/>
                                          </w:rPr>
                                          <m:t>P</m:t>
                                        </m:r>
                                      </m:e>
                                      <m:sub>
                                        <m:r>
                                          <m:rPr>
                                            <m:sty m:val="p"/>
                                          </m:rPr>
                                          <w:rPr>
                                            <w:rFonts w:ascii="Cambria Math" w:hAnsi="Cambria Math" w:cs="Arial"/>
                                            <w:color w:val="FF0000"/>
                                          </w:rPr>
                                          <m:t>tx</m:t>
                                        </m:r>
                                      </m:sub>
                                      <m:sup>
                                        <m:r>
                                          <m:rPr>
                                            <m:sty m:val="p"/>
                                          </m:rPr>
                                          <w:rPr>
                                            <w:rFonts w:ascii="Cambria Math" w:hAnsi="Cambria Math" w:cs="Arial"/>
                                            <w:color w:val="FF0000"/>
                                          </w:rPr>
                                          <m:t xml:space="preserve">UE </m:t>
                                        </m:r>
                                        <m:sSup>
                                          <m:sSupPr>
                                            <m:ctrlPr>
                                              <w:rPr>
                                                <w:rFonts w:ascii="Cambria Math" w:hAnsi="Cambria Math" w:cs="Arial"/>
                                                <w:bCs/>
                                                <w:i/>
                                                <w:iCs/>
                                                <w:color w:val="FF0000"/>
                                              </w:rPr>
                                            </m:ctrlPr>
                                          </m:sSupPr>
                                          <m:e>
                                            <m:r>
                                              <w:rPr>
                                                <w:rFonts w:ascii="Cambria Math" w:hAnsi="Cambria Math" w:cs="Arial"/>
                                                <w:color w:val="FF0000"/>
                                              </w:rPr>
                                              <m:t>B</m:t>
                                            </m:r>
                                          </m:e>
                                          <m:sup>
                                            <m:r>
                                              <w:rPr>
                                                <w:rFonts w:ascii="Cambria Math" w:hAnsi="Cambria Math" w:cs="Arial"/>
                                                <w:color w:val="FF0000"/>
                                              </w:rPr>
                                              <m:t>'</m:t>
                                            </m:r>
                                          </m:sup>
                                        </m:sSup>
                                        <m:r>
                                          <m:rPr>
                                            <m:sty m:val="p"/>
                                          </m:rPr>
                                          <w:rPr>
                                            <w:rFonts w:ascii="Cambria Math" w:hAnsi="Cambria Math" w:cs="Arial"/>
                                            <w:color w:val="FF0000"/>
                                          </w:rPr>
                                          <m:t>,per-RB</m:t>
                                        </m:r>
                                      </m:sup>
                                    </m:sSubSup>
                                  </m:e>
                                </m:d>
                              </m:e>
                            </m:func>
                            <m:r>
                              <w:rPr>
                                <w:rFonts w:ascii="Cambria Math" w:hAnsi="Cambria Math" w:cs="Calibri"/>
                              </w:rPr>
                              <m:t>-30dB,10*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r>
                                      <w:rPr>
                                        <w:rFonts w:ascii="Cambria Math" w:hAnsi="Cambria Math" w:cs="Calibri"/>
                                      </w:rPr>
                                      <m:t>+</m:t>
                                    </m:r>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e>
                                </m:d>
                              </m:e>
                            </m:func>
                          </m:e>
                        </m:d>
                      </m:e>
                      <m:e>
                        <m:r>
                          <m:rPr>
                            <m:sty m:val="p"/>
                          </m:rPr>
                          <w:rPr>
                            <w:rFonts w:ascii="Cambria Math" w:hAnsi="Cambria Math" w:cs="Calibri"/>
                          </w:rPr>
                          <m:t>for FR1</m:t>
                        </m:r>
                      </m:e>
                    </m:mr>
                    <m:mr>
                      <m:e>
                        <m:r>
                          <w:rPr>
                            <w:rFonts w:ascii="Cambria Math" w:hAnsi="Cambria Math" w:cs="Calibri"/>
                          </w:rPr>
                          <m:t>max</m:t>
                        </m:r>
                        <m:d>
                          <m:dPr>
                            <m:begChr m:val="{"/>
                            <m:endChr m:val="}"/>
                            <m:ctrlPr>
                              <w:rPr>
                                <w:rFonts w:ascii="Cambria Math" w:hAnsi="Cambria Math" w:cs="Calibri"/>
                                <w:i/>
                              </w:rPr>
                            </m:ctrlPr>
                          </m:dPr>
                          <m:e>
                            <m:r>
                              <w:rPr>
                                <w:rFonts w:ascii="Cambria Math" w:hAnsi="Cambria Math" w:cs="Calibri"/>
                                <w:color w:val="FF0000"/>
                              </w:rPr>
                              <m:t>10*</m:t>
                            </m:r>
                            <m:func>
                              <m:funcPr>
                                <m:ctrlPr>
                                  <w:rPr>
                                    <w:rFonts w:ascii="Cambria Math" w:hAnsi="Cambria Math" w:cs="Calibri"/>
                                    <w:i/>
                                    <w:color w:val="FF0000"/>
                                  </w:rPr>
                                </m:ctrlPr>
                              </m:funcPr>
                              <m:fName>
                                <m:sSub>
                                  <m:sSubPr>
                                    <m:ctrlPr>
                                      <w:rPr>
                                        <w:rFonts w:ascii="Cambria Math" w:hAnsi="Cambria Math" w:cs="Calibri"/>
                                        <w:i/>
                                        <w:color w:val="FF0000"/>
                                      </w:rPr>
                                    </m:ctrlPr>
                                  </m:sSubPr>
                                  <m:e>
                                    <m:r>
                                      <m:rPr>
                                        <m:sty m:val="p"/>
                                      </m:rPr>
                                      <w:rPr>
                                        <w:rFonts w:ascii="Cambria Math" w:hAnsi="Cambria Math" w:cs="Calibri"/>
                                        <w:color w:val="FF0000"/>
                                      </w:rPr>
                                      <m:t>log</m:t>
                                    </m:r>
                                  </m:e>
                                  <m:sub>
                                    <m:r>
                                      <w:rPr>
                                        <w:rFonts w:ascii="Cambria Math" w:hAnsi="Cambria Math" w:cs="Calibri"/>
                                        <w:color w:val="FF0000"/>
                                      </w:rPr>
                                      <m:t>10</m:t>
                                    </m:r>
                                  </m:sub>
                                </m:sSub>
                              </m:fName>
                              <m:e>
                                <m:d>
                                  <m:dPr>
                                    <m:ctrlPr>
                                      <w:rPr>
                                        <w:rFonts w:ascii="Cambria Math" w:hAnsi="Cambria Math" w:cs="Calibri"/>
                                        <w:i/>
                                        <w:color w:val="FF0000"/>
                                      </w:rPr>
                                    </m:ctrlPr>
                                  </m:dPr>
                                  <m:e>
                                    <m:sSubSup>
                                      <m:sSubSupPr>
                                        <m:ctrlPr>
                                          <w:rPr>
                                            <w:rFonts w:ascii="Cambria Math" w:hAnsi="Cambria Math" w:cs="Arial"/>
                                            <w:bCs/>
                                            <w:i/>
                                            <w:iCs/>
                                            <w:color w:val="FF0000"/>
                                          </w:rPr>
                                        </m:ctrlPr>
                                      </m:sSubSupPr>
                                      <m:e>
                                        <m:r>
                                          <m:rPr>
                                            <m:sty m:val="p"/>
                                          </m:rPr>
                                          <w:rPr>
                                            <w:rFonts w:ascii="Cambria Math" w:hAnsi="Cambria Math" w:cs="Arial"/>
                                            <w:color w:val="FF0000"/>
                                          </w:rPr>
                                          <m:t>P</m:t>
                                        </m:r>
                                      </m:e>
                                      <m:sub>
                                        <m:r>
                                          <m:rPr>
                                            <m:sty m:val="p"/>
                                          </m:rPr>
                                          <w:rPr>
                                            <w:rFonts w:ascii="Cambria Math" w:hAnsi="Cambria Math" w:cs="Arial"/>
                                            <w:color w:val="FF0000"/>
                                          </w:rPr>
                                          <m:t>tx</m:t>
                                        </m:r>
                                      </m:sub>
                                      <m:sup>
                                        <m:r>
                                          <m:rPr>
                                            <m:sty m:val="p"/>
                                          </m:rPr>
                                          <w:rPr>
                                            <w:rFonts w:ascii="Cambria Math" w:hAnsi="Cambria Math" w:cs="Arial"/>
                                            <w:color w:val="FF0000"/>
                                          </w:rPr>
                                          <m:t xml:space="preserve">UE </m:t>
                                        </m:r>
                                        <m:sSup>
                                          <m:sSupPr>
                                            <m:ctrlPr>
                                              <w:rPr>
                                                <w:rFonts w:ascii="Cambria Math" w:hAnsi="Cambria Math" w:cs="Arial"/>
                                                <w:bCs/>
                                                <w:i/>
                                                <w:iCs/>
                                                <w:color w:val="FF0000"/>
                                              </w:rPr>
                                            </m:ctrlPr>
                                          </m:sSupPr>
                                          <m:e>
                                            <m:r>
                                              <w:rPr>
                                                <w:rFonts w:ascii="Cambria Math" w:hAnsi="Cambria Math" w:cs="Arial"/>
                                                <w:color w:val="FF0000"/>
                                              </w:rPr>
                                              <m:t>B</m:t>
                                            </m:r>
                                          </m:e>
                                          <m:sup>
                                            <m:r>
                                              <w:rPr>
                                                <w:rFonts w:ascii="Cambria Math" w:hAnsi="Cambria Math" w:cs="Arial"/>
                                                <w:color w:val="FF0000"/>
                                              </w:rPr>
                                              <m:t>'</m:t>
                                            </m:r>
                                          </m:sup>
                                        </m:sSup>
                                        <m:r>
                                          <m:rPr>
                                            <m:sty m:val="p"/>
                                          </m:rPr>
                                          <w:rPr>
                                            <w:rFonts w:ascii="Cambria Math" w:hAnsi="Cambria Math" w:cs="Arial"/>
                                            <w:color w:val="FF0000"/>
                                          </w:rPr>
                                          <m:t>,per-RB</m:t>
                                        </m:r>
                                      </m:sup>
                                    </m:sSubSup>
                                  </m:e>
                                </m:d>
                              </m:e>
                            </m:func>
                            <m:r>
                              <w:rPr>
                                <w:rFonts w:ascii="Cambria Math" w:hAnsi="Cambria Math" w:cs="Calibri"/>
                              </w:rPr>
                              <m:t>-25dB,10*</m:t>
                            </m:r>
                            <m:func>
                              <m:funcPr>
                                <m:ctrlPr>
                                  <w:rPr>
                                    <w:rFonts w:ascii="Cambria Math" w:hAnsi="Cambria Math" w:cs="Calibri"/>
                                    <w:i/>
                                  </w:rPr>
                                </m:ctrlPr>
                              </m:funcPr>
                              <m:fName>
                                <m:sSub>
                                  <m:sSubPr>
                                    <m:ctrlPr>
                                      <w:rPr>
                                        <w:rFonts w:ascii="Cambria Math" w:hAnsi="Cambria Math" w:cs="Calibri"/>
                                        <w:i/>
                                      </w:rPr>
                                    </m:ctrlPr>
                                  </m:sSubPr>
                                  <m:e>
                                    <m:r>
                                      <m:rPr>
                                        <m:sty m:val="p"/>
                                      </m:rPr>
                                      <w:rPr>
                                        <w:rFonts w:ascii="Cambria Math" w:hAnsi="Cambria Math" w:cs="Calibri"/>
                                      </w:rPr>
                                      <m:t>log</m:t>
                                    </m:r>
                                  </m:e>
                                  <m:sub>
                                    <m:r>
                                      <w:rPr>
                                        <w:rFonts w:ascii="Cambria Math" w:hAnsi="Cambria Math" w:cs="Calibri"/>
                                      </w:rPr>
                                      <m:t>10</m:t>
                                    </m:r>
                                  </m:sub>
                                </m:sSub>
                              </m:fName>
                              <m:e>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General</m:t>
                                        </m:r>
                                      </m:sub>
                                    </m:sSub>
                                    <m:r>
                                      <w:rPr>
                                        <w:rFonts w:ascii="Cambria Math" w:hAnsi="Cambria Math" w:cs="Calibri"/>
                                      </w:rPr>
                                      <m:t>+</m:t>
                                    </m:r>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e>
                                </m:d>
                              </m:e>
                            </m:func>
                          </m:e>
                        </m:d>
                      </m:e>
                      <m:e>
                        <m:r>
                          <m:rPr>
                            <m:sty m:val="p"/>
                          </m:rPr>
                          <w:rPr>
                            <w:rFonts w:ascii="Cambria Math" w:hAnsi="Cambria Math" w:cs="Calibri"/>
                          </w:rPr>
                          <m:t>for FR2-1</m:t>
                        </m:r>
                      </m:e>
                    </m:mr>
                  </m:m>
                </m:e>
              </m:d>
            </m:oMath>
            <w:r w:rsidRPr="00F5464C">
              <w:rPr>
                <w:rFonts w:cs="Times"/>
              </w:rPr>
              <w:t>, wherein,</w:t>
            </w:r>
          </w:p>
          <w:p w14:paraId="115A524B" w14:textId="77777777" w:rsidR="00297CAD" w:rsidRPr="00F5464C" w:rsidRDefault="00297CAD" w:rsidP="00F23A8A">
            <w:pPr>
              <w:widowControl w:val="0"/>
              <w:numPr>
                <w:ilvl w:val="1"/>
                <w:numId w:val="12"/>
              </w:numPr>
              <w:adjustRightInd/>
              <w:spacing w:before="0" w:after="0"/>
              <w:ind w:left="1200" w:hanging="400"/>
              <w:jc w:val="both"/>
              <w:rPr>
                <w:rFonts w:cs="Times"/>
                <w:bCs/>
              </w:rPr>
            </w:pPr>
            <w:r w:rsidRPr="00F5464C">
              <w:rPr>
                <w:rFonts w:cs="Times"/>
              </w:rPr>
              <w:t xml:space="preserve">For SBFD Subband configuration with {DUD} pattern, </w:t>
            </w:r>
            <m:oMath>
              <m:sSub>
                <m:sSubPr>
                  <m:ctrlPr>
                    <w:rPr>
                      <w:rFonts w:ascii="Cambria Math" w:hAnsi="Cambria Math" w:cs="Calibri"/>
                      <w:i/>
                    </w:rPr>
                  </m:ctrlPr>
                </m:sSubPr>
                <m:e>
                  <m:r>
                    <w:rPr>
                      <w:rFonts w:ascii="Cambria Math" w:hAnsi="Cambria Math" w:cs="Calibri"/>
                    </w:rPr>
                    <m:t>I</m:t>
                  </m:r>
                </m:e>
                <m:sub>
                  <m:r>
                    <w:rPr>
                      <w:rFonts w:ascii="Cambria Math" w:hAnsi="Cambria Math" w:cs="Calibri"/>
                    </w:rPr>
                    <m:t>IQ</m:t>
                  </m:r>
                </m:sub>
              </m:sSub>
            </m:oMath>
            <w:r w:rsidRPr="00F5464C">
              <w:rPr>
                <w:rFonts w:cs="Times"/>
              </w:rPr>
              <w:t xml:space="preserve"> can be ignored</w:t>
            </w:r>
          </w:p>
          <w:p w14:paraId="5113B3FA" w14:textId="4609FD82" w:rsidR="00297CAD" w:rsidRPr="00F5464C" w:rsidRDefault="00297CAD" w:rsidP="00F23A8A">
            <w:pPr>
              <w:widowControl w:val="0"/>
              <w:numPr>
                <w:ilvl w:val="1"/>
                <w:numId w:val="12"/>
              </w:numPr>
              <w:adjustRightInd/>
              <w:spacing w:before="0" w:after="0"/>
              <w:ind w:left="1200" w:hanging="400"/>
              <w:jc w:val="both"/>
              <w:rPr>
                <w:rFonts w:cs="Times"/>
              </w:rPr>
            </w:pPr>
            <w:r w:rsidRPr="00F5464C">
              <w:rPr>
                <w:rFonts w:cs="Times"/>
                <w:noProof/>
              </w:rPr>
              <w:drawing>
                <wp:inline distT="0" distB="0" distL="0" distR="0" wp14:anchorId="08542DC5" wp14:editId="206C8695">
                  <wp:extent cx="5527675" cy="1353820"/>
                  <wp:effectExtent l="0" t="0" r="0" b="0"/>
                  <wp:docPr id="812621315"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621315" name="图片 1" descr="文本&#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7675" cy="1353820"/>
                          </a:xfrm>
                          <a:prstGeom prst="rect">
                            <a:avLst/>
                          </a:prstGeom>
                          <a:noFill/>
                          <a:ln>
                            <a:noFill/>
                          </a:ln>
                        </pic:spPr>
                      </pic:pic>
                    </a:graphicData>
                  </a:graphic>
                </wp:inline>
              </w:drawing>
            </w:r>
            <w:r w:rsidR="00D33FDF" w:rsidRPr="00F5464C">
              <w:rPr>
                <w:rFonts w:cs="Times"/>
              </w:rPr>
              <w:t xml:space="preserve"> </w:t>
            </w:r>
          </w:p>
          <w:p w14:paraId="7BEC6884" w14:textId="77777777" w:rsidR="00297CAD" w:rsidRPr="00F5464C" w:rsidRDefault="00000000" w:rsidP="00F23A8A">
            <w:pPr>
              <w:widowControl w:val="0"/>
              <w:numPr>
                <w:ilvl w:val="1"/>
                <w:numId w:val="12"/>
              </w:numPr>
              <w:adjustRightInd/>
              <w:spacing w:before="0" w:after="0"/>
              <w:ind w:left="1200" w:hanging="400"/>
              <w:jc w:val="both"/>
              <w:rPr>
                <w:rFonts w:cs="Times"/>
                <w:bCs/>
              </w:rPr>
            </w:pP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tx</m:t>
                  </m:r>
                </m:sub>
                <m:sup>
                  <m:r>
                    <m:rPr>
                      <m:sty m:val="p"/>
                    </m:rPr>
                    <w:rPr>
                      <w:rFonts w:ascii="Cambria Math" w:hAnsi="Cambria Math" w:cs="Arial"/>
                    </w:rPr>
                    <m:t xml:space="preserve">UE </m:t>
                  </m:r>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r>
                    <m:rPr>
                      <m:sty m:val="p"/>
                    </m:rPr>
                    <w:rPr>
                      <w:rFonts w:ascii="Cambria Math" w:hAnsi="Cambria Math" w:cs="Arial"/>
                    </w:rPr>
                    <m:t>,per-RB</m:t>
                  </m:r>
                </m:sup>
              </m:sSubSup>
            </m:oMath>
            <w:r w:rsidR="00297CAD" w:rsidRPr="00F5464C">
              <w:rPr>
                <w:rFonts w:cs="Times"/>
                <w:bCs/>
              </w:rPr>
              <w:t xml:space="preserve"> is UL transmission power of UE </w:t>
            </w:r>
            <m:oMath>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oMath>
            <w:r w:rsidR="00297CAD" w:rsidRPr="00F5464C">
              <w:rPr>
                <w:rFonts w:cs="Times"/>
              </w:rPr>
              <w:t xml:space="preserve"> </w:t>
            </w:r>
            <w:r w:rsidR="00297CAD" w:rsidRPr="00F5464C">
              <w:rPr>
                <w:rFonts w:cs="Times"/>
                <w:bCs/>
              </w:rPr>
              <w:t xml:space="preserve">across all transmit chains per RB (linear value).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tx</m:t>
                  </m:r>
                </m:sub>
                <m:sup>
                  <m:r>
                    <m:rPr>
                      <m:sty m:val="p"/>
                    </m:rPr>
                    <w:rPr>
                      <w:rFonts w:ascii="Cambria Math" w:hAnsi="Cambria Math" w:cs="Arial"/>
                    </w:rPr>
                    <m:t xml:space="preserve">UE </m:t>
                  </m:r>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r>
                    <m:rPr>
                      <m:sty m:val="p"/>
                    </m:rPr>
                    <w:rPr>
                      <w:rFonts w:ascii="Cambria Math" w:hAnsi="Cambria Math" w:cs="Arial"/>
                    </w:rPr>
                    <m:t>,per-RB</m:t>
                  </m:r>
                </m:sup>
              </m:sSubSup>
              <m:r>
                <w:rPr>
                  <w:rFonts w:ascii="Cambria Math" w:hAnsi="Cambria Math" w:cs="Arial"/>
                </w:rPr>
                <m:t>=</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tx</m:t>
                  </m:r>
                </m:sub>
                <m:sup>
                  <m:r>
                    <m:rPr>
                      <m:sty m:val="p"/>
                    </m:rPr>
                    <w:rPr>
                      <w:rFonts w:ascii="Cambria Math" w:hAnsi="Cambria Math" w:cs="Arial"/>
                    </w:rPr>
                    <m:t xml:space="preserve">UE </m:t>
                  </m:r>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sup>
              </m:sSubSup>
              <m:r>
                <w:rPr>
                  <w:rFonts w:ascii="Cambria Math" w:hAnsi="Cambria Math" w:cs="Arial"/>
                </w:rPr>
                <m:t>/</m:t>
              </m:r>
              <m:r>
                <w:rPr>
                  <w:rFonts w:ascii="Cambria Math" w:hAnsi="Cambria Math" w:cs="Calibri"/>
                </w:rPr>
                <m:t xml:space="preserve"> </m:t>
              </m:r>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oMath>
            <w:r w:rsidR="00297CAD" w:rsidRPr="00F5464C">
              <w:rPr>
                <w:rFonts w:cs="Times"/>
                <w:bCs/>
                <w:iCs/>
              </w:rPr>
              <w:t xml:space="preserve">, and </w:t>
            </w:r>
            <m:oMath>
              <m:sSub>
                <m:sSubPr>
                  <m:ctrlPr>
                    <w:rPr>
                      <w:rFonts w:ascii="Cambria Math" w:hAnsi="Cambria Math" w:cs="Calibri"/>
                      <w:i/>
                    </w:rPr>
                  </m:ctrlPr>
                </m:sSubPr>
                <m:e>
                  <m:r>
                    <w:rPr>
                      <w:rFonts w:ascii="Cambria Math" w:hAnsi="Cambria Math" w:cs="Calibri"/>
                    </w:rPr>
                    <m:t>L</m:t>
                  </m:r>
                </m:e>
                <m:sub>
                  <m:r>
                    <w:rPr>
                      <w:rFonts w:ascii="Cambria Math" w:hAnsi="Cambria Math" w:cs="Calibri"/>
                    </w:rPr>
                    <m:t>CRB</m:t>
                  </m:r>
                </m:sub>
              </m:sSub>
            </m:oMath>
            <w:r w:rsidR="00297CAD" w:rsidRPr="00F5464C">
              <w:rPr>
                <w:rFonts w:cs="Times"/>
              </w:rPr>
              <w:t xml:space="preserve"> is the number of </w:t>
            </w:r>
            <w:r w:rsidR="00297CAD" w:rsidRPr="00F5464C">
              <w:rPr>
                <w:rFonts w:cs="Times"/>
                <w:bCs/>
              </w:rPr>
              <w:t xml:space="preserve">UL RBs allocated for UL transmission of UE </w:t>
            </w:r>
            <m:oMath>
              <m:sSup>
                <m:sSupPr>
                  <m:ctrlPr>
                    <w:rPr>
                      <w:rFonts w:ascii="Cambria Math" w:hAnsi="Cambria Math" w:cs="Arial"/>
                      <w:bCs/>
                      <w:i/>
                      <w:iCs/>
                    </w:rPr>
                  </m:ctrlPr>
                </m:sSupPr>
                <m:e>
                  <m:r>
                    <w:rPr>
                      <w:rFonts w:ascii="Cambria Math" w:hAnsi="Cambria Math" w:cs="Arial"/>
                    </w:rPr>
                    <m:t>B</m:t>
                  </m:r>
                </m:e>
                <m:sup>
                  <m:r>
                    <w:rPr>
                      <w:rFonts w:ascii="Cambria Math" w:hAnsi="Cambria Math" w:cs="Arial"/>
                    </w:rPr>
                    <m:t>'</m:t>
                  </m:r>
                </m:sup>
              </m:sSup>
            </m:oMath>
            <w:r w:rsidR="00297CAD" w:rsidRPr="00F5464C">
              <w:rPr>
                <w:rFonts w:cs="Times"/>
                <w:bCs/>
                <w:iCs/>
              </w:rPr>
              <w:t>.</w:t>
            </w:r>
          </w:p>
          <w:p w14:paraId="377282F8" w14:textId="77777777" w:rsidR="00297CAD" w:rsidRPr="00F5464C" w:rsidRDefault="00000000" w:rsidP="00F23A8A">
            <w:pPr>
              <w:widowControl w:val="0"/>
              <w:numPr>
                <w:ilvl w:val="1"/>
                <w:numId w:val="12"/>
              </w:numPr>
              <w:adjustRightInd/>
              <w:spacing w:before="0" w:after="0"/>
              <w:ind w:left="1200" w:hanging="400"/>
              <w:jc w:val="both"/>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sidR="00297CAD" w:rsidRPr="00F5464C">
              <w:rPr>
                <w:rFonts w:cs="Times"/>
              </w:rPr>
              <w:t xml:space="preserve"> is the Transmission Bandwidth Configuration, referring to Table 5.3.2-1 in TS 38.101-1 for FR1 and in TS 38.101-2 for FR2-1.</w:t>
            </w:r>
          </w:p>
          <w:p w14:paraId="3F17370A" w14:textId="77777777" w:rsidR="00297CAD" w:rsidRPr="00F5464C" w:rsidRDefault="00000000" w:rsidP="00F23A8A">
            <w:pPr>
              <w:widowControl w:val="0"/>
              <w:numPr>
                <w:ilvl w:val="2"/>
                <w:numId w:val="12"/>
              </w:numPr>
              <w:adjustRightInd/>
              <w:spacing w:before="0" w:after="0"/>
              <w:ind w:left="1600"/>
              <w:jc w:val="both"/>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=273</m:t>
              </m:r>
            </m:oMath>
            <w:r w:rsidR="00297CAD" w:rsidRPr="00F5464C">
              <w:rPr>
                <w:rFonts w:cs="Times"/>
              </w:rPr>
              <w:t xml:space="preserve"> for FR1 with 100MHz transmission bandwidth and 30kHz SCS</w:t>
            </w:r>
          </w:p>
          <w:p w14:paraId="78A75764" w14:textId="77777777" w:rsidR="00297CAD" w:rsidRPr="00F5464C" w:rsidRDefault="00000000" w:rsidP="00F23A8A">
            <w:pPr>
              <w:widowControl w:val="0"/>
              <w:numPr>
                <w:ilvl w:val="2"/>
                <w:numId w:val="12"/>
              </w:numPr>
              <w:adjustRightInd/>
              <w:spacing w:before="0" w:after="0"/>
              <w:ind w:left="1600"/>
              <w:jc w:val="both"/>
              <w:rPr>
                <w:rFonts w:cs="Times"/>
                <w:bCs/>
              </w:rPr>
            </w:pP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r>
                <w:rPr>
                  <w:rFonts w:ascii="Cambria Math" w:hAnsi="Cambria Math" w:cs="Calibri"/>
                </w:rPr>
                <m:t>=132</m:t>
              </m:r>
            </m:oMath>
            <w:r w:rsidR="00297CAD" w:rsidRPr="00F5464C">
              <w:rPr>
                <w:rFonts w:cs="Times"/>
              </w:rPr>
              <w:t xml:space="preserve"> for FR2-1 with 200MHz transmission bandwidth and 120kHz SCS</w:t>
            </w:r>
          </w:p>
          <w:p w14:paraId="46D09296" w14:textId="77777777" w:rsidR="00297CAD" w:rsidRPr="00F5464C" w:rsidRDefault="00000000" w:rsidP="00F23A8A">
            <w:pPr>
              <w:widowControl w:val="0"/>
              <w:numPr>
                <w:ilvl w:val="1"/>
                <w:numId w:val="12"/>
              </w:numPr>
              <w:adjustRightInd/>
              <w:spacing w:before="0" w:after="0"/>
              <w:ind w:left="1200" w:hanging="400"/>
              <w:jc w:val="both"/>
              <w:rPr>
                <w:rFonts w:cs="Times"/>
                <w:bCs/>
              </w:rPr>
            </w:pPr>
            <m:oMath>
              <m:sSub>
                <m:sSubPr>
                  <m:ctrlPr>
                    <w:rPr>
                      <w:rFonts w:ascii="Cambria Math" w:hAnsi="Cambria Math" w:cs="Calibri"/>
                      <w:i/>
                    </w:rPr>
                  </m:ctrlPr>
                </m:sSubPr>
                <m:e>
                  <m:r>
                    <w:rPr>
                      <w:rFonts w:ascii="Cambria Math" w:hAnsi="Cambria Math" w:cs="Calibri"/>
                    </w:rPr>
                    <m:t>Δ</m:t>
                  </m:r>
                </m:e>
                <m:sub>
                  <m:r>
                    <w:rPr>
                      <w:rFonts w:ascii="Cambria Math" w:hAnsi="Cambria Math" w:cs="Calibri"/>
                    </w:rPr>
                    <m:t>RB</m:t>
                  </m:r>
                </m:sub>
              </m:sSub>
            </m:oMath>
            <w:r w:rsidR="00297CAD" w:rsidRPr="00F5464C">
              <w:rPr>
                <w:rFonts w:cs="Times"/>
              </w:rPr>
              <w:t xml:space="preserve"> is the starting frequency offset between the allocated UL RBs and the measured non-allocated RB (e.g. </w:t>
            </w:r>
            <w:r w:rsidR="00297CAD" w:rsidRPr="00F5464C">
              <w:rPr>
                <w:rFonts w:cs="Times"/>
                <w:i/>
              </w:rPr>
              <w:t>∆</w:t>
            </w:r>
            <w:r w:rsidR="00297CAD" w:rsidRPr="00F5464C">
              <w:rPr>
                <w:rFonts w:cs="Times"/>
                <w:i/>
                <w:vertAlign w:val="subscript"/>
              </w:rPr>
              <w:t>RB</w:t>
            </w:r>
            <w:r w:rsidR="00297CAD" w:rsidRPr="00F5464C">
              <w:rPr>
                <w:rFonts w:cs="Times"/>
                <w:vertAlign w:val="subscript"/>
              </w:rPr>
              <w:t xml:space="preserve"> </w:t>
            </w:r>
            <w:r w:rsidR="00297CAD" w:rsidRPr="00F5464C">
              <w:rPr>
                <w:rFonts w:cs="Times"/>
              </w:rPr>
              <w:t xml:space="preserve">= 1 or </w:t>
            </w:r>
            <w:r w:rsidR="00297CAD" w:rsidRPr="00F5464C">
              <w:rPr>
                <w:rFonts w:cs="Times"/>
                <w:i/>
              </w:rPr>
              <w:t>∆</w:t>
            </w:r>
            <w:r w:rsidR="00297CAD" w:rsidRPr="00F5464C">
              <w:rPr>
                <w:rFonts w:cs="Times"/>
                <w:i/>
                <w:vertAlign w:val="subscript"/>
              </w:rPr>
              <w:t>RB</w:t>
            </w:r>
            <w:r w:rsidR="00297CAD" w:rsidRPr="00F5464C">
              <w:rPr>
                <w:rFonts w:cs="Times"/>
                <w:vertAlign w:val="subscript"/>
              </w:rPr>
              <w:t xml:space="preserve"> </w:t>
            </w:r>
            <w:r w:rsidR="00297CAD" w:rsidRPr="00F5464C">
              <w:rPr>
                <w:rFonts w:cs="Times"/>
              </w:rPr>
              <w:t>= -1 for the first adjacent RB outside of the allocated UL RBs)</w:t>
            </w:r>
          </w:p>
          <w:p w14:paraId="4A9456B0" w14:textId="77777777" w:rsidR="00297CAD" w:rsidRPr="00F5464C" w:rsidRDefault="00297CAD" w:rsidP="00F23A8A">
            <w:pPr>
              <w:widowControl w:val="0"/>
              <w:numPr>
                <w:ilvl w:val="1"/>
                <w:numId w:val="12"/>
              </w:numPr>
              <w:adjustRightInd/>
              <w:spacing w:before="0" w:after="0"/>
              <w:ind w:left="1200" w:hanging="400"/>
              <w:jc w:val="both"/>
              <w:rPr>
                <w:rFonts w:cs="Times"/>
                <w:bCs/>
              </w:rPr>
            </w:pPr>
            <w:r w:rsidRPr="00F5464C">
              <w:rPr>
                <w:rFonts w:cs="Times"/>
              </w:rPr>
              <w:t>EVM is the limit specified in Table 6.4.2.1-1 in TS 38.101-1 for FR1 and in TS 38.101-2 for FR2-1 for the modulation format used in the allocated RBs.</w:t>
            </w:r>
          </w:p>
          <w:p w14:paraId="37CE81BE" w14:textId="77777777" w:rsidR="00297CAD" w:rsidRPr="00F5464C" w:rsidRDefault="00297CAD" w:rsidP="00F23A8A">
            <w:pPr>
              <w:spacing w:before="0" w:after="0"/>
              <w:rPr>
                <w:rFonts w:cs="Times"/>
              </w:rPr>
            </w:pPr>
            <w:r w:rsidRPr="00F5464C">
              <w:rPr>
                <w:rFonts w:cs="Times"/>
              </w:rPr>
              <w:t>Include the above in the LS to RAN4 to inform them of the agreement and to check if the RAN1 agreement is in line with RAN4’s understanding.</w:t>
            </w:r>
          </w:p>
          <w:p w14:paraId="05B12675" w14:textId="77777777" w:rsidR="00F23A8A" w:rsidRDefault="00F23A8A" w:rsidP="00F23A8A">
            <w:pPr>
              <w:spacing w:before="0" w:after="0"/>
              <w:rPr>
                <w:rFonts w:eastAsia="MS Mincho" w:cs="Times"/>
                <w:highlight w:val="yellow"/>
              </w:rPr>
            </w:pPr>
          </w:p>
          <w:p w14:paraId="781D1BF6" w14:textId="77777777" w:rsidR="00F23A8A" w:rsidRPr="00220DC4" w:rsidRDefault="00F23A8A" w:rsidP="00F23A8A">
            <w:pPr>
              <w:spacing w:before="0" w:after="0"/>
              <w:rPr>
                <w:b/>
                <w:highlight w:val="green"/>
                <w:lang w:val="en-US" w:eastAsia="ko-KR"/>
              </w:rPr>
            </w:pPr>
            <w:r w:rsidRPr="00220DC4">
              <w:rPr>
                <w:b/>
                <w:highlight w:val="green"/>
                <w:lang w:val="en-US" w:eastAsia="ko-KR"/>
              </w:rPr>
              <w:t>Agreement</w:t>
            </w:r>
          </w:p>
          <w:p w14:paraId="0FC694D2" w14:textId="77777777" w:rsidR="00F23A8A" w:rsidRPr="00F23A8A" w:rsidRDefault="00F23A8A" w:rsidP="00F23A8A">
            <w:pPr>
              <w:spacing w:before="0" w:after="0"/>
              <w:rPr>
                <w:rFonts w:cs="Times"/>
              </w:rPr>
            </w:pPr>
            <w:r w:rsidRPr="00342532">
              <w:rPr>
                <w:rFonts w:cs="Times"/>
              </w:rPr>
              <w:t>C</w:t>
            </w:r>
            <w:r w:rsidRPr="00F23A8A">
              <w:rPr>
                <w:rFonts w:cs="Times"/>
              </w:rPr>
              <w:t xml:space="preserve">onfirm the following working assumption made in RAN1#112 meeting </w:t>
            </w:r>
            <w:r w:rsidRPr="00F23A8A">
              <w:rPr>
                <w:rFonts w:cs="Times"/>
                <w:u w:val="single"/>
              </w:rPr>
              <w:t>with modifications</w:t>
            </w:r>
            <w:r w:rsidRPr="00F23A8A">
              <w:rPr>
                <w:rFonts w:cs="Times"/>
              </w:rPr>
              <w:t>.</w:t>
            </w:r>
          </w:p>
          <w:p w14:paraId="5047F7DB" w14:textId="77777777" w:rsidR="00F23A8A" w:rsidRPr="00F23A8A" w:rsidRDefault="00F23A8A" w:rsidP="00F23A8A">
            <w:pPr>
              <w:spacing w:before="0" w:after="0"/>
              <w:rPr>
                <w:rFonts w:cs="Times"/>
                <w:b/>
                <w:highlight w:val="darkYellow"/>
              </w:rPr>
            </w:pPr>
            <w:r w:rsidRPr="00F23A8A">
              <w:rPr>
                <w:rFonts w:cs="Times"/>
                <w:b/>
                <w:highlight w:val="darkYellow"/>
              </w:rPr>
              <w:t>Working assumption:</w:t>
            </w:r>
          </w:p>
          <w:p w14:paraId="73FC75E8" w14:textId="77777777" w:rsidR="00F23A8A" w:rsidRPr="00F23A8A" w:rsidRDefault="00F23A8A" w:rsidP="00F23A8A">
            <w:pPr>
              <w:spacing w:before="0" w:after="0"/>
              <w:rPr>
                <w:rFonts w:cs="Times"/>
                <w:bCs/>
              </w:rPr>
            </w:pPr>
            <w:r w:rsidRPr="00F23A8A">
              <w:rPr>
                <w:rFonts w:cs="Times"/>
                <w:bCs/>
              </w:rPr>
              <w:t xml:space="preserve">For SLS in RAN1, if both large-scale and small-scale fading are modelled for </w:t>
            </w:r>
            <w:r w:rsidRPr="00F23A8A">
              <w:rPr>
                <w:rFonts w:cs="Times"/>
                <w:bCs/>
                <w:lang w:val="it-IT"/>
              </w:rPr>
              <w:t xml:space="preserve">UE-UE co-channel channel model, the UE-UE </w:t>
            </w:r>
            <w:r w:rsidRPr="00F23A8A">
              <w:rPr>
                <w:rFonts w:cs="Times"/>
              </w:rPr>
              <w:t xml:space="preserve">co-channel inter-subband CLI signal across all Rx chains at DL RB </w:t>
            </w:r>
            <m:oMath>
              <m:r>
                <w:rPr>
                  <w:rFonts w:ascii="Cambria Math" w:hAnsi="Cambria Math"/>
                </w:rPr>
                <m:t>n</m:t>
              </m:r>
            </m:oMath>
            <w:r w:rsidRPr="00F23A8A">
              <w:rPr>
                <w:rFonts w:cs="Times"/>
              </w:rPr>
              <w:t xml:space="preserve"> at victim UE can be modeled as:</w:t>
            </w:r>
          </w:p>
          <w:p w14:paraId="37442DF5" w14:textId="77777777" w:rsidR="00F23A8A" w:rsidRPr="00F23A8A" w:rsidRDefault="00000000" w:rsidP="00F23A8A">
            <w:pPr>
              <w:spacing w:before="0" w:after="0"/>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F23A8A" w:rsidRPr="00F23A8A">
              <w:rPr>
                <w:rFonts w:cs="Times"/>
              </w:rPr>
              <w:t xml:space="preserve"> where,</w:t>
            </w:r>
          </w:p>
          <w:p w14:paraId="4DA3E067" w14:textId="77777777" w:rsidR="00F23A8A" w:rsidRPr="00F23A8A" w:rsidRDefault="00000000" w:rsidP="00F23A8A">
            <w:pPr>
              <w:pStyle w:val="aff2"/>
              <w:widowControl w:val="0"/>
              <w:numPr>
                <w:ilvl w:val="0"/>
                <w:numId w:val="45"/>
              </w:numPr>
              <w:spacing w:before="0"/>
              <w:ind w:leftChars="0"/>
              <w:contextualSpacing/>
              <w:jc w:val="both"/>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F23A8A" w:rsidRPr="00F23A8A">
              <w:rPr>
                <w:rFonts w:cs="Times"/>
              </w:rPr>
              <w:t xml:space="preserve"> is the first part of UE-UE co-channel inter-subband CLI across all Rx chains at DL RB </w:t>
            </w:r>
            <m:oMath>
              <m:r>
                <w:rPr>
                  <w:rFonts w:ascii="Cambria Math" w:hAnsi="Cambria Math"/>
                </w:rPr>
                <m:t>n</m:t>
              </m:r>
            </m:oMath>
            <w:r w:rsidR="00F23A8A" w:rsidRPr="00F23A8A">
              <w:rPr>
                <w:rFonts w:cs="Times"/>
              </w:rPr>
              <w:t>, caused by power leakage at aggressor UE,</w:t>
            </w:r>
          </w:p>
          <w:p w14:paraId="22E4A570" w14:textId="77777777" w:rsidR="00F23A8A" w:rsidRPr="00F23A8A" w:rsidRDefault="00000000" w:rsidP="00F23A8A">
            <w:pPr>
              <w:pStyle w:val="aff2"/>
              <w:widowControl w:val="0"/>
              <w:numPr>
                <w:ilvl w:val="1"/>
                <w:numId w:val="45"/>
              </w:numPr>
              <w:spacing w:before="0"/>
              <w:ind w:leftChars="0"/>
              <w:contextualSpacing/>
              <w:jc w:val="both"/>
              <w:rPr>
                <w:rFonts w:cs="Times"/>
              </w:rPr>
            </w:pP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00F23A8A" w:rsidRPr="00F23A8A">
              <w:rPr>
                <w:rFonts w:cs="Times"/>
              </w:rPr>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F23A8A" w:rsidRPr="00F23A8A">
              <w:rPr>
                <w:rFonts w:cs="Times"/>
              </w:rPr>
              <w:t xml:space="preserve"> channel matrix between aggressor UE and victim UE at DL RB </w:t>
            </w:r>
            <m:oMath>
              <m:r>
                <w:rPr>
                  <w:rFonts w:ascii="Cambria Math" w:hAnsi="Cambria Math"/>
                </w:rPr>
                <m:t>n</m:t>
              </m:r>
            </m:oMath>
            <w:r w:rsidR="00F23A8A" w:rsidRPr="00F23A8A">
              <w:rPr>
                <w:rFonts w:cs="Times"/>
              </w:rPr>
              <w:t xml:space="preserve">, the beamforming of the aggressor UE and the victim UE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p>
          <w:p w14:paraId="38AB813F" w14:textId="77777777" w:rsidR="00F23A8A" w:rsidRPr="00F23A8A" w:rsidRDefault="00000000" w:rsidP="00F23A8A">
            <w:pPr>
              <w:pStyle w:val="aff2"/>
              <w:widowControl w:val="0"/>
              <w:numPr>
                <w:ilvl w:val="1"/>
                <w:numId w:val="45"/>
              </w:numPr>
              <w:spacing w:before="0"/>
              <w:ind w:leftChars="0"/>
              <w:contextualSpacing/>
              <w:jc w:val="both"/>
              <w:rPr>
                <w:rFonts w:cs="Time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00F23A8A" w:rsidRPr="00F23A8A">
              <w:rPr>
                <w:rFonts w:eastAsia="MS Mincho" w:cs="Times"/>
                <w:iCs/>
              </w:rPr>
              <w:t xml:space="preserve"> is the number of Rx chains and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F23A8A" w:rsidRPr="00F23A8A">
              <w:rPr>
                <w:rFonts w:eastAsia="MS Mincho" w:cs="Times"/>
                <w:iCs/>
              </w:rPr>
              <w:t xml:space="preserve"> is the number of Tx chains</w:t>
            </w:r>
          </w:p>
          <w:p w14:paraId="268A1346" w14:textId="77777777" w:rsidR="00F23A8A" w:rsidRPr="00F23A8A" w:rsidRDefault="00F23A8A" w:rsidP="00F23A8A">
            <w:pPr>
              <w:pStyle w:val="aff2"/>
              <w:widowControl w:val="0"/>
              <w:numPr>
                <w:ilvl w:val="1"/>
                <w:numId w:val="45"/>
              </w:numPr>
              <w:spacing w:before="0"/>
              <w:ind w:leftChars="0"/>
              <w:contextualSpacing/>
              <w:jc w:val="both"/>
              <w:rPr>
                <w:rFonts w:cs="Times"/>
              </w:rPr>
            </w:pPr>
            <m:oMath>
              <m:r>
                <m:rPr>
                  <m:sty m:val="b"/>
                </m:rPr>
                <w:rPr>
                  <w:rFonts w:ascii="Cambria Math" w:hAnsi="Cambria Math"/>
                </w:rPr>
                <m:t>W</m:t>
              </m:r>
            </m:oMath>
            <w:r w:rsidRPr="00F23A8A">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F23A8A">
              <w:rPr>
                <w:rFonts w:cs="Times"/>
                <w:bCs/>
                <w:iCs/>
              </w:rPr>
              <w:t xml:space="preserve"> normalized </w:t>
            </w:r>
            <w:r w:rsidRPr="00F23A8A">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F23A8A">
              <w:rPr>
                <w:rFonts w:cs="Times"/>
              </w:rPr>
              <w:t>.</w:t>
            </w:r>
          </w:p>
          <w:p w14:paraId="1A121F8D" w14:textId="77777777" w:rsidR="00F23A8A" w:rsidRPr="00F23A8A" w:rsidRDefault="00000000" w:rsidP="00F23A8A">
            <w:pPr>
              <w:pStyle w:val="aff2"/>
              <w:widowControl w:val="0"/>
              <w:numPr>
                <w:ilvl w:val="1"/>
                <w:numId w:val="45"/>
              </w:numPr>
              <w:spacing w:before="0"/>
              <w:ind w:leftChars="0"/>
              <w:contextualSpacing/>
              <w:jc w:val="both"/>
              <w:rPr>
                <w:rFonts w:cs="Time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F23A8A" w:rsidRPr="00F23A8A">
              <w:rPr>
                <w:rFonts w:cs="Times"/>
                <w:bCs/>
                <w:iCs/>
              </w:rPr>
              <w:t>,</w:t>
            </w:r>
          </w:p>
          <w:p w14:paraId="445123C3" w14:textId="77777777" w:rsidR="00F23A8A" w:rsidRPr="00F23A8A" w:rsidRDefault="00F23A8A" w:rsidP="00F23A8A">
            <w:pPr>
              <w:pStyle w:val="aff2"/>
              <w:widowControl w:val="0"/>
              <w:numPr>
                <w:ilvl w:val="2"/>
                <w:numId w:val="45"/>
              </w:numPr>
              <w:spacing w:before="0"/>
              <w:ind w:leftChars="0"/>
              <w:contextualSpacing/>
              <w:jc w:val="both"/>
              <w:rPr>
                <w:rFonts w:cs="Times"/>
              </w:rPr>
            </w:pPr>
            <w:r w:rsidRPr="00F23A8A">
              <w:rPr>
                <w:rFonts w:cs="Times"/>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e>
              </m:d>
            </m:oMath>
            <w:r w:rsidRPr="00F23A8A">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F23A8A">
              <w:rPr>
                <w:rFonts w:cs="Times"/>
                <w:bCs/>
              </w:rPr>
              <w:t>, is modelled as white Gaussian noise</w:t>
            </w:r>
          </w:p>
          <w:p w14:paraId="77D5CAE0" w14:textId="77777777" w:rsidR="00F23A8A" w:rsidRPr="00F23A8A" w:rsidRDefault="00000000" w:rsidP="00F23A8A">
            <w:pPr>
              <w:pStyle w:val="aff2"/>
              <w:widowControl w:val="0"/>
              <w:numPr>
                <w:ilvl w:val="2"/>
                <w:numId w:val="45"/>
              </w:numPr>
              <w:spacing w:before="0"/>
              <w:ind w:leftChars="0"/>
              <w:contextualSpacing/>
              <w:jc w:val="both"/>
              <w:rPr>
                <w:rFonts w:cs="Times"/>
              </w:rPr>
            </w:pPr>
            <m:oMath>
              <m:sSub>
                <m:sSubPr>
                  <m:ctrlPr>
                    <w:rPr>
                      <w:rFonts w:ascii="Cambria Math" w:hAnsi="Cambria Math" w:cs="Calibri"/>
                    </w:rPr>
                  </m:ctrlPr>
                </m:sSubPr>
                <m:e>
                  <m:r>
                    <w:rPr>
                      <w:rFonts w:ascii="Cambria Math" w:hAnsi="Cambria Math" w:cs="Calibri"/>
                    </w:rPr>
                    <m:t>I</m:t>
                  </m:r>
                </m:e>
                <m:sub>
                  <m:r>
                    <m:rPr>
                      <m:sty m:val="p"/>
                    </m:rPr>
                    <w:rPr>
                      <w:rFonts w:ascii="Cambria Math" w:hAnsi="Cambria Math" w:cs="Calibri"/>
                    </w:rPr>
                    <m:t>UE-UE,IBE</m:t>
                  </m:r>
                </m:sub>
              </m:sSub>
              <m:d>
                <m:dPr>
                  <m:ctrlPr>
                    <w:rPr>
                      <w:rFonts w:ascii="Cambria Math" w:hAnsi="Cambria Math"/>
                    </w:rPr>
                  </m:ctrlPr>
                </m:dPr>
                <m:e>
                  <m:r>
                    <w:rPr>
                      <w:rFonts w:ascii="Cambria Math" w:hAnsi="Cambria Math"/>
                    </w:rPr>
                    <m:t>n</m:t>
                  </m:r>
                </m:e>
              </m:d>
            </m:oMath>
            <w:r w:rsidR="00F23A8A" w:rsidRPr="00F23A8A">
              <w:rPr>
                <w:rFonts w:cs="Times"/>
              </w:rPr>
              <w:t xml:space="preserve"> has the same meaning as in the agreement for the case only large-scale fading is modelled</w:t>
            </w:r>
          </w:p>
          <w:p w14:paraId="5FD4E7D0" w14:textId="77777777" w:rsidR="00F23A8A" w:rsidRPr="00F23A8A" w:rsidRDefault="00000000" w:rsidP="00F23A8A">
            <w:pPr>
              <w:pStyle w:val="aff2"/>
              <w:widowControl w:val="0"/>
              <w:numPr>
                <w:ilvl w:val="0"/>
                <w:numId w:val="45"/>
              </w:numPr>
              <w:spacing w:before="0"/>
              <w:ind w:leftChars="0"/>
              <w:contextualSpacing/>
              <w:jc w:val="both"/>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F23A8A" w:rsidRPr="00F23A8A">
              <w:rPr>
                <w:rFonts w:cs="Times"/>
                <w:iCs/>
              </w:rPr>
              <w:t xml:space="preserve"> </w:t>
            </w:r>
            <w:r w:rsidR="00F23A8A" w:rsidRPr="00F23A8A">
              <w:rPr>
                <w:rFonts w:cs="Times"/>
              </w:rPr>
              <w:t>is modelled as frequency flat</w:t>
            </w:r>
          </w:p>
          <w:p w14:paraId="05CDFAE5" w14:textId="77777777" w:rsidR="00F23A8A" w:rsidRPr="00F23A8A" w:rsidRDefault="00000000" w:rsidP="00F23A8A">
            <w:pPr>
              <w:pStyle w:val="aff2"/>
              <w:spacing w:before="0"/>
              <w:ind w:left="800" w:firstLine="400"/>
              <w:jc w:val="center"/>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4A1EDEFC" w14:textId="77777777" w:rsidR="00F23A8A" w:rsidRPr="00F23A8A" w:rsidRDefault="00F23A8A" w:rsidP="00F23A8A">
            <w:pPr>
              <w:pStyle w:val="aff2"/>
              <w:spacing w:before="0"/>
              <w:ind w:left="800" w:firstLine="400"/>
              <w:rPr>
                <w:rFonts w:cs="Times"/>
              </w:rPr>
            </w:pPr>
          </w:p>
          <w:p w14:paraId="1D5D4171" w14:textId="77777777" w:rsidR="00F23A8A" w:rsidRPr="00F23A8A" w:rsidRDefault="00000000" w:rsidP="00F23A8A">
            <w:pPr>
              <w:pStyle w:val="aff2"/>
              <w:widowControl w:val="0"/>
              <w:numPr>
                <w:ilvl w:val="1"/>
                <w:numId w:val="45"/>
              </w:numPr>
              <w:spacing w:before="0"/>
              <w:ind w:leftChars="0"/>
              <w:contextualSpacing/>
              <w:jc w:val="both"/>
              <w:rPr>
                <w:rFonts w:cs="Times"/>
                <w:position w:val="-5"/>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F23A8A" w:rsidRPr="00F23A8A">
              <w:rPr>
                <w:rFonts w:cs="Times"/>
                <w:position w:val="-5"/>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F23A8A" w:rsidRPr="00F23A8A">
              <w:rPr>
                <w:rFonts w:cs="Times"/>
                <w:position w:val="-5"/>
              </w:rPr>
              <w:t>, is modelled as white Gaussian noise</w:t>
            </w:r>
          </w:p>
          <w:p w14:paraId="1DA44200" w14:textId="77777777" w:rsidR="00F23A8A" w:rsidRPr="00F23A8A" w:rsidRDefault="00000000" w:rsidP="00F23A8A">
            <w:pPr>
              <w:pStyle w:val="aff2"/>
              <w:widowControl w:val="0"/>
              <w:numPr>
                <w:ilvl w:val="1"/>
                <w:numId w:val="45"/>
              </w:numPr>
              <w:spacing w:before="0"/>
              <w:ind w:leftChars="0"/>
              <w:contextualSpacing/>
              <w:jc w:val="both"/>
              <w:rPr>
                <w:rFonts w:cs="Times"/>
                <w:position w:val="-5"/>
              </w:rPr>
            </w:pP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p>
          <w:p w14:paraId="4184CB73" w14:textId="77777777" w:rsidR="00F23A8A" w:rsidRPr="00F23A8A" w:rsidRDefault="00000000" w:rsidP="00F23A8A">
            <w:pPr>
              <w:pStyle w:val="aff2"/>
              <w:widowControl w:val="0"/>
              <w:numPr>
                <w:ilvl w:val="1"/>
                <w:numId w:val="45"/>
              </w:numPr>
              <w:spacing w:before="0"/>
              <w:ind w:leftChars="0"/>
              <w:contextualSpacing/>
              <w:jc w:val="both"/>
              <w:rPr>
                <w:rFonts w:cs="Times"/>
                <w:position w:val="-5"/>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F23A8A" w:rsidRPr="00F23A8A">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F23A8A" w:rsidRPr="00F23A8A">
              <w:rPr>
                <w:rFonts w:cs="Times"/>
              </w:rPr>
              <w:t xml:space="preserve"> channel matrix between aggressor UE and victim UE at UL RB </w:t>
            </w:r>
            <m:oMath>
              <m:r>
                <w:rPr>
                  <w:rFonts w:ascii="Cambria Math" w:hAnsi="Cambria Math"/>
                </w:rPr>
                <m:t>m</m:t>
              </m:r>
            </m:oMath>
            <w:r w:rsidR="00F23A8A" w:rsidRPr="00F23A8A">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F23A8A" w:rsidRPr="00F23A8A">
              <w:rPr>
                <w:rFonts w:cs="Times"/>
              </w:rPr>
              <w:t>,</w:t>
            </w:r>
          </w:p>
          <w:p w14:paraId="1E7DBF44" w14:textId="77777777" w:rsidR="00F23A8A" w:rsidRPr="00F23A8A" w:rsidRDefault="00F23A8A" w:rsidP="00F23A8A">
            <w:pPr>
              <w:pStyle w:val="aff2"/>
              <w:widowControl w:val="0"/>
              <w:numPr>
                <w:ilvl w:val="1"/>
                <w:numId w:val="45"/>
              </w:numPr>
              <w:spacing w:before="0"/>
              <w:ind w:leftChars="0"/>
              <w:contextualSpacing/>
              <w:jc w:val="both"/>
              <w:rPr>
                <w:rFonts w:cs="Times"/>
                <w:position w:val="-5"/>
              </w:rPr>
            </w:pPr>
            <m:oMath>
              <m:r>
                <m:rPr>
                  <m:sty m:val="b"/>
                </m:rPr>
                <w:rPr>
                  <w:rFonts w:ascii="Cambria Math" w:hAnsi="Cambria Math"/>
                </w:rPr>
                <m:t>W</m:t>
              </m:r>
            </m:oMath>
            <w:r w:rsidRPr="00F23A8A">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F23A8A">
              <w:rPr>
                <w:rFonts w:cs="Times"/>
                <w:bCs/>
                <w:iCs/>
              </w:rPr>
              <w:t xml:space="preserve"> normalized </w:t>
            </w:r>
            <w:r w:rsidRPr="00F23A8A">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591F47ED" w14:textId="77777777" w:rsidR="00F23A8A" w:rsidRPr="00F23A8A" w:rsidRDefault="00000000" w:rsidP="00F23A8A">
            <w:pPr>
              <w:pStyle w:val="aff2"/>
              <w:widowControl w:val="0"/>
              <w:numPr>
                <w:ilvl w:val="1"/>
                <w:numId w:val="45"/>
              </w:numPr>
              <w:spacing w:before="0"/>
              <w:ind w:leftChars="0"/>
              <w:contextualSpacing/>
              <w:jc w:val="both"/>
              <w:rPr>
                <w:rFonts w:cs="Times"/>
                <w:position w:val="-5"/>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F23A8A" w:rsidRPr="00F23A8A">
              <w:rPr>
                <w:rFonts w:cs="Times"/>
              </w:rPr>
              <w:t xml:space="preserve"> is the symbol transmitted at UL RB </w:t>
            </w:r>
            <m:oMath>
              <m:r>
                <w:rPr>
                  <w:rFonts w:ascii="Cambria Math" w:hAnsi="Cambria Math"/>
                </w:rPr>
                <m:t>m</m:t>
              </m:r>
            </m:oMath>
            <w:r w:rsidR="00F23A8A" w:rsidRPr="00F23A8A">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F23A8A" w:rsidRPr="00F23A8A">
              <w:rPr>
                <w:rFonts w:cs="Times"/>
              </w:rPr>
              <w:t>.</w:t>
            </w:r>
          </w:p>
          <w:p w14:paraId="20174017" w14:textId="77777777" w:rsidR="00F23A8A" w:rsidRPr="00F23A8A" w:rsidRDefault="00000000" w:rsidP="00F23A8A">
            <w:pPr>
              <w:pStyle w:val="aff2"/>
              <w:widowControl w:val="0"/>
              <w:numPr>
                <w:ilvl w:val="2"/>
                <w:numId w:val="45"/>
              </w:numPr>
              <w:spacing w:before="0"/>
              <w:ind w:leftChars="0"/>
              <w:contextualSpacing/>
              <w:jc w:val="both"/>
              <w:rPr>
                <w:rFonts w:cs="Times"/>
                <w:position w:val="-5"/>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F23A8A" w:rsidRPr="00F23A8A">
              <w:rPr>
                <w:rFonts w:cs="Times"/>
              </w:rPr>
              <w:t xml:space="preserve"> has the same meaning as in the agreement for the case only large-scale fading is modelled</w:t>
            </w:r>
          </w:p>
          <w:p w14:paraId="370288E6" w14:textId="77777777" w:rsidR="00F23A8A" w:rsidRPr="00F23A8A" w:rsidRDefault="00000000" w:rsidP="00F23A8A">
            <w:pPr>
              <w:pStyle w:val="aff2"/>
              <w:widowControl w:val="0"/>
              <w:numPr>
                <w:ilvl w:val="1"/>
                <w:numId w:val="45"/>
              </w:numPr>
              <w:spacing w:before="0"/>
              <w:ind w:leftChars="0"/>
              <w:contextualSpacing/>
              <w:jc w:val="both"/>
              <w:rPr>
                <w:rFonts w:cs="Times"/>
                <w:position w:val="-5"/>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F23A8A" w:rsidRPr="00F23A8A">
              <w:rPr>
                <w:rFonts w:cs="Times"/>
                <w:position w:val="-5"/>
              </w:rPr>
              <w:t xml:space="preserve"> is the total number of UL RBs in the UL subbands,</w:t>
            </w:r>
          </w:p>
          <w:p w14:paraId="1B6FDA3E" w14:textId="3E31B61A" w:rsidR="00F23A8A" w:rsidRPr="00F23A8A" w:rsidRDefault="00000000" w:rsidP="00F23A8A">
            <w:pPr>
              <w:pStyle w:val="aff2"/>
              <w:widowControl w:val="0"/>
              <w:numPr>
                <w:ilvl w:val="1"/>
                <w:numId w:val="45"/>
              </w:numPr>
              <w:spacing w:before="0"/>
              <w:ind w:leftChars="0"/>
              <w:contextualSpacing/>
              <w:jc w:val="both"/>
              <w:rPr>
                <w:rFonts w:cs="Times"/>
                <w:position w:val="-5"/>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F23A8A" w:rsidRPr="00F23A8A">
              <w:rPr>
                <w:rFonts w:cs="Times"/>
                <w:position w:val="-5"/>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F23A8A" w:rsidRPr="00F23A8A">
              <w:rPr>
                <w:rFonts w:cs="Times"/>
                <w:position w:val="-5"/>
              </w:rPr>
              <w:t>, it is up to RAN4. Companies can report the value used in their simulation before receiving RAN4’s further input.</w:t>
            </w:r>
          </w:p>
        </w:tc>
      </w:tr>
    </w:tbl>
    <w:p w14:paraId="0EE133D6" w14:textId="77777777" w:rsidR="001A1E6F" w:rsidRPr="005425B6" w:rsidRDefault="001A1E6F" w:rsidP="001A1E6F">
      <w:pPr>
        <w:rPr>
          <w:lang w:val="en-US" w:eastAsia="zh-CN"/>
        </w:rPr>
      </w:pPr>
      <w:r>
        <w:rPr>
          <w:rFonts w:hint="eastAsia"/>
          <w:lang w:val="en-US" w:eastAsia="zh-CN"/>
        </w:rPr>
        <w:lastRenderedPageBreak/>
        <w:t>I</w:t>
      </w:r>
      <w:r>
        <w:rPr>
          <w:lang w:val="en-US" w:eastAsia="zh-CN"/>
        </w:rPr>
        <w:t xml:space="preserve">n </w:t>
      </w:r>
      <w:r>
        <w:rPr>
          <w:lang w:eastAsia="zh-CN"/>
        </w:rPr>
        <w:t xml:space="preserve">RAN4’s </w:t>
      </w:r>
      <w:r>
        <w:rPr>
          <w:lang w:val="en-US" w:eastAsia="zh-CN"/>
        </w:rPr>
        <w:t xml:space="preserve">latest </w:t>
      </w:r>
      <w:r>
        <w:rPr>
          <w:lang w:eastAsia="zh-CN"/>
        </w:rPr>
        <w:t>LS</w:t>
      </w:r>
      <w:r w:rsidRPr="006247C4">
        <w:rPr>
          <w:lang w:val="en-US" w:eastAsia="zh-CN"/>
        </w:rPr>
        <w:t xml:space="preserve"> </w:t>
      </w:r>
      <w:r w:rsidRPr="00AB6142">
        <w:rPr>
          <w:lang w:val="en-US" w:eastAsia="zh-CN"/>
        </w:rPr>
        <w:t>R1-2304310</w:t>
      </w:r>
      <w:r>
        <w:rPr>
          <w:lang w:val="en-US" w:eastAsia="zh-CN"/>
        </w:rPr>
        <w:t>, the related agreements are as below.</w:t>
      </w:r>
    </w:p>
    <w:tbl>
      <w:tblPr>
        <w:tblStyle w:val="afa"/>
        <w:tblW w:w="0" w:type="auto"/>
        <w:tblLook w:val="04A0" w:firstRow="1" w:lastRow="0" w:firstColumn="1" w:lastColumn="0" w:noHBand="0" w:noVBand="1"/>
      </w:tblPr>
      <w:tblGrid>
        <w:gridCol w:w="9629"/>
      </w:tblGrid>
      <w:tr w:rsidR="006657C9" w14:paraId="65B2A238" w14:textId="77777777" w:rsidTr="006657C9">
        <w:tc>
          <w:tcPr>
            <w:tcW w:w="9629" w:type="dxa"/>
          </w:tcPr>
          <w:p w14:paraId="6C08CC2C" w14:textId="61220D9E" w:rsidR="006657C9" w:rsidRDefault="006657C9" w:rsidP="00C87F8C">
            <w:pPr>
              <w:pStyle w:val="aff2"/>
              <w:numPr>
                <w:ilvl w:val="0"/>
                <w:numId w:val="56"/>
              </w:numPr>
              <w:spacing w:before="0"/>
              <w:ind w:leftChars="0" w:left="720" w:hanging="357"/>
            </w:pPr>
            <w:r>
              <w:t xml:space="preserve">Regarding RAN1 Agreement-4 in R1-2302087, </w:t>
            </w:r>
          </w:p>
          <w:p w14:paraId="288DA847" w14:textId="77777777" w:rsidR="006657C9" w:rsidRDefault="006657C9" w:rsidP="00C87F8C">
            <w:pPr>
              <w:pStyle w:val="aff2"/>
              <w:numPr>
                <w:ilvl w:val="1"/>
                <w:numId w:val="56"/>
              </w:numPr>
              <w:spacing w:before="0"/>
              <w:ind w:leftChars="0" w:left="1440" w:hanging="357"/>
            </w:pPr>
            <w:r>
              <w:t>RAN4 confirm RAN1’s understanding on this model;</w:t>
            </w:r>
          </w:p>
          <w:p w14:paraId="5D7D72C0" w14:textId="77777777" w:rsidR="006657C9" w:rsidRDefault="006657C9" w:rsidP="00C87F8C">
            <w:pPr>
              <w:pStyle w:val="aff2"/>
              <w:numPr>
                <w:ilvl w:val="1"/>
                <w:numId w:val="56"/>
              </w:numPr>
              <w:spacing w:before="0"/>
              <w:ind w:leftChars="0" w:left="1440" w:hanging="357"/>
            </w:pPr>
            <w:r>
              <w:t xml:space="preserve">For the in-channel selectivity (or subband selectivity)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t>:</w:t>
            </w:r>
          </w:p>
          <w:p w14:paraId="30A80A1D" w14:textId="77777777" w:rsidR="006657C9" w:rsidRDefault="00000000" w:rsidP="00C87F8C">
            <w:pPr>
              <w:pStyle w:val="aff2"/>
              <w:numPr>
                <w:ilvl w:val="2"/>
                <w:numId w:val="56"/>
              </w:numPr>
              <w:spacing w:before="0"/>
              <w:ind w:leftChars="0" w:left="2160" w:hanging="357"/>
            </w:pP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6657C9">
              <w:t xml:space="preserve"> = 33dB for FR1 and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6657C9">
              <w:t xml:space="preserve"> = 23dB for FR2</w:t>
            </w:r>
          </w:p>
          <w:p w14:paraId="3998D69F" w14:textId="77777777" w:rsidR="006657C9" w:rsidRDefault="006657C9" w:rsidP="00C87F8C">
            <w:pPr>
              <w:pStyle w:val="aff2"/>
              <w:numPr>
                <w:ilvl w:val="3"/>
                <w:numId w:val="56"/>
              </w:numPr>
              <w:spacing w:before="0"/>
              <w:ind w:leftChars="0" w:left="2880" w:hanging="357"/>
            </w:pPr>
            <w:r>
              <w:t xml:space="preserve">Above values are for simulation usage purpose and only based on the assumption of same bandwidth between interference and wanted signals </w:t>
            </w:r>
          </w:p>
          <w:p w14:paraId="376E74AB" w14:textId="77777777" w:rsidR="006657C9" w:rsidRDefault="006657C9" w:rsidP="00C87F8C">
            <w:pPr>
              <w:pStyle w:val="aff2"/>
              <w:numPr>
                <w:ilvl w:val="3"/>
                <w:numId w:val="56"/>
              </w:numPr>
              <w:spacing w:before="0"/>
              <w:ind w:leftChars="0" w:left="2880" w:hanging="357"/>
            </w:pPr>
            <w:r>
              <w:t xml:space="preserve">Above values derived based on single company’s measurement data. </w:t>
            </w:r>
          </w:p>
          <w:p w14:paraId="350A42D5" w14:textId="0EF3DB9F" w:rsidR="006657C9" w:rsidRPr="00F23A8A" w:rsidRDefault="006657C9" w:rsidP="00F23A8A">
            <w:pPr>
              <w:pStyle w:val="aff2"/>
              <w:numPr>
                <w:ilvl w:val="3"/>
                <w:numId w:val="56"/>
              </w:numPr>
              <w:spacing w:before="0"/>
              <w:ind w:leftChars="0" w:left="2880" w:hanging="357"/>
            </w:pPr>
            <w:r>
              <w:t>This agreement has no impact on RAN4 specified minimum RF requirements</w:t>
            </w:r>
          </w:p>
        </w:tc>
      </w:tr>
    </w:tbl>
    <w:p w14:paraId="7143460E" w14:textId="0A210876" w:rsidR="008271ED" w:rsidRDefault="009D363F" w:rsidP="008271ED">
      <w:r>
        <w:rPr>
          <w:lang w:eastAsia="zh-CN"/>
        </w:rPr>
        <w:t>Reg</w:t>
      </w:r>
      <w:r w:rsidRPr="009D363F">
        <w:rPr>
          <w:lang w:eastAsia="zh-CN"/>
        </w:rPr>
        <w:t xml:space="preserve">arding </w:t>
      </w:r>
      <w:r w:rsidRPr="009D363F">
        <w:rPr>
          <w:rFonts w:cs="Times"/>
        </w:rPr>
        <w:t xml:space="preserve">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9D363F">
        <w:rPr>
          <w:rFonts w:cs="Times"/>
        </w:rPr>
        <w:t>,</w:t>
      </w:r>
      <w:r>
        <w:rPr>
          <w:rFonts w:cs="Times"/>
        </w:rPr>
        <w:t xml:space="preserve"> </w:t>
      </w:r>
      <w:r w:rsidR="008803E6">
        <w:rPr>
          <w:rFonts w:cs="Times"/>
        </w:rPr>
        <w:t>RAN4</w:t>
      </w:r>
      <w:r w:rsidR="009B40D4">
        <w:rPr>
          <w:rFonts w:cs="Times"/>
        </w:rPr>
        <w:t xml:space="preserve"> </w:t>
      </w:r>
      <w:r w:rsidR="007C43ED">
        <w:rPr>
          <w:rFonts w:cs="Times"/>
        </w:rPr>
        <w:t>informs that</w:t>
      </w:r>
      <w:r w:rsidR="008803E6">
        <w:rPr>
          <w:rFonts w:cs="Times"/>
        </w:rPr>
        <w:t xml:space="preserv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9B40D4">
        <w:t xml:space="preserve"> = 33dB for FR1 and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9B40D4">
        <w:t xml:space="preserve"> = 23dB for FR2</w:t>
      </w:r>
      <w:r w:rsidR="00DB39A6">
        <w:t>-1</w:t>
      </w:r>
      <w:r w:rsidR="00090CFA">
        <w:t>.</w:t>
      </w:r>
    </w:p>
    <w:p w14:paraId="0FCC4BA4" w14:textId="45A41E63" w:rsidR="00F175DE" w:rsidRDefault="00CE0ED0" w:rsidP="00F175DE">
      <w:pPr>
        <w:rPr>
          <w:lang w:val="en-US" w:eastAsia="zh-CN"/>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430A36">
        <w:rPr>
          <w:b/>
          <w:i/>
          <w:noProof/>
          <w:u w:val="single"/>
        </w:rPr>
        <w:t>4</w:t>
      </w:r>
      <w:r w:rsidRPr="008264A4">
        <w:rPr>
          <w:b/>
          <w:i/>
          <w:u w:val="single"/>
        </w:rPr>
        <w:fldChar w:fldCharType="end"/>
      </w:r>
      <w:r w:rsidRPr="008264A4">
        <w:rPr>
          <w:b/>
          <w:i/>
          <w:u w:val="single"/>
        </w:rPr>
        <w:t>:</w:t>
      </w:r>
      <w:r w:rsidRPr="008264A4">
        <w:rPr>
          <w:b/>
          <w:bCs/>
          <w:i/>
          <w:lang w:eastAsia="zh-CN"/>
        </w:rPr>
        <w:t xml:space="preserve"> </w:t>
      </w:r>
      <w:r w:rsidR="00F175DE">
        <w:t xml:space="preserve">For SLS of SBFD, use the following values for </w:t>
      </w:r>
      <w:r w:rsidR="00F175DE" w:rsidRPr="00A02A07">
        <w:rPr>
          <w:rFonts w:cs="Calibri"/>
          <w:szCs w:val="21"/>
        </w:rPr>
        <w:t xml:space="preserve">UE </w:t>
      </w:r>
      <w:r w:rsidR="00F175DE">
        <w:rPr>
          <w:rFonts w:cs="Calibri"/>
          <w:szCs w:val="21"/>
        </w:rPr>
        <w:t>ICS</w:t>
      </w:r>
      <w:r w:rsidR="00F175DE" w:rsidRPr="00A02A07">
        <w:rPr>
          <w:rFonts w:cs="Calibri"/>
          <w:szCs w:val="21"/>
        </w:rPr>
        <w:t xml:space="preserve"> </w:t>
      </w:r>
      <w:r w:rsidR="00F175DE">
        <w:t>(</w:t>
      </w:r>
      <m:oMath>
        <m:sSubSup>
          <m:sSubSupPr>
            <m:ctrlPr>
              <w:rPr>
                <w:rFonts w:ascii="Cambria Math" w:hAnsi="Cambria Math"/>
                <w:bCs/>
                <w:i/>
                <w:iCs/>
              </w:rPr>
            </m:ctrlPr>
          </m:sSubSupPr>
          <m:e>
            <m:r>
              <m:rPr>
                <m:sty m:val="p"/>
              </m:rPr>
              <w:rPr>
                <w:rFonts w:ascii="Cambria Math" w:hAnsi="Cambria Math"/>
              </w:rPr>
              <m:t>ICS</m:t>
            </m:r>
          </m:e>
          <m:sub>
            <m:r>
              <m:rPr>
                <m:sty m:val="p"/>
              </m:rPr>
              <w:rPr>
                <w:rFonts w:ascii="Cambria Math" w:hAnsi="Cambria Math"/>
              </w:rPr>
              <m:t>UE</m:t>
            </m:r>
          </m:sub>
          <m:sup/>
        </m:sSubSup>
      </m:oMath>
      <w:r w:rsidR="00F175DE">
        <w:t xml:space="preserve">) </w:t>
      </w:r>
      <w:r w:rsidR="00F175DE" w:rsidRPr="00F175DE">
        <w:t xml:space="preserve">for </w:t>
      </w:r>
      <w:r w:rsidR="00F175DE" w:rsidRPr="00F175DE">
        <w:rPr>
          <w:lang w:val="en-US" w:eastAsia="zh-CN"/>
        </w:rPr>
        <w:t>UE-U</w:t>
      </w:r>
      <w:r w:rsidR="00F175DE" w:rsidRPr="00B6021F">
        <w:rPr>
          <w:lang w:val="en-US" w:eastAsia="zh-CN"/>
        </w:rPr>
        <w:t>E co-channel channel mode</w:t>
      </w:r>
      <w:r w:rsidR="00D15A7E">
        <w:rPr>
          <w:lang w:val="en-US" w:eastAsia="zh-CN"/>
        </w:rPr>
        <w:t>l.</w:t>
      </w:r>
    </w:p>
    <w:p w14:paraId="06A0C370" w14:textId="4EEC920E" w:rsidR="00D15A7E" w:rsidRDefault="00000000" w:rsidP="00297995">
      <w:pPr>
        <w:widowControl w:val="0"/>
        <w:numPr>
          <w:ilvl w:val="0"/>
          <w:numId w:val="45"/>
        </w:numPr>
        <w:suppressAutoHyphens/>
        <w:spacing w:before="0" w:after="0"/>
        <w:jc w:val="both"/>
        <w:textAlignment w:val="baseline"/>
      </w:pP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BC6932">
        <w:t xml:space="preserve"> = 33dB for FR1 and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BC6932">
        <w:t xml:space="preserve"> = 23dB for FR2-1</w:t>
      </w:r>
    </w:p>
    <w:p w14:paraId="5BB9D000" w14:textId="09B0C4F0" w:rsidR="00AD447C" w:rsidRPr="00060F61" w:rsidRDefault="002628A4" w:rsidP="00AD447C">
      <w:pPr>
        <w:pStyle w:val="4"/>
        <w:rPr>
          <w:sz w:val="26"/>
          <w:szCs w:val="26"/>
        </w:rPr>
      </w:pPr>
      <w:r>
        <w:rPr>
          <w:sz w:val="26"/>
          <w:szCs w:val="26"/>
        </w:rPr>
        <w:t>BS</w:t>
      </w:r>
      <w:r w:rsidR="00AD447C">
        <w:rPr>
          <w:sz w:val="26"/>
          <w:szCs w:val="26"/>
        </w:rPr>
        <w:t xml:space="preserve"> ACS</w:t>
      </w:r>
    </w:p>
    <w:p w14:paraId="3DF37734" w14:textId="0E92C953" w:rsidR="00721E38" w:rsidRDefault="00721E38" w:rsidP="00721E38">
      <w:pPr>
        <w:rPr>
          <w:lang w:val="en-US" w:eastAsia="zh-CN"/>
        </w:rPr>
      </w:pPr>
      <w:r>
        <w:rPr>
          <w:rFonts w:hint="eastAsia"/>
          <w:lang w:val="en-US" w:eastAsia="zh-CN"/>
        </w:rPr>
        <w:t>I</w:t>
      </w:r>
      <w:r>
        <w:rPr>
          <w:lang w:val="en-US" w:eastAsia="zh-CN"/>
        </w:rPr>
        <w:t xml:space="preserve">n RAN1#112 meeting, agreement was achieved related to </w:t>
      </w:r>
      <w:r w:rsidRPr="00AC227E">
        <w:rPr>
          <w:lang w:val="en-US" w:eastAsia="zh-CN"/>
        </w:rPr>
        <w:t>the value of</w:t>
      </w:r>
      <w:r>
        <w:rPr>
          <w:lang w:val="en-US" w:eastAsia="zh-CN"/>
        </w:rPr>
        <w:t xml:space="preserve"> BS ACS as below.</w:t>
      </w:r>
    </w:p>
    <w:tbl>
      <w:tblPr>
        <w:tblStyle w:val="afa"/>
        <w:tblW w:w="0" w:type="auto"/>
        <w:tblLook w:val="04A0" w:firstRow="1" w:lastRow="0" w:firstColumn="1" w:lastColumn="0" w:noHBand="0" w:noVBand="1"/>
      </w:tblPr>
      <w:tblGrid>
        <w:gridCol w:w="9629"/>
      </w:tblGrid>
      <w:tr w:rsidR="00721E38" w14:paraId="04025EFE" w14:textId="77777777" w:rsidTr="00721E38">
        <w:tc>
          <w:tcPr>
            <w:tcW w:w="9629" w:type="dxa"/>
          </w:tcPr>
          <w:p w14:paraId="6A02F3DD" w14:textId="77777777" w:rsidR="00721E38" w:rsidRPr="001515E1" w:rsidRDefault="00721E38" w:rsidP="00721E38">
            <w:pPr>
              <w:spacing w:before="0" w:after="0"/>
              <w:rPr>
                <w:b/>
                <w:bCs/>
                <w:highlight w:val="green"/>
                <w:lang w:eastAsia="ko-KR"/>
              </w:rPr>
            </w:pPr>
            <w:r w:rsidRPr="001515E1">
              <w:rPr>
                <w:b/>
                <w:bCs/>
                <w:highlight w:val="green"/>
                <w:lang w:eastAsia="ko-KR"/>
              </w:rPr>
              <w:t>Agreement</w:t>
            </w:r>
          </w:p>
          <w:p w14:paraId="0E524AF7" w14:textId="77777777" w:rsidR="00721E38" w:rsidRDefault="00721E38" w:rsidP="00721E38">
            <w:pPr>
              <w:spacing w:before="0" w:after="0"/>
            </w:pPr>
            <w:r>
              <w:t>For SLS of SBFD, use the following values for BS ACLR/ACS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5"/>
              <w:gridCol w:w="700"/>
              <w:gridCol w:w="850"/>
            </w:tblGrid>
            <w:tr w:rsidR="00721E38" w14:paraId="7424A41F" w14:textId="77777777" w:rsidTr="00FE11D6">
              <w:trPr>
                <w:jc w:val="center"/>
              </w:trPr>
              <w:tc>
                <w:tcPr>
                  <w:tcW w:w="0" w:type="auto"/>
                  <w:shd w:val="clear" w:color="auto" w:fill="D9E2F3"/>
                </w:tcPr>
                <w:p w14:paraId="0612ABDE" w14:textId="77777777" w:rsidR="00721E38" w:rsidRPr="002E6B4A" w:rsidRDefault="00721E38" w:rsidP="00721E38">
                  <w:pPr>
                    <w:snapToGrid w:val="0"/>
                    <w:spacing w:before="0" w:after="0"/>
                    <w:rPr>
                      <w:b/>
                      <w:bCs/>
                    </w:rPr>
                  </w:pPr>
                </w:p>
              </w:tc>
              <w:tc>
                <w:tcPr>
                  <w:tcW w:w="0" w:type="auto"/>
                  <w:shd w:val="clear" w:color="auto" w:fill="D9E2F3"/>
                </w:tcPr>
                <w:p w14:paraId="155817BA" w14:textId="77777777" w:rsidR="00721E38" w:rsidRPr="002E6B4A" w:rsidRDefault="00721E38" w:rsidP="00721E38">
                  <w:pPr>
                    <w:snapToGrid w:val="0"/>
                    <w:spacing w:before="0" w:after="0"/>
                    <w:rPr>
                      <w:b/>
                      <w:bCs/>
                    </w:rPr>
                  </w:pPr>
                  <w:r w:rsidRPr="002E6B4A">
                    <w:rPr>
                      <w:rFonts w:hint="eastAsia"/>
                      <w:b/>
                      <w:bCs/>
                    </w:rPr>
                    <w:t>F</w:t>
                  </w:r>
                  <w:r w:rsidRPr="002E6B4A">
                    <w:rPr>
                      <w:b/>
                      <w:bCs/>
                    </w:rPr>
                    <w:t>R1</w:t>
                  </w:r>
                </w:p>
              </w:tc>
              <w:tc>
                <w:tcPr>
                  <w:tcW w:w="0" w:type="auto"/>
                  <w:shd w:val="clear" w:color="auto" w:fill="D9E2F3"/>
                </w:tcPr>
                <w:p w14:paraId="6F92F742" w14:textId="77777777" w:rsidR="00721E38" w:rsidRPr="002E6B4A" w:rsidRDefault="00721E38" w:rsidP="00721E38">
                  <w:pPr>
                    <w:snapToGrid w:val="0"/>
                    <w:spacing w:before="0" w:after="0"/>
                    <w:rPr>
                      <w:b/>
                      <w:bCs/>
                    </w:rPr>
                  </w:pPr>
                  <w:r w:rsidRPr="002E6B4A">
                    <w:rPr>
                      <w:rFonts w:hint="eastAsia"/>
                      <w:b/>
                      <w:bCs/>
                    </w:rPr>
                    <w:t>F</w:t>
                  </w:r>
                  <w:r w:rsidRPr="002E6B4A">
                    <w:rPr>
                      <w:b/>
                      <w:bCs/>
                    </w:rPr>
                    <w:t>R2-1</w:t>
                  </w:r>
                </w:p>
              </w:tc>
            </w:tr>
            <w:tr w:rsidR="00721E38" w14:paraId="221005B4" w14:textId="77777777" w:rsidTr="00FE11D6">
              <w:trPr>
                <w:jc w:val="center"/>
              </w:trPr>
              <w:tc>
                <w:tcPr>
                  <w:tcW w:w="0" w:type="auto"/>
                  <w:shd w:val="clear" w:color="auto" w:fill="auto"/>
                </w:tcPr>
                <w:p w14:paraId="3CB930EC" w14:textId="77777777" w:rsidR="00721E38" w:rsidRPr="002E6B4A" w:rsidRDefault="00721E38" w:rsidP="00721E38">
                  <w:pPr>
                    <w:snapToGrid w:val="0"/>
                    <w:spacing w:before="0" w:after="0"/>
                    <w:rPr>
                      <w:bCs/>
                    </w:rPr>
                  </w:pPr>
                  <w:r w:rsidRPr="002E6B4A">
                    <w:rPr>
                      <w:rFonts w:hint="eastAsia"/>
                      <w:bCs/>
                    </w:rPr>
                    <w:t>B</w:t>
                  </w:r>
                  <w:r w:rsidRPr="002E6B4A">
                    <w:rPr>
                      <w:bCs/>
                    </w:rPr>
                    <w:t>S ACLR</w:t>
                  </w:r>
                </w:p>
              </w:tc>
              <w:tc>
                <w:tcPr>
                  <w:tcW w:w="0" w:type="auto"/>
                  <w:shd w:val="clear" w:color="auto" w:fill="auto"/>
                </w:tcPr>
                <w:p w14:paraId="2796AAB9" w14:textId="77777777" w:rsidR="00721E38" w:rsidRPr="002E6B4A" w:rsidRDefault="00721E38" w:rsidP="00721E38">
                  <w:pPr>
                    <w:snapToGrid w:val="0"/>
                    <w:spacing w:before="0" w:after="0"/>
                    <w:rPr>
                      <w:bCs/>
                    </w:rPr>
                  </w:pPr>
                  <w:r w:rsidRPr="002E6B4A">
                    <w:rPr>
                      <w:szCs w:val="21"/>
                      <w:lang w:bidi="ar"/>
                    </w:rPr>
                    <w:t>45 dB</w:t>
                  </w:r>
                </w:p>
              </w:tc>
              <w:tc>
                <w:tcPr>
                  <w:tcW w:w="0" w:type="auto"/>
                  <w:shd w:val="clear" w:color="auto" w:fill="auto"/>
                </w:tcPr>
                <w:p w14:paraId="5A203EA4" w14:textId="77777777" w:rsidR="00721E38" w:rsidRPr="002E6B4A" w:rsidRDefault="00721E38" w:rsidP="00721E38">
                  <w:pPr>
                    <w:snapToGrid w:val="0"/>
                    <w:spacing w:before="0" w:after="0"/>
                    <w:rPr>
                      <w:bCs/>
                    </w:rPr>
                  </w:pPr>
                  <w:r w:rsidRPr="002E6B4A">
                    <w:rPr>
                      <w:szCs w:val="21"/>
                      <w:lang w:bidi="ar"/>
                    </w:rPr>
                    <w:t>28 dB</w:t>
                  </w:r>
                </w:p>
              </w:tc>
            </w:tr>
            <w:tr w:rsidR="00721E38" w14:paraId="56775C16" w14:textId="77777777" w:rsidTr="00FE11D6">
              <w:trPr>
                <w:jc w:val="center"/>
              </w:trPr>
              <w:tc>
                <w:tcPr>
                  <w:tcW w:w="0" w:type="auto"/>
                  <w:shd w:val="clear" w:color="auto" w:fill="auto"/>
                </w:tcPr>
                <w:p w14:paraId="5BB781FC" w14:textId="77777777" w:rsidR="00721E38" w:rsidRPr="002E6B4A" w:rsidRDefault="00721E38" w:rsidP="00721E38">
                  <w:pPr>
                    <w:snapToGrid w:val="0"/>
                    <w:spacing w:before="0" w:after="0"/>
                    <w:rPr>
                      <w:bCs/>
                    </w:rPr>
                  </w:pPr>
                  <w:r w:rsidRPr="002E6B4A">
                    <w:rPr>
                      <w:rFonts w:hint="eastAsia"/>
                      <w:bCs/>
                    </w:rPr>
                    <w:t>B</w:t>
                  </w:r>
                  <w:r w:rsidRPr="002E6B4A">
                    <w:rPr>
                      <w:bCs/>
                    </w:rPr>
                    <w:t>S ACS</w:t>
                  </w:r>
                </w:p>
              </w:tc>
              <w:tc>
                <w:tcPr>
                  <w:tcW w:w="0" w:type="auto"/>
                  <w:shd w:val="clear" w:color="auto" w:fill="auto"/>
                </w:tcPr>
                <w:p w14:paraId="2A029836" w14:textId="77777777" w:rsidR="00721E38" w:rsidRPr="002E6B4A" w:rsidRDefault="00721E38" w:rsidP="00721E38">
                  <w:pPr>
                    <w:snapToGrid w:val="0"/>
                    <w:spacing w:before="0" w:after="0"/>
                    <w:rPr>
                      <w:bCs/>
                    </w:rPr>
                  </w:pPr>
                  <w:r w:rsidRPr="002E6B4A">
                    <w:rPr>
                      <w:szCs w:val="21"/>
                      <w:lang w:bidi="ar"/>
                    </w:rPr>
                    <w:t>46 dB</w:t>
                  </w:r>
                </w:p>
              </w:tc>
              <w:tc>
                <w:tcPr>
                  <w:tcW w:w="0" w:type="auto"/>
                  <w:shd w:val="clear" w:color="auto" w:fill="auto"/>
                </w:tcPr>
                <w:p w14:paraId="4096062A" w14:textId="77777777" w:rsidR="00721E38" w:rsidRPr="002E6B4A" w:rsidRDefault="00721E38" w:rsidP="00721E38">
                  <w:pPr>
                    <w:snapToGrid w:val="0"/>
                    <w:spacing w:before="0" w:after="0"/>
                    <w:rPr>
                      <w:bCs/>
                    </w:rPr>
                  </w:pPr>
                  <w:r w:rsidRPr="002E6B4A">
                    <w:rPr>
                      <w:szCs w:val="21"/>
                      <w:lang w:bidi="ar"/>
                    </w:rPr>
                    <w:t>23.5 dB</w:t>
                  </w:r>
                </w:p>
              </w:tc>
            </w:tr>
          </w:tbl>
          <w:p w14:paraId="4349DF25" w14:textId="77777777" w:rsidR="00721E38" w:rsidRPr="00721E38" w:rsidRDefault="00721E38" w:rsidP="00721E38">
            <w:pPr>
              <w:spacing w:before="0" w:after="0"/>
              <w:rPr>
                <w:rFonts w:eastAsiaTheme="minorEastAsia"/>
                <w:lang w:val="en-US" w:eastAsia="zh-CN"/>
              </w:rPr>
            </w:pPr>
          </w:p>
        </w:tc>
      </w:tr>
    </w:tbl>
    <w:p w14:paraId="0EEFC021" w14:textId="77777777" w:rsidR="009E5A23" w:rsidRPr="005425B6" w:rsidRDefault="009E5A23" w:rsidP="009E5A23">
      <w:pPr>
        <w:rPr>
          <w:lang w:val="en-US" w:eastAsia="zh-CN"/>
        </w:rPr>
      </w:pPr>
      <w:r>
        <w:rPr>
          <w:rFonts w:hint="eastAsia"/>
          <w:lang w:val="en-US" w:eastAsia="zh-CN"/>
        </w:rPr>
        <w:t>I</w:t>
      </w:r>
      <w:r>
        <w:rPr>
          <w:lang w:val="en-US" w:eastAsia="zh-CN"/>
        </w:rPr>
        <w:t xml:space="preserve">n </w:t>
      </w:r>
      <w:r>
        <w:rPr>
          <w:lang w:eastAsia="zh-CN"/>
        </w:rPr>
        <w:t xml:space="preserve">RAN4’s </w:t>
      </w:r>
      <w:r>
        <w:rPr>
          <w:lang w:val="en-US" w:eastAsia="zh-CN"/>
        </w:rPr>
        <w:t xml:space="preserve">latest </w:t>
      </w:r>
      <w:r>
        <w:rPr>
          <w:lang w:eastAsia="zh-CN"/>
        </w:rPr>
        <w:t>LS</w:t>
      </w:r>
      <w:r w:rsidRPr="006247C4">
        <w:rPr>
          <w:lang w:val="en-US" w:eastAsia="zh-CN"/>
        </w:rPr>
        <w:t xml:space="preserve"> </w:t>
      </w:r>
      <w:r w:rsidRPr="00AB6142">
        <w:rPr>
          <w:lang w:val="en-US" w:eastAsia="zh-CN"/>
        </w:rPr>
        <w:t>R1-2304310</w:t>
      </w:r>
      <w:r>
        <w:rPr>
          <w:lang w:val="en-US" w:eastAsia="zh-CN"/>
        </w:rPr>
        <w:t>, the related agreements are as below.</w:t>
      </w:r>
    </w:p>
    <w:tbl>
      <w:tblPr>
        <w:tblStyle w:val="afa"/>
        <w:tblW w:w="0" w:type="auto"/>
        <w:tblLook w:val="04A0" w:firstRow="1" w:lastRow="0" w:firstColumn="1" w:lastColumn="0" w:noHBand="0" w:noVBand="1"/>
      </w:tblPr>
      <w:tblGrid>
        <w:gridCol w:w="9629"/>
      </w:tblGrid>
      <w:tr w:rsidR="00EB29FC" w14:paraId="61518510" w14:textId="77777777" w:rsidTr="00EB29FC">
        <w:tc>
          <w:tcPr>
            <w:tcW w:w="9629" w:type="dxa"/>
          </w:tcPr>
          <w:p w14:paraId="32E921AF" w14:textId="77777777" w:rsidR="00EB29FC" w:rsidRPr="003E768E" w:rsidRDefault="00EB29FC" w:rsidP="00EB29FC">
            <w:pPr>
              <w:pStyle w:val="aff2"/>
              <w:numPr>
                <w:ilvl w:val="0"/>
                <w:numId w:val="56"/>
              </w:numPr>
              <w:spacing w:before="0"/>
              <w:ind w:leftChars="0" w:hanging="357"/>
            </w:pPr>
            <w:r w:rsidRPr="003E768E">
              <w:t>ACS</w:t>
            </w:r>
            <w:r w:rsidRPr="003E768E">
              <w:rPr>
                <w:vertAlign w:val="subscript"/>
              </w:rPr>
              <w:t>BS</w:t>
            </w:r>
            <w:r w:rsidRPr="003E768E">
              <w:t xml:space="preserve"> value range achievable by typical FR1 gNB implementation:</w:t>
            </w:r>
          </w:p>
          <w:p w14:paraId="34BE0733" w14:textId="77777777" w:rsidR="00EB29FC" w:rsidRPr="003E768E" w:rsidRDefault="00EB29FC" w:rsidP="00EB29FC">
            <w:pPr>
              <w:pStyle w:val="aff2"/>
              <w:numPr>
                <w:ilvl w:val="1"/>
                <w:numId w:val="56"/>
              </w:numPr>
              <w:spacing w:before="0"/>
              <w:ind w:leftChars="0" w:hanging="357"/>
            </w:pPr>
            <w:r w:rsidRPr="003E768E">
              <w:t xml:space="preserve">The range from [46 or 50]dB as lower bound to [62]dB as upper bound is proposed in RAN4. </w:t>
            </w:r>
          </w:p>
          <w:p w14:paraId="27F0F0C5" w14:textId="587B9B79" w:rsidR="00EB29FC" w:rsidRPr="00EB29FC" w:rsidRDefault="00EB29FC" w:rsidP="00EB29FC">
            <w:pPr>
              <w:pStyle w:val="aff2"/>
              <w:numPr>
                <w:ilvl w:val="1"/>
                <w:numId w:val="56"/>
              </w:numPr>
              <w:spacing w:before="0"/>
              <w:ind w:leftChars="0" w:hanging="357"/>
            </w:pPr>
            <w:r w:rsidRPr="003E768E">
              <w:t>The above range is proposed by considering both noise figure model and ACS</w:t>
            </w:r>
            <w:r w:rsidRPr="003E768E">
              <w:rPr>
                <w:vertAlign w:val="subscript"/>
              </w:rPr>
              <w:t>BS</w:t>
            </w:r>
            <w:r w:rsidRPr="003E768E">
              <w:t xml:space="preserve"> in the simulation, in which the noise figure model has captured the non-linearity of RF components and ACS</w:t>
            </w:r>
            <w:r w:rsidRPr="003E768E">
              <w:rPr>
                <w:vertAlign w:val="subscript"/>
              </w:rPr>
              <w:t>BS</w:t>
            </w:r>
            <w:r w:rsidRPr="003E768E">
              <w:t xml:space="preserve"> refer to baseband suppression. </w:t>
            </w:r>
          </w:p>
        </w:tc>
      </w:tr>
    </w:tbl>
    <w:p w14:paraId="7C435C3C" w14:textId="66DC83E4" w:rsidR="008271ED" w:rsidRDefault="00204034" w:rsidP="008271ED">
      <w:pPr>
        <w:rPr>
          <w:lang w:val="en-US" w:eastAsia="zh-CN"/>
        </w:rPr>
      </w:pPr>
      <w:r>
        <w:rPr>
          <w:rFonts w:hint="eastAsia"/>
          <w:lang w:val="en-US" w:eastAsia="zh-CN"/>
        </w:rPr>
        <w:t>I</w:t>
      </w:r>
      <w:r>
        <w:rPr>
          <w:lang w:val="en-US" w:eastAsia="zh-CN"/>
        </w:rPr>
        <w:t xml:space="preserve">t is </w:t>
      </w:r>
      <w:r w:rsidR="001F2889">
        <w:rPr>
          <w:lang w:val="en-US" w:eastAsia="zh-CN"/>
        </w:rPr>
        <w:t xml:space="preserve">preferred to update </w:t>
      </w:r>
      <w:r w:rsidR="0069623F">
        <w:rPr>
          <w:lang w:val="en-US" w:eastAsia="zh-CN"/>
        </w:rPr>
        <w:t xml:space="preserve">RAN1’s assumption on the </w:t>
      </w:r>
      <w:r w:rsidR="001F2889" w:rsidRPr="00AC227E">
        <w:rPr>
          <w:lang w:val="en-US" w:eastAsia="zh-CN"/>
        </w:rPr>
        <w:t>value of</w:t>
      </w:r>
      <w:r w:rsidR="001F2889">
        <w:rPr>
          <w:lang w:val="en-US" w:eastAsia="zh-CN"/>
        </w:rPr>
        <w:t xml:space="preserve"> BS ACS </w:t>
      </w:r>
      <w:r w:rsidR="005C5A5E">
        <w:rPr>
          <w:lang w:val="en-US" w:eastAsia="zh-CN"/>
        </w:rPr>
        <w:t xml:space="preserve">for FR1 </w:t>
      </w:r>
      <w:r w:rsidR="001F2889">
        <w:rPr>
          <w:lang w:val="en-US" w:eastAsia="zh-CN"/>
        </w:rPr>
        <w:t xml:space="preserve">to </w:t>
      </w:r>
      <w:r w:rsidR="0069623F">
        <w:rPr>
          <w:lang w:val="en-US" w:eastAsia="zh-CN"/>
        </w:rPr>
        <w:t>align with RAN4’s understanding.</w:t>
      </w:r>
    </w:p>
    <w:p w14:paraId="5645F775" w14:textId="0F228607" w:rsidR="005C5A5E" w:rsidRDefault="00881C85" w:rsidP="00B501B8">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430A36">
        <w:rPr>
          <w:b/>
          <w:i/>
          <w:noProof/>
          <w:u w:val="single"/>
        </w:rPr>
        <w:t>5</w:t>
      </w:r>
      <w:r w:rsidRPr="008264A4">
        <w:rPr>
          <w:b/>
          <w:i/>
          <w:u w:val="single"/>
        </w:rPr>
        <w:fldChar w:fldCharType="end"/>
      </w:r>
      <w:r w:rsidRPr="008264A4">
        <w:rPr>
          <w:b/>
          <w:i/>
          <w:u w:val="single"/>
        </w:rPr>
        <w:t>:</w:t>
      </w:r>
      <w:r w:rsidRPr="008264A4">
        <w:rPr>
          <w:b/>
          <w:bCs/>
          <w:i/>
          <w:lang w:eastAsia="zh-CN"/>
        </w:rPr>
        <w:t xml:space="preserve"> </w:t>
      </w:r>
      <w:r>
        <w:t xml:space="preserve">For SLS of SBFD, </w:t>
      </w:r>
      <w:r w:rsidR="005C5A5E">
        <w:t>update the previous agreement in RAN1#112 meeting as below.</w:t>
      </w:r>
    </w:p>
    <w:p w14:paraId="6FD88041" w14:textId="77777777" w:rsidR="005C5A5E" w:rsidRDefault="005C5A5E" w:rsidP="005C5A5E">
      <w:pPr>
        <w:spacing w:before="0" w:after="0"/>
      </w:pPr>
      <w:r>
        <w:t>For SLS of SBFD, use the following values for BS ACLR/ACS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5"/>
        <w:gridCol w:w="1528"/>
        <w:gridCol w:w="850"/>
      </w:tblGrid>
      <w:tr w:rsidR="005C5A5E" w14:paraId="6A7766B4" w14:textId="77777777" w:rsidTr="00FE11D6">
        <w:trPr>
          <w:jc w:val="center"/>
        </w:trPr>
        <w:tc>
          <w:tcPr>
            <w:tcW w:w="0" w:type="auto"/>
            <w:shd w:val="clear" w:color="auto" w:fill="D9E2F3"/>
          </w:tcPr>
          <w:p w14:paraId="5FBD27A3" w14:textId="77777777" w:rsidR="005C5A5E" w:rsidRPr="002E6B4A" w:rsidRDefault="005C5A5E" w:rsidP="00FE11D6">
            <w:pPr>
              <w:snapToGrid w:val="0"/>
              <w:spacing w:before="0" w:after="0"/>
              <w:rPr>
                <w:b/>
                <w:bCs/>
              </w:rPr>
            </w:pPr>
          </w:p>
        </w:tc>
        <w:tc>
          <w:tcPr>
            <w:tcW w:w="0" w:type="auto"/>
            <w:shd w:val="clear" w:color="auto" w:fill="D9E2F3"/>
          </w:tcPr>
          <w:p w14:paraId="76A672F3" w14:textId="77777777" w:rsidR="005C5A5E" w:rsidRPr="002E6B4A" w:rsidRDefault="005C5A5E" w:rsidP="00FE11D6">
            <w:pPr>
              <w:snapToGrid w:val="0"/>
              <w:spacing w:before="0" w:after="0"/>
              <w:rPr>
                <w:b/>
                <w:bCs/>
              </w:rPr>
            </w:pPr>
            <w:r w:rsidRPr="002E6B4A">
              <w:rPr>
                <w:rFonts w:hint="eastAsia"/>
                <w:b/>
                <w:bCs/>
              </w:rPr>
              <w:t>F</w:t>
            </w:r>
            <w:r w:rsidRPr="002E6B4A">
              <w:rPr>
                <w:b/>
                <w:bCs/>
              </w:rPr>
              <w:t>R1</w:t>
            </w:r>
          </w:p>
        </w:tc>
        <w:tc>
          <w:tcPr>
            <w:tcW w:w="0" w:type="auto"/>
            <w:shd w:val="clear" w:color="auto" w:fill="D9E2F3"/>
          </w:tcPr>
          <w:p w14:paraId="6A94D334" w14:textId="77777777" w:rsidR="005C5A5E" w:rsidRPr="002E6B4A" w:rsidRDefault="005C5A5E" w:rsidP="00FE11D6">
            <w:pPr>
              <w:snapToGrid w:val="0"/>
              <w:spacing w:before="0" w:after="0"/>
              <w:rPr>
                <w:b/>
                <w:bCs/>
              </w:rPr>
            </w:pPr>
            <w:r w:rsidRPr="002E6B4A">
              <w:rPr>
                <w:rFonts w:hint="eastAsia"/>
                <w:b/>
                <w:bCs/>
              </w:rPr>
              <w:t>F</w:t>
            </w:r>
            <w:r w:rsidRPr="002E6B4A">
              <w:rPr>
                <w:b/>
                <w:bCs/>
              </w:rPr>
              <w:t>R2-1</w:t>
            </w:r>
          </w:p>
        </w:tc>
      </w:tr>
      <w:tr w:rsidR="005C5A5E" w14:paraId="3A405335" w14:textId="77777777" w:rsidTr="00FE11D6">
        <w:trPr>
          <w:jc w:val="center"/>
        </w:trPr>
        <w:tc>
          <w:tcPr>
            <w:tcW w:w="0" w:type="auto"/>
            <w:shd w:val="clear" w:color="auto" w:fill="auto"/>
          </w:tcPr>
          <w:p w14:paraId="01ABE80D" w14:textId="77777777" w:rsidR="005C5A5E" w:rsidRPr="002E6B4A" w:rsidRDefault="005C5A5E" w:rsidP="00FE11D6">
            <w:pPr>
              <w:snapToGrid w:val="0"/>
              <w:spacing w:before="0" w:after="0"/>
              <w:rPr>
                <w:bCs/>
              </w:rPr>
            </w:pPr>
            <w:r w:rsidRPr="002E6B4A">
              <w:rPr>
                <w:rFonts w:hint="eastAsia"/>
                <w:bCs/>
              </w:rPr>
              <w:t>B</w:t>
            </w:r>
            <w:r w:rsidRPr="002E6B4A">
              <w:rPr>
                <w:bCs/>
              </w:rPr>
              <w:t>S ACLR</w:t>
            </w:r>
          </w:p>
        </w:tc>
        <w:tc>
          <w:tcPr>
            <w:tcW w:w="0" w:type="auto"/>
            <w:shd w:val="clear" w:color="auto" w:fill="auto"/>
          </w:tcPr>
          <w:p w14:paraId="3AF1FA56" w14:textId="77777777" w:rsidR="005C5A5E" w:rsidRPr="002E6B4A" w:rsidRDefault="005C5A5E" w:rsidP="00FE11D6">
            <w:pPr>
              <w:snapToGrid w:val="0"/>
              <w:spacing w:before="0" w:after="0"/>
              <w:rPr>
                <w:bCs/>
              </w:rPr>
            </w:pPr>
            <w:r w:rsidRPr="002E6B4A">
              <w:rPr>
                <w:szCs w:val="21"/>
                <w:lang w:bidi="ar"/>
              </w:rPr>
              <w:t>45 dB</w:t>
            </w:r>
          </w:p>
        </w:tc>
        <w:tc>
          <w:tcPr>
            <w:tcW w:w="0" w:type="auto"/>
            <w:shd w:val="clear" w:color="auto" w:fill="auto"/>
          </w:tcPr>
          <w:p w14:paraId="701D9740" w14:textId="77777777" w:rsidR="005C5A5E" w:rsidRPr="002E6B4A" w:rsidRDefault="005C5A5E" w:rsidP="00FE11D6">
            <w:pPr>
              <w:snapToGrid w:val="0"/>
              <w:spacing w:before="0" w:after="0"/>
              <w:rPr>
                <w:bCs/>
              </w:rPr>
            </w:pPr>
            <w:r w:rsidRPr="002E6B4A">
              <w:rPr>
                <w:szCs w:val="21"/>
                <w:lang w:bidi="ar"/>
              </w:rPr>
              <w:t>28 dB</w:t>
            </w:r>
          </w:p>
        </w:tc>
      </w:tr>
      <w:tr w:rsidR="005C5A5E" w14:paraId="40183AF0" w14:textId="77777777" w:rsidTr="00FE11D6">
        <w:trPr>
          <w:jc w:val="center"/>
        </w:trPr>
        <w:tc>
          <w:tcPr>
            <w:tcW w:w="0" w:type="auto"/>
            <w:shd w:val="clear" w:color="auto" w:fill="auto"/>
          </w:tcPr>
          <w:p w14:paraId="50C4F3E4" w14:textId="77777777" w:rsidR="005C5A5E" w:rsidRPr="002E6B4A" w:rsidRDefault="005C5A5E" w:rsidP="00FE11D6">
            <w:pPr>
              <w:snapToGrid w:val="0"/>
              <w:spacing w:before="0" w:after="0"/>
              <w:rPr>
                <w:bCs/>
              </w:rPr>
            </w:pPr>
            <w:r w:rsidRPr="002E6B4A">
              <w:rPr>
                <w:rFonts w:hint="eastAsia"/>
                <w:bCs/>
              </w:rPr>
              <w:t>B</w:t>
            </w:r>
            <w:r w:rsidRPr="002E6B4A">
              <w:rPr>
                <w:bCs/>
              </w:rPr>
              <w:t>S ACS</w:t>
            </w:r>
          </w:p>
        </w:tc>
        <w:tc>
          <w:tcPr>
            <w:tcW w:w="0" w:type="auto"/>
            <w:shd w:val="clear" w:color="auto" w:fill="auto"/>
          </w:tcPr>
          <w:p w14:paraId="587BF6D3" w14:textId="77777777" w:rsidR="005C5A5E" w:rsidRPr="005C5A5E" w:rsidRDefault="005C5A5E" w:rsidP="005C5A5E">
            <w:pPr>
              <w:snapToGrid w:val="0"/>
              <w:spacing w:before="0" w:after="0"/>
              <w:rPr>
                <w:bCs/>
                <w:color w:val="FF0000"/>
                <w:szCs w:val="21"/>
                <w:lang w:eastAsia="zh-CN" w:bidi="ar"/>
              </w:rPr>
            </w:pPr>
            <w:r w:rsidRPr="005C5A5E">
              <w:rPr>
                <w:rFonts w:hint="eastAsia"/>
                <w:bCs/>
                <w:color w:val="FF0000"/>
                <w:szCs w:val="21"/>
                <w:lang w:eastAsia="zh-CN" w:bidi="ar"/>
              </w:rPr>
              <w:t>O</w:t>
            </w:r>
            <w:r w:rsidRPr="005C5A5E">
              <w:rPr>
                <w:bCs/>
                <w:color w:val="FF0000"/>
                <w:szCs w:val="21"/>
                <w:lang w:eastAsia="zh-CN" w:bidi="ar"/>
              </w:rPr>
              <w:t>ption-1: 62dB</w:t>
            </w:r>
          </w:p>
          <w:p w14:paraId="26B8F49D" w14:textId="77777777" w:rsidR="005C5A5E" w:rsidRPr="005C5A5E" w:rsidRDefault="005C5A5E" w:rsidP="005C5A5E">
            <w:pPr>
              <w:snapToGrid w:val="0"/>
              <w:spacing w:before="0" w:after="0"/>
              <w:rPr>
                <w:bCs/>
                <w:color w:val="FF0000"/>
                <w:lang w:eastAsia="zh-CN"/>
              </w:rPr>
            </w:pPr>
            <w:r w:rsidRPr="005C5A5E">
              <w:rPr>
                <w:rFonts w:hint="eastAsia"/>
                <w:bCs/>
                <w:color w:val="FF0000"/>
                <w:lang w:eastAsia="zh-CN"/>
              </w:rPr>
              <w:t>O</w:t>
            </w:r>
            <w:r w:rsidRPr="005C5A5E">
              <w:rPr>
                <w:bCs/>
                <w:color w:val="FF0000"/>
                <w:lang w:eastAsia="zh-CN"/>
              </w:rPr>
              <w:t>ption-2: 50dB</w:t>
            </w:r>
          </w:p>
          <w:p w14:paraId="2ECD514A" w14:textId="5B0CC160" w:rsidR="005C5A5E" w:rsidRPr="005C5A5E" w:rsidRDefault="005C5A5E" w:rsidP="00FE11D6">
            <w:pPr>
              <w:snapToGrid w:val="0"/>
              <w:spacing w:before="0" w:after="0"/>
              <w:rPr>
                <w:rFonts w:eastAsia="MS Mincho"/>
                <w:szCs w:val="21"/>
                <w:lang w:bidi="ar"/>
              </w:rPr>
            </w:pPr>
            <w:r w:rsidRPr="005C5A5E">
              <w:rPr>
                <w:rFonts w:hint="eastAsia"/>
                <w:bCs/>
                <w:color w:val="FF0000"/>
                <w:lang w:eastAsia="zh-CN"/>
              </w:rPr>
              <w:t>O</w:t>
            </w:r>
            <w:r w:rsidRPr="005C5A5E">
              <w:rPr>
                <w:bCs/>
                <w:color w:val="FF0000"/>
                <w:lang w:eastAsia="zh-CN"/>
              </w:rPr>
              <w:t>ption-3:</w:t>
            </w:r>
            <w:r>
              <w:rPr>
                <w:bCs/>
                <w:lang w:eastAsia="zh-CN"/>
              </w:rPr>
              <w:t xml:space="preserve"> </w:t>
            </w:r>
            <w:r w:rsidRPr="002E6B4A">
              <w:rPr>
                <w:szCs w:val="21"/>
                <w:lang w:bidi="ar"/>
              </w:rPr>
              <w:t>46 dB</w:t>
            </w:r>
          </w:p>
        </w:tc>
        <w:tc>
          <w:tcPr>
            <w:tcW w:w="0" w:type="auto"/>
            <w:shd w:val="clear" w:color="auto" w:fill="auto"/>
          </w:tcPr>
          <w:p w14:paraId="15B44719" w14:textId="77777777" w:rsidR="005C5A5E" w:rsidRPr="002E6B4A" w:rsidRDefault="005C5A5E" w:rsidP="00FE11D6">
            <w:pPr>
              <w:snapToGrid w:val="0"/>
              <w:spacing w:before="0" w:after="0"/>
              <w:rPr>
                <w:bCs/>
              </w:rPr>
            </w:pPr>
            <w:r w:rsidRPr="002E6B4A">
              <w:rPr>
                <w:szCs w:val="21"/>
                <w:lang w:bidi="ar"/>
              </w:rPr>
              <w:t>23.5 dB</w:t>
            </w:r>
          </w:p>
        </w:tc>
      </w:tr>
    </w:tbl>
    <w:p w14:paraId="7F0E1F69" w14:textId="1253414F" w:rsidR="005F238F" w:rsidRPr="00060F61" w:rsidRDefault="00941BB9" w:rsidP="005F238F">
      <w:pPr>
        <w:pStyle w:val="4"/>
        <w:rPr>
          <w:sz w:val="26"/>
          <w:szCs w:val="26"/>
        </w:rPr>
      </w:pPr>
      <w:r>
        <w:rPr>
          <w:sz w:val="26"/>
          <w:szCs w:val="26"/>
        </w:rPr>
        <w:lastRenderedPageBreak/>
        <w:t>UE</w:t>
      </w:r>
      <w:r w:rsidR="005F238F">
        <w:rPr>
          <w:sz w:val="26"/>
          <w:szCs w:val="26"/>
        </w:rPr>
        <w:t xml:space="preserve"> AC</w:t>
      </w:r>
      <w:r>
        <w:rPr>
          <w:rFonts w:hint="eastAsia"/>
          <w:sz w:val="26"/>
          <w:szCs w:val="26"/>
          <w:lang w:eastAsia="zh-CN"/>
        </w:rPr>
        <w:t>LR</w:t>
      </w:r>
    </w:p>
    <w:p w14:paraId="13BE8571" w14:textId="79C22762" w:rsidR="00B00DCC" w:rsidRDefault="00B00DCC" w:rsidP="00B00DCC">
      <w:pPr>
        <w:rPr>
          <w:lang w:val="en-US" w:eastAsia="zh-CN"/>
        </w:rPr>
      </w:pPr>
      <w:r>
        <w:rPr>
          <w:rFonts w:hint="eastAsia"/>
          <w:lang w:val="en-US" w:eastAsia="zh-CN"/>
        </w:rPr>
        <w:t>I</w:t>
      </w:r>
      <w:r>
        <w:rPr>
          <w:lang w:val="en-US" w:eastAsia="zh-CN"/>
        </w:rPr>
        <w:t xml:space="preserve">n RAN1#112 meeting, agreement was achieved related to </w:t>
      </w:r>
      <w:r w:rsidRPr="00AC227E">
        <w:rPr>
          <w:lang w:val="en-US" w:eastAsia="zh-CN"/>
        </w:rPr>
        <w:t>the value of</w:t>
      </w:r>
      <w:r>
        <w:rPr>
          <w:lang w:val="en-US" w:eastAsia="zh-CN"/>
        </w:rPr>
        <w:t xml:space="preserve"> UE ACLR as below.</w:t>
      </w:r>
    </w:p>
    <w:tbl>
      <w:tblPr>
        <w:tblStyle w:val="afa"/>
        <w:tblW w:w="0" w:type="auto"/>
        <w:tblLook w:val="04A0" w:firstRow="1" w:lastRow="0" w:firstColumn="1" w:lastColumn="0" w:noHBand="0" w:noVBand="1"/>
      </w:tblPr>
      <w:tblGrid>
        <w:gridCol w:w="9629"/>
      </w:tblGrid>
      <w:tr w:rsidR="00B00DCC" w14:paraId="44DDB0E9" w14:textId="77777777" w:rsidTr="00FE11D6">
        <w:tc>
          <w:tcPr>
            <w:tcW w:w="9629" w:type="dxa"/>
          </w:tcPr>
          <w:p w14:paraId="5675DD84" w14:textId="77777777" w:rsidR="00B00DCC" w:rsidRPr="001515E1" w:rsidRDefault="00B00DCC" w:rsidP="00B00DCC">
            <w:pPr>
              <w:spacing w:before="0" w:after="0"/>
              <w:rPr>
                <w:b/>
                <w:bCs/>
                <w:highlight w:val="green"/>
                <w:lang w:eastAsia="ko-KR"/>
              </w:rPr>
            </w:pPr>
            <w:r w:rsidRPr="001515E1">
              <w:rPr>
                <w:b/>
                <w:bCs/>
                <w:highlight w:val="green"/>
                <w:lang w:eastAsia="ko-KR"/>
              </w:rPr>
              <w:t>Agreement</w:t>
            </w:r>
          </w:p>
          <w:p w14:paraId="02BFF669" w14:textId="77777777" w:rsidR="00B00DCC" w:rsidRPr="00A11EB3" w:rsidRDefault="00B00DCC" w:rsidP="00B00DCC">
            <w:pPr>
              <w:spacing w:before="0" w:after="0"/>
            </w:pPr>
            <w:r w:rsidRPr="00A11EB3">
              <w:t xml:space="preserve">For SLS of SBFD, use the following values for </w:t>
            </w:r>
            <w:r w:rsidRPr="00A11EB3">
              <w:rPr>
                <w:rFonts w:cs="Calibri"/>
                <w:szCs w:val="21"/>
              </w:rPr>
              <w:t xml:space="preserve">UE ACLR/ACS </w:t>
            </w:r>
            <w:r w:rsidRPr="00A11EB3">
              <w:t>(</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UE</m:t>
                  </m:r>
                </m:sub>
                <m:sup/>
              </m:sSubSup>
            </m:oMath>
            <w:r w:rsidRPr="00A11EB3">
              <w:rPr>
                <w:rFonts w:hint="eastAsia"/>
                <w:bCs/>
                <w:iCs/>
              </w:rPr>
              <w:t xml:space="preserve"> </w:t>
            </w:r>
            <w:r w:rsidRPr="00A11EB3">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UE</m:t>
                  </m:r>
                </m:sub>
                <m:sup/>
              </m:sSubSup>
            </m:oMath>
            <w:r w:rsidRPr="00A11EB3">
              <w:t>) for UE-UE adjacent-channel CLI modeling.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66"/>
              <w:gridCol w:w="700"/>
              <w:gridCol w:w="750"/>
            </w:tblGrid>
            <w:tr w:rsidR="00A11EB3" w:rsidRPr="00A11EB3" w14:paraId="642F89EB" w14:textId="77777777" w:rsidTr="00FE11D6">
              <w:trPr>
                <w:jc w:val="center"/>
              </w:trPr>
              <w:tc>
                <w:tcPr>
                  <w:tcW w:w="0" w:type="auto"/>
                  <w:shd w:val="clear" w:color="auto" w:fill="D9E2F3"/>
                </w:tcPr>
                <w:p w14:paraId="195CCB60" w14:textId="77777777" w:rsidR="00B00DCC" w:rsidRPr="00A11EB3" w:rsidRDefault="00B00DCC" w:rsidP="00B00DCC">
                  <w:pPr>
                    <w:snapToGrid w:val="0"/>
                    <w:spacing w:before="0" w:after="0"/>
                    <w:rPr>
                      <w:rFonts w:cs="Calibri"/>
                      <w:b/>
                      <w:bCs/>
                      <w:szCs w:val="21"/>
                    </w:rPr>
                  </w:pPr>
                </w:p>
              </w:tc>
              <w:tc>
                <w:tcPr>
                  <w:tcW w:w="0" w:type="auto"/>
                  <w:shd w:val="clear" w:color="auto" w:fill="D9E2F3"/>
                </w:tcPr>
                <w:p w14:paraId="17F2E252" w14:textId="77777777" w:rsidR="00B00DCC" w:rsidRPr="00A11EB3" w:rsidRDefault="00B00DCC" w:rsidP="00B00DCC">
                  <w:pPr>
                    <w:snapToGrid w:val="0"/>
                    <w:spacing w:before="0" w:after="0"/>
                    <w:rPr>
                      <w:rFonts w:cs="Calibri"/>
                      <w:b/>
                      <w:bCs/>
                      <w:szCs w:val="21"/>
                    </w:rPr>
                  </w:pPr>
                  <w:r w:rsidRPr="00A11EB3">
                    <w:rPr>
                      <w:rFonts w:cs="Calibri"/>
                      <w:b/>
                      <w:bCs/>
                      <w:szCs w:val="21"/>
                    </w:rPr>
                    <w:t>FR1</w:t>
                  </w:r>
                </w:p>
              </w:tc>
              <w:tc>
                <w:tcPr>
                  <w:tcW w:w="0" w:type="auto"/>
                  <w:shd w:val="clear" w:color="auto" w:fill="D9E2F3"/>
                </w:tcPr>
                <w:p w14:paraId="5BE10FFF" w14:textId="77777777" w:rsidR="00B00DCC" w:rsidRPr="00A11EB3" w:rsidRDefault="00B00DCC" w:rsidP="00B00DCC">
                  <w:pPr>
                    <w:snapToGrid w:val="0"/>
                    <w:spacing w:before="0" w:after="0"/>
                    <w:rPr>
                      <w:rFonts w:cs="Calibri"/>
                      <w:b/>
                      <w:bCs/>
                      <w:szCs w:val="21"/>
                    </w:rPr>
                  </w:pPr>
                  <w:r w:rsidRPr="00A11EB3">
                    <w:rPr>
                      <w:rFonts w:cs="Calibri"/>
                      <w:b/>
                      <w:bCs/>
                      <w:szCs w:val="21"/>
                    </w:rPr>
                    <w:t>FR2-1</w:t>
                  </w:r>
                </w:p>
              </w:tc>
            </w:tr>
            <w:tr w:rsidR="00A11EB3" w:rsidRPr="00A11EB3" w14:paraId="5F4D1508" w14:textId="77777777" w:rsidTr="00FE11D6">
              <w:trPr>
                <w:jc w:val="center"/>
              </w:trPr>
              <w:tc>
                <w:tcPr>
                  <w:tcW w:w="0" w:type="auto"/>
                  <w:shd w:val="clear" w:color="auto" w:fill="auto"/>
                </w:tcPr>
                <w:p w14:paraId="0ECAE5E0" w14:textId="77777777" w:rsidR="00B00DCC" w:rsidRPr="00A11EB3" w:rsidRDefault="00B00DCC" w:rsidP="00B00DCC">
                  <w:pPr>
                    <w:snapToGrid w:val="0"/>
                    <w:spacing w:before="0" w:after="0"/>
                    <w:rPr>
                      <w:rFonts w:cs="Calibri"/>
                      <w:bCs/>
                      <w:szCs w:val="21"/>
                    </w:rPr>
                  </w:pPr>
                  <w:r w:rsidRPr="00A11EB3">
                    <w:rPr>
                      <w:rFonts w:cs="Calibri"/>
                      <w:szCs w:val="21"/>
                      <w:lang w:val="sv-SE"/>
                    </w:rPr>
                    <w:t>UE ACLR</w:t>
                  </w:r>
                </w:p>
              </w:tc>
              <w:tc>
                <w:tcPr>
                  <w:tcW w:w="0" w:type="auto"/>
                  <w:shd w:val="clear" w:color="auto" w:fill="auto"/>
                </w:tcPr>
                <w:p w14:paraId="18E16C43" w14:textId="77777777" w:rsidR="00B00DCC" w:rsidRPr="00A11EB3" w:rsidRDefault="00B00DCC" w:rsidP="00B00DCC">
                  <w:pPr>
                    <w:snapToGrid w:val="0"/>
                    <w:spacing w:before="0" w:after="0"/>
                    <w:rPr>
                      <w:rFonts w:cs="Calibri"/>
                      <w:bCs/>
                      <w:szCs w:val="21"/>
                    </w:rPr>
                  </w:pPr>
                  <w:r w:rsidRPr="00A11EB3">
                    <w:rPr>
                      <w:rFonts w:cs="Calibri"/>
                      <w:szCs w:val="21"/>
                      <w:lang w:val="sv-SE"/>
                    </w:rPr>
                    <w:t>30 dB</w:t>
                  </w:r>
                </w:p>
              </w:tc>
              <w:tc>
                <w:tcPr>
                  <w:tcW w:w="0" w:type="auto"/>
                  <w:shd w:val="clear" w:color="auto" w:fill="auto"/>
                </w:tcPr>
                <w:p w14:paraId="1B030E6C" w14:textId="77777777" w:rsidR="00B00DCC" w:rsidRPr="00A11EB3" w:rsidRDefault="00B00DCC" w:rsidP="00B00DCC">
                  <w:pPr>
                    <w:snapToGrid w:val="0"/>
                    <w:spacing w:before="0" w:after="0"/>
                    <w:rPr>
                      <w:rFonts w:cs="Calibri"/>
                      <w:bCs/>
                      <w:szCs w:val="21"/>
                    </w:rPr>
                  </w:pPr>
                  <w:r w:rsidRPr="00A11EB3">
                    <w:rPr>
                      <w:rFonts w:cs="Calibri"/>
                      <w:szCs w:val="21"/>
                      <w:lang w:val="sv-SE"/>
                    </w:rPr>
                    <w:t>23 dB</w:t>
                  </w:r>
                </w:p>
              </w:tc>
            </w:tr>
            <w:tr w:rsidR="00A11EB3" w:rsidRPr="00A11EB3" w14:paraId="317A96EA" w14:textId="77777777" w:rsidTr="00FE11D6">
              <w:trPr>
                <w:jc w:val="center"/>
              </w:trPr>
              <w:tc>
                <w:tcPr>
                  <w:tcW w:w="0" w:type="auto"/>
                  <w:shd w:val="clear" w:color="auto" w:fill="auto"/>
                </w:tcPr>
                <w:p w14:paraId="2B2CBEE8" w14:textId="77777777" w:rsidR="00B00DCC" w:rsidRPr="00A11EB3" w:rsidRDefault="00B00DCC" w:rsidP="00B00DCC">
                  <w:pPr>
                    <w:snapToGrid w:val="0"/>
                    <w:spacing w:before="0" w:after="0"/>
                    <w:rPr>
                      <w:rFonts w:cs="Calibri"/>
                      <w:bCs/>
                      <w:szCs w:val="21"/>
                    </w:rPr>
                  </w:pPr>
                  <w:r w:rsidRPr="00A11EB3">
                    <w:rPr>
                      <w:rFonts w:cs="Calibri"/>
                      <w:szCs w:val="21"/>
                      <w:lang w:val="sv-SE"/>
                    </w:rPr>
                    <w:t>UE ACS</w:t>
                  </w:r>
                </w:p>
              </w:tc>
              <w:tc>
                <w:tcPr>
                  <w:tcW w:w="0" w:type="auto"/>
                  <w:shd w:val="clear" w:color="auto" w:fill="auto"/>
                </w:tcPr>
                <w:p w14:paraId="6EA48C71" w14:textId="77777777" w:rsidR="00B00DCC" w:rsidRPr="00A11EB3" w:rsidRDefault="00B00DCC" w:rsidP="00B00DCC">
                  <w:pPr>
                    <w:snapToGrid w:val="0"/>
                    <w:spacing w:before="0" w:after="0"/>
                    <w:rPr>
                      <w:rFonts w:cs="Calibri"/>
                      <w:bCs/>
                      <w:szCs w:val="21"/>
                    </w:rPr>
                  </w:pPr>
                  <w:r w:rsidRPr="00A11EB3">
                    <w:rPr>
                      <w:rFonts w:cs="Calibri"/>
                      <w:szCs w:val="21"/>
                      <w:lang w:val="sv-SE"/>
                    </w:rPr>
                    <w:t>33 dB</w:t>
                  </w:r>
                </w:p>
              </w:tc>
              <w:tc>
                <w:tcPr>
                  <w:tcW w:w="0" w:type="auto"/>
                  <w:shd w:val="clear" w:color="auto" w:fill="auto"/>
                </w:tcPr>
                <w:p w14:paraId="39ACB3CD" w14:textId="77777777" w:rsidR="00B00DCC" w:rsidRPr="00A11EB3" w:rsidRDefault="00B00DCC" w:rsidP="00B00DCC">
                  <w:pPr>
                    <w:snapToGrid w:val="0"/>
                    <w:spacing w:before="0" w:after="0"/>
                    <w:rPr>
                      <w:rFonts w:cs="Calibri"/>
                      <w:bCs/>
                      <w:szCs w:val="21"/>
                    </w:rPr>
                  </w:pPr>
                  <w:r w:rsidRPr="00A11EB3">
                    <w:rPr>
                      <w:rFonts w:cs="Calibri"/>
                      <w:szCs w:val="21"/>
                      <w:lang w:val="sv-SE"/>
                    </w:rPr>
                    <w:t>23 dB</w:t>
                  </w:r>
                </w:p>
              </w:tc>
            </w:tr>
          </w:tbl>
          <w:p w14:paraId="771A3E87" w14:textId="77777777" w:rsidR="00B00DCC" w:rsidRPr="00B00DCC" w:rsidRDefault="00B00DCC" w:rsidP="00B00DCC">
            <w:pPr>
              <w:spacing w:before="0" w:after="0"/>
              <w:rPr>
                <w:rFonts w:eastAsia="MS Mincho"/>
                <w:lang w:val="en-US" w:eastAsia="zh-CN"/>
              </w:rPr>
            </w:pPr>
          </w:p>
        </w:tc>
      </w:tr>
    </w:tbl>
    <w:p w14:paraId="07D8BBD5" w14:textId="77777777" w:rsidR="00B00DCC" w:rsidRPr="005425B6" w:rsidRDefault="00B00DCC" w:rsidP="00B00DCC">
      <w:pPr>
        <w:rPr>
          <w:lang w:val="en-US" w:eastAsia="zh-CN"/>
        </w:rPr>
      </w:pPr>
      <w:r>
        <w:rPr>
          <w:rFonts w:hint="eastAsia"/>
          <w:lang w:val="en-US" w:eastAsia="zh-CN"/>
        </w:rPr>
        <w:t>I</w:t>
      </w:r>
      <w:r>
        <w:rPr>
          <w:lang w:val="en-US" w:eastAsia="zh-CN"/>
        </w:rPr>
        <w:t xml:space="preserve">n </w:t>
      </w:r>
      <w:r>
        <w:rPr>
          <w:lang w:eastAsia="zh-CN"/>
        </w:rPr>
        <w:t xml:space="preserve">RAN4’s </w:t>
      </w:r>
      <w:r>
        <w:rPr>
          <w:lang w:val="en-US" w:eastAsia="zh-CN"/>
        </w:rPr>
        <w:t xml:space="preserve">latest </w:t>
      </w:r>
      <w:r>
        <w:rPr>
          <w:lang w:eastAsia="zh-CN"/>
        </w:rPr>
        <w:t>LS</w:t>
      </w:r>
      <w:r w:rsidRPr="006247C4">
        <w:rPr>
          <w:lang w:val="en-US" w:eastAsia="zh-CN"/>
        </w:rPr>
        <w:t xml:space="preserve"> </w:t>
      </w:r>
      <w:r w:rsidRPr="00AB6142">
        <w:rPr>
          <w:lang w:val="en-US" w:eastAsia="zh-CN"/>
        </w:rPr>
        <w:t>R1-2304310</w:t>
      </w:r>
      <w:r>
        <w:rPr>
          <w:lang w:val="en-US" w:eastAsia="zh-CN"/>
        </w:rPr>
        <w:t>, the related agreements are as below.</w:t>
      </w:r>
    </w:p>
    <w:tbl>
      <w:tblPr>
        <w:tblStyle w:val="afa"/>
        <w:tblW w:w="0" w:type="auto"/>
        <w:tblLook w:val="04A0" w:firstRow="1" w:lastRow="0" w:firstColumn="1" w:lastColumn="0" w:noHBand="0" w:noVBand="1"/>
      </w:tblPr>
      <w:tblGrid>
        <w:gridCol w:w="9629"/>
      </w:tblGrid>
      <w:tr w:rsidR="00A708A8" w14:paraId="3C62F0F7" w14:textId="77777777" w:rsidTr="00A708A8">
        <w:tc>
          <w:tcPr>
            <w:tcW w:w="9629" w:type="dxa"/>
          </w:tcPr>
          <w:p w14:paraId="0614C614" w14:textId="77777777" w:rsidR="00E72E0E" w:rsidRDefault="00E72E0E" w:rsidP="00E72E0E">
            <w:pPr>
              <w:spacing w:before="0" w:after="0"/>
            </w:pPr>
            <w:r>
              <w:t>Additionally, RAN4 made the following agreement on UE ACLR performance</w:t>
            </w:r>
          </w:p>
          <w:p w14:paraId="65FF99B2" w14:textId="77777777" w:rsidR="00E72E0E" w:rsidRDefault="00E72E0E" w:rsidP="00E72E0E">
            <w:pPr>
              <w:pStyle w:val="aff2"/>
              <w:numPr>
                <w:ilvl w:val="0"/>
                <w:numId w:val="56"/>
              </w:numPr>
              <w:spacing w:before="0"/>
              <w:ind w:leftChars="0" w:left="720"/>
            </w:pPr>
            <w:r>
              <w:t>Improved TX modelling for adjacent-channel interference simulation:</w:t>
            </w:r>
          </w:p>
          <w:p w14:paraId="19B836DB" w14:textId="77777777" w:rsidR="00E72E0E" w:rsidRDefault="00E72E0E" w:rsidP="00E72E0E">
            <w:pPr>
              <w:pStyle w:val="aff2"/>
              <w:numPr>
                <w:ilvl w:val="1"/>
                <w:numId w:val="56"/>
              </w:numPr>
              <w:spacing w:before="0"/>
              <w:ind w:leftChars="0" w:left="1440"/>
            </w:pPr>
            <w:r>
              <w:t>FR1: UE ACLR is modelled as 30 dB at UE maximum TX power, and improves 1dB per 1dB backoff TX power up to a maximum 10 dB improvement. i.e., at 10 dB power backoff the ACLR is 40 dB.</w:t>
            </w:r>
          </w:p>
          <w:p w14:paraId="74E2D06E" w14:textId="72E14CBA" w:rsidR="00A708A8" w:rsidRPr="00E72E0E" w:rsidRDefault="00E72E0E" w:rsidP="00E72E0E">
            <w:pPr>
              <w:pStyle w:val="aff2"/>
              <w:numPr>
                <w:ilvl w:val="1"/>
                <w:numId w:val="56"/>
              </w:numPr>
              <w:spacing w:before="0"/>
              <w:ind w:leftChars="0" w:left="1440"/>
            </w:pPr>
            <w:r>
              <w:t>FR2-1: UE ACLR is modelled as 24 dB at UE maximum TX power, and improves 1dB per 1dB backoff TX power up to a maximum 10 dB improvement. i.e., at 10 dB power backoff the ACLR is 34 dB.</w:t>
            </w:r>
          </w:p>
        </w:tc>
      </w:tr>
    </w:tbl>
    <w:p w14:paraId="61E23403" w14:textId="32C98875" w:rsidR="00EB59CE" w:rsidRDefault="00EB59CE" w:rsidP="00EB59CE">
      <w:pPr>
        <w:rPr>
          <w:lang w:val="en-US" w:eastAsia="zh-CN"/>
        </w:rPr>
      </w:pPr>
      <w:r>
        <w:rPr>
          <w:rFonts w:hint="eastAsia"/>
          <w:lang w:val="en-US" w:eastAsia="zh-CN"/>
        </w:rPr>
        <w:t>I</w:t>
      </w:r>
      <w:r>
        <w:rPr>
          <w:lang w:val="en-US" w:eastAsia="zh-CN"/>
        </w:rPr>
        <w:t xml:space="preserve">t is preferred to update RAN1’s assumption on the </w:t>
      </w:r>
      <w:r w:rsidRPr="00AC227E">
        <w:rPr>
          <w:lang w:val="en-US" w:eastAsia="zh-CN"/>
        </w:rPr>
        <w:t>value of</w:t>
      </w:r>
      <w:r>
        <w:rPr>
          <w:lang w:val="en-US" w:eastAsia="zh-CN"/>
        </w:rPr>
        <w:t xml:space="preserve"> UE ACLR to align with RAN4’s understanding.</w:t>
      </w:r>
    </w:p>
    <w:p w14:paraId="74AA930A" w14:textId="3ADDFB28" w:rsidR="00A11EB3" w:rsidRDefault="00A11EB3" w:rsidP="00A11EB3">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430A36">
        <w:rPr>
          <w:b/>
          <w:i/>
          <w:noProof/>
          <w:u w:val="single"/>
        </w:rPr>
        <w:t>6</w:t>
      </w:r>
      <w:r w:rsidRPr="008264A4">
        <w:rPr>
          <w:b/>
          <w:i/>
          <w:u w:val="single"/>
        </w:rPr>
        <w:fldChar w:fldCharType="end"/>
      </w:r>
      <w:r w:rsidRPr="008264A4">
        <w:rPr>
          <w:b/>
          <w:i/>
          <w:u w:val="single"/>
        </w:rPr>
        <w:t>:</w:t>
      </w:r>
      <w:r w:rsidRPr="008264A4">
        <w:rPr>
          <w:b/>
          <w:bCs/>
          <w:i/>
          <w:lang w:eastAsia="zh-CN"/>
        </w:rPr>
        <w:t xml:space="preserve"> </w:t>
      </w:r>
      <w:r>
        <w:t>For SLS of SBFD, update the previous agreement in RAN1#112 meeting as below.</w:t>
      </w:r>
    </w:p>
    <w:p w14:paraId="5BF41792" w14:textId="77777777" w:rsidR="00A11EB3" w:rsidRPr="00A11EB3" w:rsidRDefault="00A11EB3" w:rsidP="00A11EB3">
      <w:pPr>
        <w:spacing w:before="0" w:after="0"/>
      </w:pPr>
      <w:r w:rsidRPr="00A11EB3">
        <w:t xml:space="preserve">For SLS of SBFD, use the following values for </w:t>
      </w:r>
      <w:r w:rsidRPr="00A11EB3">
        <w:rPr>
          <w:rFonts w:cs="Calibri"/>
          <w:szCs w:val="21"/>
        </w:rPr>
        <w:t xml:space="preserve">UE ACLR/ACS </w:t>
      </w:r>
      <w:r w:rsidRPr="00A11EB3">
        <w:t>(</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UE</m:t>
            </m:r>
          </m:sub>
          <m:sup/>
        </m:sSubSup>
      </m:oMath>
      <w:r w:rsidRPr="00A11EB3">
        <w:rPr>
          <w:rFonts w:hint="eastAsia"/>
          <w:bCs/>
          <w:iCs/>
        </w:rPr>
        <w:t xml:space="preserve"> </w:t>
      </w:r>
      <w:r w:rsidRPr="00A11EB3">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UE</m:t>
            </m:r>
          </m:sub>
          <m:sup/>
        </m:sSubSup>
      </m:oMath>
      <w:r w:rsidRPr="00A11EB3">
        <w:t>) for UE-UE adjacent-channel CLI modeling.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66"/>
        <w:gridCol w:w="2960"/>
        <w:gridCol w:w="2960"/>
      </w:tblGrid>
      <w:tr w:rsidR="00A11EB3" w:rsidRPr="00A11EB3" w14:paraId="36E8E8E3" w14:textId="77777777" w:rsidTr="00FE11D6">
        <w:trPr>
          <w:jc w:val="center"/>
        </w:trPr>
        <w:tc>
          <w:tcPr>
            <w:tcW w:w="0" w:type="auto"/>
            <w:shd w:val="clear" w:color="auto" w:fill="D9E2F3"/>
          </w:tcPr>
          <w:p w14:paraId="3E3912E2" w14:textId="77777777" w:rsidR="00A11EB3" w:rsidRPr="00A11EB3" w:rsidRDefault="00A11EB3" w:rsidP="00FE11D6">
            <w:pPr>
              <w:snapToGrid w:val="0"/>
              <w:spacing w:before="0" w:after="0"/>
              <w:rPr>
                <w:rFonts w:cs="Calibri"/>
                <w:b/>
                <w:bCs/>
                <w:szCs w:val="21"/>
              </w:rPr>
            </w:pPr>
          </w:p>
        </w:tc>
        <w:tc>
          <w:tcPr>
            <w:tcW w:w="0" w:type="auto"/>
            <w:shd w:val="clear" w:color="auto" w:fill="D9E2F3"/>
          </w:tcPr>
          <w:p w14:paraId="2E962F96" w14:textId="77777777" w:rsidR="00A11EB3" w:rsidRPr="00A11EB3" w:rsidRDefault="00A11EB3" w:rsidP="00FE11D6">
            <w:pPr>
              <w:snapToGrid w:val="0"/>
              <w:spacing w:before="0" w:after="0"/>
              <w:rPr>
                <w:rFonts w:cs="Calibri"/>
                <w:b/>
                <w:bCs/>
                <w:szCs w:val="21"/>
              </w:rPr>
            </w:pPr>
            <w:r w:rsidRPr="00A11EB3">
              <w:rPr>
                <w:rFonts w:cs="Calibri"/>
                <w:b/>
                <w:bCs/>
                <w:szCs w:val="21"/>
              </w:rPr>
              <w:t>FR1</w:t>
            </w:r>
          </w:p>
        </w:tc>
        <w:tc>
          <w:tcPr>
            <w:tcW w:w="0" w:type="auto"/>
            <w:shd w:val="clear" w:color="auto" w:fill="D9E2F3"/>
          </w:tcPr>
          <w:p w14:paraId="52AC4BE8" w14:textId="77777777" w:rsidR="00A11EB3" w:rsidRPr="00A11EB3" w:rsidRDefault="00A11EB3" w:rsidP="00FE11D6">
            <w:pPr>
              <w:snapToGrid w:val="0"/>
              <w:spacing w:before="0" w:after="0"/>
              <w:rPr>
                <w:rFonts w:cs="Calibri"/>
                <w:b/>
                <w:bCs/>
                <w:szCs w:val="21"/>
              </w:rPr>
            </w:pPr>
            <w:r w:rsidRPr="00A11EB3">
              <w:rPr>
                <w:rFonts w:cs="Calibri"/>
                <w:b/>
                <w:bCs/>
                <w:szCs w:val="21"/>
              </w:rPr>
              <w:t>FR2-1</w:t>
            </w:r>
          </w:p>
        </w:tc>
      </w:tr>
      <w:tr w:rsidR="00A11EB3" w:rsidRPr="00A11EB3" w14:paraId="516C62F0" w14:textId="77777777" w:rsidTr="00FE11D6">
        <w:trPr>
          <w:jc w:val="center"/>
        </w:trPr>
        <w:tc>
          <w:tcPr>
            <w:tcW w:w="0" w:type="auto"/>
            <w:shd w:val="clear" w:color="auto" w:fill="auto"/>
          </w:tcPr>
          <w:p w14:paraId="203B0BA2" w14:textId="77777777" w:rsidR="00A11EB3" w:rsidRPr="00A11EB3" w:rsidRDefault="00A11EB3" w:rsidP="00FE11D6">
            <w:pPr>
              <w:snapToGrid w:val="0"/>
              <w:spacing w:before="0" w:after="0"/>
              <w:rPr>
                <w:rFonts w:cs="Calibri"/>
                <w:bCs/>
                <w:szCs w:val="21"/>
              </w:rPr>
            </w:pPr>
            <w:r w:rsidRPr="00A11EB3">
              <w:rPr>
                <w:rFonts w:cs="Calibri"/>
                <w:szCs w:val="21"/>
                <w:lang w:val="sv-SE"/>
              </w:rPr>
              <w:t>UE ACLR</w:t>
            </w:r>
          </w:p>
        </w:tc>
        <w:tc>
          <w:tcPr>
            <w:tcW w:w="0" w:type="auto"/>
            <w:shd w:val="clear" w:color="auto" w:fill="auto"/>
          </w:tcPr>
          <w:p w14:paraId="4D8A6520" w14:textId="77777777" w:rsidR="004D614B" w:rsidRDefault="004D614B" w:rsidP="004D614B">
            <w:pPr>
              <w:snapToGrid w:val="0"/>
              <w:spacing w:before="0" w:after="0"/>
              <w:rPr>
                <w:rFonts w:eastAsia="MS Mincho"/>
                <w:color w:val="FF0000"/>
              </w:rPr>
            </w:pPr>
            <w:r w:rsidRPr="00F35C5D">
              <w:rPr>
                <w:rFonts w:eastAsia="MS Mincho"/>
                <w:color w:val="FF0000"/>
              </w:rPr>
              <w:t xml:space="preserve">Option-1 (baseline): </w:t>
            </w:r>
          </w:p>
          <w:p w14:paraId="51564D53" w14:textId="77777777" w:rsidR="004D614B" w:rsidRDefault="004D614B" w:rsidP="004D614B">
            <w:pPr>
              <w:snapToGrid w:val="0"/>
              <w:spacing w:before="0" w:after="0"/>
              <w:rPr>
                <w:rFonts w:eastAsia="MS Mincho"/>
                <w:color w:val="FF0000"/>
              </w:rPr>
            </w:pPr>
            <w:r w:rsidRPr="00F35C5D">
              <w:rPr>
                <w:rFonts w:eastAsia="MS Mincho"/>
                <w:color w:val="FF0000"/>
              </w:rPr>
              <w:t xml:space="preserve">min{ 30dB + (23dBm - </w:t>
            </w:r>
            <w:r w:rsidRPr="00B45D1E">
              <w:rPr>
                <w:rFonts w:eastAsia="MS Mincho"/>
                <w:i/>
                <w:iCs/>
                <w:color w:val="FF0000"/>
              </w:rPr>
              <w:t>P</w:t>
            </w:r>
            <w:r w:rsidRPr="00F35C5D">
              <w:rPr>
                <w:rFonts w:eastAsia="MS Mincho"/>
                <w:color w:val="FF0000"/>
              </w:rPr>
              <w:t>), 40dB}</w:t>
            </w:r>
          </w:p>
          <w:p w14:paraId="76E14024" w14:textId="77777777" w:rsidR="004D614B" w:rsidRPr="00F35C5D" w:rsidRDefault="004D614B" w:rsidP="004D614B">
            <w:pPr>
              <w:snapToGrid w:val="0"/>
              <w:spacing w:before="0" w:after="0"/>
              <w:rPr>
                <w:rFonts w:eastAsia="MS Mincho"/>
                <w:color w:val="FF0000"/>
              </w:rPr>
            </w:pPr>
          </w:p>
          <w:p w14:paraId="1439FE0D" w14:textId="3A66A0DC" w:rsidR="00A11EB3" w:rsidRPr="00A11EB3" w:rsidRDefault="004D614B" w:rsidP="004D614B">
            <w:pPr>
              <w:snapToGrid w:val="0"/>
              <w:spacing w:before="0" w:after="0"/>
              <w:rPr>
                <w:rFonts w:cs="Calibri"/>
                <w:bCs/>
                <w:szCs w:val="21"/>
              </w:rPr>
            </w:pPr>
            <w:r w:rsidRPr="00F35C5D">
              <w:rPr>
                <w:rFonts w:cs="Calibri"/>
                <w:color w:val="FF0000"/>
                <w:szCs w:val="21"/>
              </w:rPr>
              <w:t xml:space="preserve">Option-2 (optional): </w:t>
            </w:r>
            <w:r w:rsidR="00A11EB3" w:rsidRPr="00A11EB3">
              <w:rPr>
                <w:rFonts w:cs="Calibri"/>
                <w:szCs w:val="21"/>
                <w:lang w:val="sv-SE"/>
              </w:rPr>
              <w:t>30 dB</w:t>
            </w:r>
          </w:p>
        </w:tc>
        <w:tc>
          <w:tcPr>
            <w:tcW w:w="0" w:type="auto"/>
            <w:shd w:val="clear" w:color="auto" w:fill="auto"/>
          </w:tcPr>
          <w:p w14:paraId="26C37A2B" w14:textId="77777777" w:rsidR="004D614B" w:rsidRDefault="004D614B" w:rsidP="004D614B">
            <w:pPr>
              <w:snapToGrid w:val="0"/>
              <w:spacing w:before="0" w:after="0"/>
              <w:rPr>
                <w:rFonts w:eastAsia="MS Mincho"/>
                <w:color w:val="FF0000"/>
              </w:rPr>
            </w:pPr>
            <w:r w:rsidRPr="00F35C5D">
              <w:rPr>
                <w:rFonts w:eastAsia="MS Mincho"/>
                <w:color w:val="FF0000"/>
              </w:rPr>
              <w:t xml:space="preserve">Option-1 (baseline): </w:t>
            </w:r>
          </w:p>
          <w:p w14:paraId="34329226" w14:textId="77777777" w:rsidR="004D614B" w:rsidRDefault="004D614B" w:rsidP="004D614B">
            <w:pPr>
              <w:snapToGrid w:val="0"/>
              <w:spacing w:before="0" w:after="0"/>
              <w:rPr>
                <w:rFonts w:eastAsia="MS Mincho"/>
                <w:color w:val="FF0000"/>
              </w:rPr>
            </w:pPr>
            <w:r w:rsidRPr="00F35C5D">
              <w:rPr>
                <w:rFonts w:eastAsia="MS Mincho"/>
                <w:color w:val="FF0000"/>
              </w:rPr>
              <w:t xml:space="preserve">min{ 24dB + (23dBm - </w:t>
            </w:r>
            <w:r w:rsidRPr="00B45D1E">
              <w:rPr>
                <w:rFonts w:eastAsia="MS Mincho"/>
                <w:i/>
                <w:iCs/>
                <w:color w:val="FF0000"/>
              </w:rPr>
              <w:t>P</w:t>
            </w:r>
            <w:r w:rsidRPr="00F35C5D">
              <w:rPr>
                <w:rFonts w:eastAsia="MS Mincho"/>
                <w:color w:val="FF0000"/>
              </w:rPr>
              <w:t>), 34dB}</w:t>
            </w:r>
          </w:p>
          <w:p w14:paraId="131D7D12" w14:textId="77777777" w:rsidR="004D614B" w:rsidRDefault="004D614B" w:rsidP="004D614B">
            <w:pPr>
              <w:snapToGrid w:val="0"/>
              <w:spacing w:before="0" w:after="0"/>
              <w:rPr>
                <w:rFonts w:eastAsia="MS Mincho"/>
              </w:rPr>
            </w:pPr>
          </w:p>
          <w:p w14:paraId="0FD3F50B" w14:textId="446D304A" w:rsidR="00A11EB3" w:rsidRPr="00A11EB3" w:rsidRDefault="004D614B" w:rsidP="004D614B">
            <w:pPr>
              <w:snapToGrid w:val="0"/>
              <w:spacing w:before="0" w:after="0"/>
              <w:rPr>
                <w:rFonts w:cs="Calibri"/>
                <w:bCs/>
                <w:szCs w:val="21"/>
              </w:rPr>
            </w:pPr>
            <w:r w:rsidRPr="00F35C5D">
              <w:rPr>
                <w:rFonts w:cs="Calibri"/>
                <w:color w:val="FF0000"/>
                <w:szCs w:val="21"/>
              </w:rPr>
              <w:t xml:space="preserve">Option-2 (optional): </w:t>
            </w:r>
            <w:r>
              <w:rPr>
                <w:rFonts w:cs="Calibri"/>
                <w:color w:val="FF0000"/>
                <w:szCs w:val="21"/>
              </w:rPr>
              <w:t xml:space="preserve">24 </w:t>
            </w:r>
            <w:r w:rsidRPr="00F35C5D">
              <w:rPr>
                <w:rFonts w:cs="Calibri"/>
                <w:strike/>
                <w:color w:val="FF0000"/>
                <w:szCs w:val="21"/>
                <w:lang w:val="sv-SE"/>
              </w:rPr>
              <w:t>23</w:t>
            </w:r>
            <w:r w:rsidR="00A11EB3" w:rsidRPr="00A11EB3">
              <w:rPr>
                <w:rFonts w:cs="Calibri"/>
                <w:szCs w:val="21"/>
                <w:lang w:val="sv-SE"/>
              </w:rPr>
              <w:t xml:space="preserve"> dB</w:t>
            </w:r>
          </w:p>
        </w:tc>
      </w:tr>
      <w:tr w:rsidR="004D614B" w:rsidRPr="00A11EB3" w14:paraId="02CFEB2F" w14:textId="77777777" w:rsidTr="00FE11D6">
        <w:trPr>
          <w:jc w:val="center"/>
        </w:trPr>
        <w:tc>
          <w:tcPr>
            <w:tcW w:w="0" w:type="auto"/>
            <w:shd w:val="clear" w:color="auto" w:fill="auto"/>
          </w:tcPr>
          <w:p w14:paraId="461C7704" w14:textId="77777777" w:rsidR="004D614B" w:rsidRPr="00A11EB3" w:rsidRDefault="004D614B" w:rsidP="004D614B">
            <w:pPr>
              <w:snapToGrid w:val="0"/>
              <w:spacing w:before="0" w:after="0"/>
              <w:rPr>
                <w:rFonts w:cs="Calibri"/>
                <w:bCs/>
                <w:szCs w:val="21"/>
              </w:rPr>
            </w:pPr>
            <w:r w:rsidRPr="00A11EB3">
              <w:rPr>
                <w:rFonts w:cs="Calibri"/>
                <w:szCs w:val="21"/>
                <w:lang w:val="sv-SE"/>
              </w:rPr>
              <w:t>UE ACS</w:t>
            </w:r>
          </w:p>
        </w:tc>
        <w:tc>
          <w:tcPr>
            <w:tcW w:w="0" w:type="auto"/>
            <w:shd w:val="clear" w:color="auto" w:fill="auto"/>
          </w:tcPr>
          <w:p w14:paraId="4D0EA886" w14:textId="6CB12E55" w:rsidR="004D614B" w:rsidRPr="00A11EB3" w:rsidRDefault="004D614B" w:rsidP="004D614B">
            <w:pPr>
              <w:snapToGrid w:val="0"/>
              <w:spacing w:before="0" w:after="0"/>
              <w:rPr>
                <w:rFonts w:cs="Calibri"/>
                <w:bCs/>
                <w:szCs w:val="21"/>
              </w:rPr>
            </w:pPr>
            <w:r w:rsidRPr="00A11EB3">
              <w:rPr>
                <w:rFonts w:cs="Calibri"/>
                <w:szCs w:val="21"/>
                <w:lang w:val="sv-SE"/>
              </w:rPr>
              <w:t>33 dB</w:t>
            </w:r>
          </w:p>
        </w:tc>
        <w:tc>
          <w:tcPr>
            <w:tcW w:w="0" w:type="auto"/>
            <w:shd w:val="clear" w:color="auto" w:fill="auto"/>
          </w:tcPr>
          <w:p w14:paraId="4663EEE0" w14:textId="3D9EDD8C" w:rsidR="004D614B" w:rsidRPr="00A11EB3" w:rsidRDefault="004D614B" w:rsidP="004D614B">
            <w:pPr>
              <w:snapToGrid w:val="0"/>
              <w:spacing w:before="0" w:after="0"/>
              <w:rPr>
                <w:rFonts w:cs="Calibri"/>
                <w:bCs/>
                <w:szCs w:val="21"/>
              </w:rPr>
            </w:pPr>
            <w:r w:rsidRPr="00A11EB3">
              <w:rPr>
                <w:rFonts w:cs="Calibri"/>
                <w:szCs w:val="21"/>
                <w:lang w:val="sv-SE"/>
              </w:rPr>
              <w:t>23 dB</w:t>
            </w:r>
          </w:p>
        </w:tc>
      </w:tr>
    </w:tbl>
    <w:p w14:paraId="38E9B7B3" w14:textId="06134676" w:rsidR="00113602" w:rsidRPr="00B45D1E" w:rsidRDefault="00A11EB3" w:rsidP="00B501B8">
      <w:pPr>
        <w:rPr>
          <w:rFonts w:eastAsiaTheme="minorEastAsia"/>
          <w:color w:val="FF0000"/>
          <w:lang w:eastAsia="zh-CN"/>
        </w:rPr>
      </w:pPr>
      <w:r w:rsidRPr="00B45D1E">
        <w:rPr>
          <w:rFonts w:eastAsiaTheme="minorEastAsia" w:hint="eastAsia"/>
          <w:color w:val="FF0000"/>
          <w:lang w:eastAsia="zh-CN"/>
        </w:rPr>
        <w:t>N</w:t>
      </w:r>
      <w:r w:rsidRPr="00B45D1E">
        <w:rPr>
          <w:rFonts w:eastAsiaTheme="minorEastAsia"/>
          <w:color w:val="FF0000"/>
          <w:lang w:eastAsia="zh-CN"/>
        </w:rPr>
        <w:t xml:space="preserve">ote: </w:t>
      </w:r>
      <w:r w:rsidRPr="00B45D1E">
        <w:rPr>
          <w:rFonts w:eastAsia="MS Mincho"/>
          <w:i/>
          <w:iCs/>
          <w:color w:val="FF0000"/>
        </w:rPr>
        <w:t>P</w:t>
      </w:r>
      <w:r w:rsidRPr="00B45D1E">
        <w:rPr>
          <w:rFonts w:eastAsia="MS Mincho"/>
          <w:color w:val="FF0000"/>
        </w:rPr>
        <w:t xml:space="preserve"> is the UE Tx power across all transmit chains over the allocated UL RBs in dBm.</w:t>
      </w:r>
    </w:p>
    <w:p w14:paraId="6F917CC6" w14:textId="351768E7" w:rsidR="005772A3" w:rsidRPr="00BC2323" w:rsidRDefault="005772A3" w:rsidP="005772A3">
      <w:pPr>
        <w:pStyle w:val="2"/>
        <w:rPr>
          <w:lang w:val="en-US" w:eastAsia="zh-CN"/>
        </w:rPr>
      </w:pPr>
      <w:r w:rsidRPr="00BC2323">
        <w:rPr>
          <w:lang w:val="en-US" w:eastAsia="zh-CN"/>
        </w:rPr>
        <w:t>SLS</w:t>
      </w:r>
      <w:r w:rsidR="008569E2">
        <w:rPr>
          <w:lang w:val="en-US" w:eastAsia="zh-CN"/>
        </w:rPr>
        <w:t xml:space="preserve"> evaluation results collection</w:t>
      </w:r>
    </w:p>
    <w:p w14:paraId="1F13386F" w14:textId="11BF93F9" w:rsidR="00A5033A" w:rsidRDefault="00A5033A" w:rsidP="00A5033A">
      <w:pPr>
        <w:spacing w:afterLines="50" w:after="120"/>
      </w:pPr>
      <w:r w:rsidRPr="00A003A5">
        <w:t>Before RAN1#11</w:t>
      </w:r>
      <w:r w:rsidR="00F36676">
        <w:t>3 meeting</w:t>
      </w:r>
      <w:r w:rsidRPr="00A003A5">
        <w:t xml:space="preserve">, an email discussion was kicked off to collect the </w:t>
      </w:r>
      <w:r>
        <w:t>d</w:t>
      </w:r>
      <w:r w:rsidRPr="00070DB0">
        <w:t>uplex evaluation results</w:t>
      </w:r>
      <w:r w:rsidRPr="00A003A5">
        <w:t xml:space="preserve">. </w:t>
      </w:r>
      <w:r>
        <w:t>Companies are encouraged to upload</w:t>
      </w:r>
      <w:r w:rsidRPr="002D023D">
        <w:t xml:space="preserve"> evaluation results</w:t>
      </w:r>
      <w:r>
        <w:t xml:space="preserve"> to the FTP </w:t>
      </w:r>
      <w:r w:rsidRPr="002D023D">
        <w:t xml:space="preserve">draft folder </w:t>
      </w:r>
      <w:r>
        <w:t>with</w:t>
      </w:r>
      <w:r w:rsidRPr="002D023D">
        <w:t xml:space="preserve"> the link</w:t>
      </w:r>
    </w:p>
    <w:p w14:paraId="7837ADBB" w14:textId="19A89B33" w:rsidR="005772A3" w:rsidRPr="00F36676" w:rsidRDefault="00000000" w:rsidP="0047452E">
      <w:pPr>
        <w:rPr>
          <w:lang w:eastAsia="zh-CN"/>
        </w:rPr>
      </w:pPr>
      <w:hyperlink r:id="rId9" w:history="1">
        <w:r w:rsidR="00F36676" w:rsidRPr="00DC3DD2">
          <w:rPr>
            <w:rStyle w:val="aff0"/>
            <w:lang w:eastAsia="zh-CN"/>
          </w:rPr>
          <w:t>ftp://ftp.3gpp.org/tsg_ran/WG1_RL1/TSGR1_112/Inbox/drafts/9.3(FS_NR_duplex_evo)/9.3.1/Evaluation%20Results/</w:t>
        </w:r>
      </w:hyperlink>
      <w:r w:rsidR="00F36676">
        <w:rPr>
          <w:lang w:eastAsia="zh-CN"/>
        </w:rPr>
        <w:t xml:space="preserve"> </w:t>
      </w:r>
    </w:p>
    <w:p w14:paraId="7D228909" w14:textId="109BDDB8" w:rsidR="00AA1D59" w:rsidRDefault="00AA1D59" w:rsidP="0047452E">
      <w:pPr>
        <w:rPr>
          <w:lang w:val="en-US" w:eastAsia="zh-CN"/>
        </w:rPr>
      </w:pPr>
      <w:r>
        <w:rPr>
          <w:rFonts w:hint="eastAsia"/>
          <w:lang w:eastAsia="zh-CN"/>
        </w:rPr>
        <w:t>N</w:t>
      </w:r>
      <w:r>
        <w:rPr>
          <w:lang w:eastAsia="zh-CN"/>
        </w:rPr>
        <w:t xml:space="preserve">ote that the </w:t>
      </w:r>
      <w:r w:rsidR="00656EC6" w:rsidRPr="00AA1D59">
        <w:rPr>
          <w:lang w:eastAsia="zh-CN"/>
        </w:rPr>
        <w:t>excel files</w:t>
      </w:r>
      <w:r w:rsidR="00656EC6" w:rsidRPr="00656EC6">
        <w:rPr>
          <w:lang w:eastAsia="zh-CN"/>
        </w:rPr>
        <w:t xml:space="preserve"> </w:t>
      </w:r>
      <w:r w:rsidR="00656EC6" w:rsidRPr="00AA1D59">
        <w:rPr>
          <w:lang w:eastAsia="zh-CN"/>
        </w:rPr>
        <w:t>used to collect evaluation results</w:t>
      </w:r>
      <w:r w:rsidR="00656EC6">
        <w:rPr>
          <w:lang w:eastAsia="zh-CN"/>
        </w:rPr>
        <w:t xml:space="preserve"> were updated </w:t>
      </w:r>
      <w:r w:rsidR="006140E8">
        <w:rPr>
          <w:lang w:eastAsia="zh-CN"/>
        </w:rPr>
        <w:t xml:space="preserve">by Moderator </w:t>
      </w:r>
      <w:r w:rsidR="00656EC6">
        <w:rPr>
          <w:lang w:eastAsia="zh-CN"/>
        </w:rPr>
        <w:t>t</w:t>
      </w:r>
      <w:r w:rsidR="00656EC6" w:rsidRPr="00AA1D59">
        <w:rPr>
          <w:lang w:eastAsia="zh-CN"/>
        </w:rPr>
        <w:t xml:space="preserve">o take into account the agreements </w:t>
      </w:r>
      <w:r w:rsidR="006140E8">
        <w:rPr>
          <w:lang w:eastAsia="zh-CN"/>
        </w:rPr>
        <w:t xml:space="preserve">in RAN1#112bis-e </w:t>
      </w:r>
      <w:r w:rsidR="00656EC6" w:rsidRPr="00AA1D59">
        <w:rPr>
          <w:lang w:eastAsia="zh-CN"/>
        </w:rPr>
        <w:t xml:space="preserve">and </w:t>
      </w:r>
      <w:r w:rsidR="006140E8">
        <w:rPr>
          <w:lang w:eastAsia="zh-CN"/>
        </w:rPr>
        <w:t xml:space="preserve">the latest RAN4’s LS </w:t>
      </w:r>
      <w:r w:rsidR="006140E8" w:rsidRPr="00AB6142">
        <w:rPr>
          <w:lang w:val="en-US" w:eastAsia="zh-CN"/>
        </w:rPr>
        <w:t>R1-2304310</w:t>
      </w:r>
      <w:r w:rsidR="006140E8">
        <w:rPr>
          <w:lang w:val="en-US" w:eastAsia="zh-CN"/>
        </w:rPr>
        <w:t>.</w:t>
      </w:r>
    </w:p>
    <w:p w14:paraId="57402C81" w14:textId="6835D5EF" w:rsidR="007E5582" w:rsidRDefault="007E5582" w:rsidP="0047452E">
      <w:pPr>
        <w:rPr>
          <w:lang w:val="en-US" w:eastAsia="zh-CN"/>
        </w:rPr>
      </w:pPr>
      <w:r>
        <w:rPr>
          <w:lang w:val="en-US" w:eastAsia="zh-CN"/>
        </w:rPr>
        <w:t>Furthermore, t</w:t>
      </w:r>
      <w:r w:rsidRPr="007E5582">
        <w:rPr>
          <w:lang w:val="en-US" w:eastAsia="zh-CN"/>
        </w:rPr>
        <w:t xml:space="preserve">o capture enough inputs for meaningful conclusion, regarding the parameters with different options, </w:t>
      </w:r>
      <w:r w:rsidR="00BB7704" w:rsidRPr="007E5582">
        <w:rPr>
          <w:lang w:val="en-US" w:eastAsia="zh-CN"/>
        </w:rPr>
        <w:t xml:space="preserve">some options </w:t>
      </w:r>
      <w:r w:rsidR="00BB7704">
        <w:rPr>
          <w:lang w:val="en-US" w:eastAsia="zh-CN"/>
        </w:rPr>
        <w:t>are</w:t>
      </w:r>
      <w:r w:rsidR="00BB7704" w:rsidRPr="00BB7704">
        <w:rPr>
          <w:lang w:val="en-US" w:eastAsia="zh-CN"/>
        </w:rPr>
        <w:t xml:space="preserve"> </w:t>
      </w:r>
      <w:r w:rsidR="00BB7704" w:rsidRPr="007E5582">
        <w:rPr>
          <w:lang w:val="en-US" w:eastAsia="zh-CN"/>
        </w:rPr>
        <w:t>recommended</w:t>
      </w:r>
      <w:r w:rsidR="00BB7704">
        <w:rPr>
          <w:lang w:val="en-US" w:eastAsia="zh-CN"/>
        </w:rPr>
        <w:t xml:space="preserve"> with</w:t>
      </w:r>
      <w:r w:rsidR="00BB7704" w:rsidRPr="007E5582">
        <w:rPr>
          <w:lang w:val="en-US" w:eastAsia="zh-CN"/>
        </w:rPr>
        <w:t xml:space="preserve"> higher priority</w:t>
      </w:r>
      <w:r w:rsidR="007A56F7">
        <w:rPr>
          <w:lang w:val="en-US" w:eastAsia="zh-CN"/>
        </w:rPr>
        <w:t>, e.g.,</w:t>
      </w:r>
    </w:p>
    <w:p w14:paraId="33B1869C" w14:textId="3BDC08B2" w:rsidR="00AF182F" w:rsidRDefault="00441244" w:rsidP="00297995">
      <w:pPr>
        <w:widowControl w:val="0"/>
        <w:numPr>
          <w:ilvl w:val="0"/>
          <w:numId w:val="45"/>
        </w:numPr>
        <w:suppressAutoHyphens/>
        <w:spacing w:before="0" w:after="0"/>
        <w:jc w:val="both"/>
        <w:textAlignment w:val="baseline"/>
        <w:rPr>
          <w:lang w:val="en-US" w:eastAsia="zh-CN"/>
        </w:rPr>
      </w:pPr>
      <w:r>
        <w:rPr>
          <w:rFonts w:hint="eastAsia"/>
          <w:lang w:val="en-US" w:eastAsia="zh-CN"/>
        </w:rPr>
        <w:t>F</w:t>
      </w:r>
      <w:r>
        <w:rPr>
          <w:lang w:val="en-US" w:eastAsia="zh-CN"/>
        </w:rPr>
        <w:t xml:space="preserve">or </w:t>
      </w:r>
      <w:r w:rsidR="000E64E4" w:rsidRPr="000E64E4">
        <w:rPr>
          <w:lang w:val="en-US" w:eastAsia="zh-CN"/>
        </w:rPr>
        <w:t>co-site inter-sector co-channel inter-subband CLI modelling</w:t>
      </w:r>
      <w:r w:rsidR="000E64E4">
        <w:rPr>
          <w:lang w:val="en-US" w:eastAsia="zh-CN"/>
        </w:rPr>
        <w:t xml:space="preserve">, </w:t>
      </w:r>
    </w:p>
    <w:p w14:paraId="61955AA2" w14:textId="65FBD49E" w:rsidR="00F110C3" w:rsidRDefault="00921B72" w:rsidP="00297995">
      <w:pPr>
        <w:widowControl w:val="0"/>
        <w:numPr>
          <w:ilvl w:val="1"/>
          <w:numId w:val="45"/>
        </w:numPr>
        <w:suppressAutoHyphens/>
        <w:spacing w:before="0" w:after="0"/>
        <w:jc w:val="both"/>
        <w:textAlignment w:val="baseline"/>
        <w:rPr>
          <w:lang w:val="en-US" w:eastAsia="zh-CN"/>
        </w:rPr>
      </w:pPr>
      <w:r>
        <w:rPr>
          <w:lang w:val="en-US" w:eastAsia="zh-CN"/>
        </w:rPr>
        <w:t xml:space="preserve">For FR1, </w:t>
      </w:r>
      <w:r w:rsidR="00F110C3" w:rsidRPr="00F110C3">
        <w:rPr>
          <w:lang w:val="en-US" w:eastAsia="zh-CN"/>
        </w:rPr>
        <w:t>100dB (spatial isolation)</w:t>
      </w:r>
      <w:r w:rsidR="00F110C3">
        <w:rPr>
          <w:lang w:val="en-US" w:eastAsia="zh-CN"/>
        </w:rPr>
        <w:t xml:space="preserve"> +</w:t>
      </w:r>
      <w:r w:rsidR="00F110C3" w:rsidRPr="00F110C3">
        <w:rPr>
          <w:lang w:val="en-US" w:eastAsia="zh-CN"/>
        </w:rPr>
        <w:t xml:space="preserve"> 10dB digital isolation</w:t>
      </w:r>
      <w:r w:rsidR="00F110C3">
        <w:rPr>
          <w:lang w:val="en-US" w:eastAsia="zh-CN"/>
        </w:rPr>
        <w:t xml:space="preserve"> </w:t>
      </w:r>
      <w:r w:rsidR="00F110C3" w:rsidRPr="00921B72">
        <w:rPr>
          <w:i/>
          <w:iCs/>
          <w:color w:val="0070C0"/>
          <w:lang w:val="en-US" w:eastAsia="zh-CN"/>
        </w:rPr>
        <w:t>with higher priority</w:t>
      </w:r>
    </w:p>
    <w:p w14:paraId="0FA514B0" w14:textId="76674207" w:rsidR="00921B72" w:rsidRDefault="00921B72" w:rsidP="00297995">
      <w:pPr>
        <w:widowControl w:val="0"/>
        <w:numPr>
          <w:ilvl w:val="1"/>
          <w:numId w:val="45"/>
        </w:numPr>
        <w:suppressAutoHyphens/>
        <w:spacing w:before="0" w:after="0"/>
        <w:jc w:val="both"/>
        <w:textAlignment w:val="baseline"/>
        <w:rPr>
          <w:lang w:val="en-US" w:eastAsia="zh-CN"/>
        </w:rPr>
      </w:pPr>
      <w:r>
        <w:rPr>
          <w:lang w:val="en-US" w:eastAsia="zh-CN"/>
        </w:rPr>
        <w:t>For FR2</w:t>
      </w:r>
      <w:r w:rsidR="00AE233D">
        <w:rPr>
          <w:lang w:val="en-US" w:eastAsia="zh-CN"/>
        </w:rPr>
        <w:t>-1</w:t>
      </w:r>
      <w:r>
        <w:rPr>
          <w:lang w:val="en-US" w:eastAsia="zh-CN"/>
        </w:rPr>
        <w:t xml:space="preserve">, </w:t>
      </w:r>
      <w:r w:rsidRPr="00921B72">
        <w:rPr>
          <w:lang w:val="en-US" w:eastAsia="zh-CN"/>
        </w:rPr>
        <w:t>105dB (spatial isolation)</w:t>
      </w:r>
      <w:r>
        <w:rPr>
          <w:lang w:val="en-US" w:eastAsia="zh-CN"/>
        </w:rPr>
        <w:t xml:space="preserve"> +</w:t>
      </w:r>
      <w:r w:rsidRPr="00921B72">
        <w:rPr>
          <w:lang w:val="en-US" w:eastAsia="zh-CN"/>
        </w:rPr>
        <w:t xml:space="preserve"> 10dB digital isolation </w:t>
      </w:r>
      <w:r w:rsidRPr="00921B72">
        <w:rPr>
          <w:i/>
          <w:iCs/>
          <w:color w:val="0070C0"/>
          <w:lang w:val="en-US" w:eastAsia="zh-CN"/>
        </w:rPr>
        <w:t>with higher priority</w:t>
      </w:r>
    </w:p>
    <w:p w14:paraId="711B170E" w14:textId="2FEDFED2" w:rsidR="00921B72" w:rsidRDefault="00D33FDF" w:rsidP="00921B72">
      <w:pPr>
        <w:widowControl w:val="0"/>
        <w:numPr>
          <w:ilvl w:val="0"/>
          <w:numId w:val="45"/>
        </w:numPr>
        <w:suppressAutoHyphens/>
        <w:spacing w:before="0" w:after="0"/>
        <w:jc w:val="both"/>
        <w:textAlignment w:val="baseline"/>
        <w:rPr>
          <w:lang w:val="en-US" w:eastAsia="zh-CN"/>
        </w:rPr>
      </w:pPr>
      <w:r>
        <w:rPr>
          <w:rFonts w:hint="eastAsia"/>
          <w:lang w:val="en-US" w:eastAsia="zh-CN"/>
        </w:rPr>
        <w:t>F</w:t>
      </w:r>
      <w:r>
        <w:rPr>
          <w:lang w:val="en-US" w:eastAsia="zh-CN"/>
        </w:rPr>
        <w:t xml:space="preserve">or </w:t>
      </w:r>
      <w:r w:rsidRPr="000E64E4">
        <w:rPr>
          <w:lang w:val="en-US" w:eastAsia="zh-CN"/>
        </w:rPr>
        <w:t>c</w:t>
      </w:r>
      <w:r w:rsidR="00921B72" w:rsidRPr="008F7D30">
        <w:rPr>
          <w:lang w:val="en-US" w:eastAsia="zh-CN"/>
        </w:rPr>
        <w:t>o-site gNB-gNB adjacent-channel CLI modelling</w:t>
      </w:r>
      <w:r w:rsidR="00921B72">
        <w:rPr>
          <w:lang w:val="en-US" w:eastAsia="zh-CN"/>
        </w:rPr>
        <w:t xml:space="preserve">, </w:t>
      </w:r>
    </w:p>
    <w:p w14:paraId="6D13F47C" w14:textId="60C37F19" w:rsidR="00F110C3" w:rsidRPr="006727A1" w:rsidRDefault="006727A1" w:rsidP="00921B72">
      <w:pPr>
        <w:widowControl w:val="0"/>
        <w:numPr>
          <w:ilvl w:val="1"/>
          <w:numId w:val="45"/>
        </w:numPr>
        <w:suppressAutoHyphens/>
        <w:spacing w:before="0" w:after="0"/>
        <w:jc w:val="both"/>
        <w:textAlignment w:val="baseline"/>
        <w:rPr>
          <w:lang w:val="en-US" w:eastAsia="zh-CN"/>
        </w:rPr>
      </w:pPr>
      <w:r>
        <w:rPr>
          <w:lang w:val="en-US" w:eastAsia="zh-CN"/>
        </w:rPr>
        <w:t xml:space="preserve">For FR1, </w:t>
      </w:r>
      <w:r w:rsidRPr="00D44074">
        <w:t>93dB + X, X = 25 dB</w:t>
      </w:r>
      <w:r>
        <w:t xml:space="preserve"> </w:t>
      </w:r>
      <w:r w:rsidRPr="00D44074">
        <w:t>spatial isolation</w:t>
      </w:r>
      <w:r>
        <w:t xml:space="preserve"> </w:t>
      </w:r>
      <w:r w:rsidR="002D25B2" w:rsidRPr="00921B72">
        <w:rPr>
          <w:i/>
          <w:iCs/>
          <w:color w:val="0070C0"/>
          <w:lang w:val="en-US" w:eastAsia="zh-CN"/>
        </w:rPr>
        <w:t>with higher priority</w:t>
      </w:r>
    </w:p>
    <w:p w14:paraId="5E9DB264" w14:textId="678C24AE" w:rsidR="006727A1" w:rsidRPr="0081784B" w:rsidRDefault="006727A1" w:rsidP="00E83D5C">
      <w:pPr>
        <w:widowControl w:val="0"/>
        <w:numPr>
          <w:ilvl w:val="1"/>
          <w:numId w:val="45"/>
        </w:numPr>
        <w:suppressAutoHyphens/>
        <w:spacing w:before="0" w:after="0"/>
        <w:jc w:val="both"/>
        <w:textAlignment w:val="baseline"/>
        <w:rPr>
          <w:lang w:val="en-US" w:eastAsia="zh-CN"/>
        </w:rPr>
      </w:pPr>
      <w:r w:rsidRPr="0081784B">
        <w:rPr>
          <w:lang w:val="en-US" w:eastAsia="zh-CN"/>
        </w:rPr>
        <w:t xml:space="preserve">For FR2-1, </w:t>
      </w:r>
      <w:r w:rsidRPr="00D44074">
        <w:t>9</w:t>
      </w:r>
      <w:r>
        <w:t>8</w:t>
      </w:r>
      <w:r w:rsidRPr="00D44074">
        <w:t>dB + X, X = 25 dB</w:t>
      </w:r>
      <w:r>
        <w:t xml:space="preserve"> </w:t>
      </w:r>
      <w:r w:rsidRPr="00D44074">
        <w:t>spatial isolation</w:t>
      </w:r>
      <w:r>
        <w:t xml:space="preserve"> </w:t>
      </w:r>
      <w:r w:rsidR="002D25B2" w:rsidRPr="0081784B">
        <w:rPr>
          <w:i/>
          <w:iCs/>
          <w:color w:val="0070C0"/>
          <w:lang w:val="en-US" w:eastAsia="zh-CN"/>
        </w:rPr>
        <w:t>with higher priority</w:t>
      </w:r>
    </w:p>
    <w:p w14:paraId="47DABC62" w14:textId="3844A33B" w:rsidR="006140E8" w:rsidRDefault="00183E77" w:rsidP="00297995">
      <w:pPr>
        <w:widowControl w:val="0"/>
        <w:numPr>
          <w:ilvl w:val="0"/>
          <w:numId w:val="45"/>
        </w:numPr>
        <w:suppressAutoHyphens/>
        <w:spacing w:before="0" w:after="0"/>
        <w:jc w:val="both"/>
        <w:textAlignment w:val="baseline"/>
        <w:rPr>
          <w:lang w:val="en-US" w:eastAsia="zh-CN"/>
        </w:rPr>
      </w:pPr>
      <w:r>
        <w:rPr>
          <w:rFonts w:hint="eastAsia"/>
          <w:lang w:val="en-US" w:eastAsia="zh-CN"/>
        </w:rPr>
        <w:t>F</w:t>
      </w:r>
      <w:r>
        <w:rPr>
          <w:lang w:val="en-US" w:eastAsia="zh-CN"/>
        </w:rPr>
        <w:t xml:space="preserve">or </w:t>
      </w:r>
      <w:r w:rsidRPr="00183E77">
        <w:rPr>
          <w:lang w:val="en-US" w:eastAsia="zh-CN"/>
        </w:rPr>
        <w:t xml:space="preserve">BS </w:t>
      </w:r>
      <w:r w:rsidR="00A5187E">
        <w:rPr>
          <w:lang w:val="en-US" w:eastAsia="zh-CN"/>
        </w:rPr>
        <w:t>I</w:t>
      </w:r>
      <w:r w:rsidRPr="00183E77">
        <w:rPr>
          <w:lang w:val="en-US" w:eastAsia="zh-CN"/>
        </w:rPr>
        <w:t>CS</w:t>
      </w:r>
      <w:r w:rsidR="00AA6F11">
        <w:rPr>
          <w:lang w:val="en-US" w:eastAsia="zh-CN"/>
        </w:rPr>
        <w:t xml:space="preserve"> (</w:t>
      </w:r>
      <m:oMath>
        <m:sSubSup>
          <m:sSubSupPr>
            <m:ctrlPr>
              <w:rPr>
                <w:rFonts w:ascii="Cambria Math" w:hAnsi="Cambria Math" w:cs="Calibri"/>
                <w:i/>
                <w:iCs/>
                <w:szCs w:val="21"/>
              </w:rPr>
            </m:ctrlPr>
          </m:sSubSupPr>
          <m:e>
            <m:r>
              <m:rPr>
                <m:sty m:val="p"/>
              </m:rPr>
              <w:rPr>
                <w:rFonts w:ascii="Cambria Math" w:hAnsi="Cambria Math" w:cs="Calibri"/>
                <w:szCs w:val="21"/>
              </w:rPr>
              <m:t>ICS</m:t>
            </m:r>
          </m:e>
          <m:sub>
            <m:r>
              <m:rPr>
                <m:sty m:val="p"/>
              </m:rPr>
              <w:rPr>
                <w:rFonts w:ascii="Cambria Math" w:hAnsi="Cambria Math" w:cs="Calibri"/>
                <w:szCs w:val="21"/>
              </w:rPr>
              <m:t>BS</m:t>
            </m:r>
          </m:sub>
          <m:sup/>
        </m:sSubSup>
      </m:oMath>
      <w:r w:rsidR="00AA6F11">
        <w:rPr>
          <w:lang w:val="en-US" w:eastAsia="zh-CN"/>
        </w:rPr>
        <w:t>)</w:t>
      </w:r>
      <w:r>
        <w:rPr>
          <w:lang w:val="en-US" w:eastAsia="zh-CN"/>
        </w:rPr>
        <w:t xml:space="preserve"> and BS </w:t>
      </w:r>
      <w:r w:rsidR="00A5187E">
        <w:rPr>
          <w:lang w:val="en-US" w:eastAsia="zh-CN"/>
        </w:rPr>
        <w:t>A</w:t>
      </w:r>
      <w:r>
        <w:rPr>
          <w:lang w:val="en-US" w:eastAsia="zh-CN"/>
        </w:rPr>
        <w:t>CS</w:t>
      </w:r>
      <w:r w:rsidR="00AA6F11">
        <w:rPr>
          <w:lang w:val="en-US" w:eastAsia="zh-CN"/>
        </w:rPr>
        <w:t xml:space="preserve">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AA6F11">
        <w:rPr>
          <w:lang w:val="en-US" w:eastAsia="zh-CN"/>
        </w:rPr>
        <w:t>)</w:t>
      </w:r>
      <w:r>
        <w:rPr>
          <w:lang w:val="en-US" w:eastAsia="zh-CN"/>
        </w:rPr>
        <w:t xml:space="preserve"> for FR1,</w:t>
      </w:r>
    </w:p>
    <w:p w14:paraId="799FD968" w14:textId="14EE4F77" w:rsidR="00183E77" w:rsidRDefault="00183E77" w:rsidP="00183E77">
      <w:pPr>
        <w:widowControl w:val="0"/>
        <w:numPr>
          <w:ilvl w:val="1"/>
          <w:numId w:val="45"/>
        </w:numPr>
        <w:suppressAutoHyphens/>
        <w:spacing w:before="0" w:after="0"/>
        <w:jc w:val="both"/>
        <w:textAlignment w:val="baseline"/>
        <w:rPr>
          <w:lang w:val="en-US" w:eastAsia="zh-CN"/>
        </w:rPr>
      </w:pPr>
      <w:r w:rsidRPr="00183E77">
        <w:rPr>
          <w:lang w:val="en-US" w:eastAsia="zh-CN"/>
        </w:rPr>
        <w:t>62dB</w:t>
      </w:r>
      <w:r>
        <w:rPr>
          <w:lang w:val="en-US" w:eastAsia="zh-CN"/>
        </w:rPr>
        <w:t xml:space="preserve"> </w:t>
      </w:r>
      <w:r w:rsidRPr="00921B72">
        <w:rPr>
          <w:i/>
          <w:iCs/>
          <w:color w:val="0070C0"/>
          <w:lang w:val="en-US" w:eastAsia="zh-CN"/>
        </w:rPr>
        <w:t>with higher priority</w:t>
      </w:r>
    </w:p>
    <w:p w14:paraId="1A92E12B" w14:textId="1926DF82" w:rsidR="00D33FDF" w:rsidRDefault="00D33FDF" w:rsidP="00D33FDF">
      <w:pPr>
        <w:rPr>
          <w:lang w:val="en-US" w:eastAsia="zh-CN"/>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430A36">
        <w:rPr>
          <w:b/>
          <w:i/>
          <w:noProof/>
          <w:u w:val="single"/>
        </w:rPr>
        <w:t>7</w:t>
      </w:r>
      <w:r w:rsidRPr="008264A4">
        <w:rPr>
          <w:b/>
          <w:i/>
          <w:u w:val="single"/>
        </w:rPr>
        <w:fldChar w:fldCharType="end"/>
      </w:r>
      <w:r w:rsidRPr="008264A4">
        <w:rPr>
          <w:b/>
          <w:i/>
          <w:u w:val="single"/>
        </w:rPr>
        <w:t>:</w:t>
      </w:r>
      <w:r w:rsidRPr="008264A4">
        <w:rPr>
          <w:b/>
          <w:bCs/>
          <w:i/>
          <w:lang w:eastAsia="zh-CN"/>
        </w:rPr>
        <w:t xml:space="preserve"> </w:t>
      </w:r>
      <w:r>
        <w:rPr>
          <w:lang w:val="en-US" w:eastAsia="zh-CN"/>
        </w:rPr>
        <w:t>T</w:t>
      </w:r>
      <w:r w:rsidRPr="007E5582">
        <w:rPr>
          <w:lang w:val="en-US" w:eastAsia="zh-CN"/>
        </w:rPr>
        <w:t>o capture enough inputs for meaningful conclusion</w:t>
      </w:r>
      <w:r>
        <w:rPr>
          <w:lang w:val="en-US" w:eastAsia="zh-CN"/>
        </w:rPr>
        <w:t xml:space="preserve"> for </w:t>
      </w:r>
      <w:r>
        <w:t>SLS of SBFD</w:t>
      </w:r>
      <w:r w:rsidRPr="007E5582">
        <w:rPr>
          <w:lang w:val="en-US" w:eastAsia="zh-CN"/>
        </w:rPr>
        <w:t xml:space="preserve">, regarding the parameters with different options, some options </w:t>
      </w:r>
      <w:r>
        <w:rPr>
          <w:lang w:val="en-US" w:eastAsia="zh-CN"/>
        </w:rPr>
        <w:t>are</w:t>
      </w:r>
      <w:r w:rsidRPr="00BB7704">
        <w:rPr>
          <w:lang w:val="en-US" w:eastAsia="zh-CN"/>
        </w:rPr>
        <w:t xml:space="preserve"> </w:t>
      </w:r>
      <w:r w:rsidRPr="007E5582">
        <w:rPr>
          <w:lang w:val="en-US" w:eastAsia="zh-CN"/>
        </w:rPr>
        <w:t>recommended</w:t>
      </w:r>
      <w:r>
        <w:rPr>
          <w:lang w:val="en-US" w:eastAsia="zh-CN"/>
        </w:rPr>
        <w:t xml:space="preserve"> with</w:t>
      </w:r>
      <w:r w:rsidRPr="007E5582">
        <w:rPr>
          <w:lang w:val="en-US" w:eastAsia="zh-CN"/>
        </w:rPr>
        <w:t xml:space="preserve"> higher priority</w:t>
      </w:r>
      <w:r>
        <w:rPr>
          <w:lang w:val="en-US" w:eastAsia="zh-CN"/>
        </w:rPr>
        <w:t>, e.g.,</w:t>
      </w:r>
    </w:p>
    <w:p w14:paraId="4CC4C3F7" w14:textId="77777777" w:rsidR="002C43B2" w:rsidRDefault="002C43B2" w:rsidP="002C43B2">
      <w:pPr>
        <w:widowControl w:val="0"/>
        <w:numPr>
          <w:ilvl w:val="0"/>
          <w:numId w:val="45"/>
        </w:numPr>
        <w:suppressAutoHyphens/>
        <w:spacing w:before="0" w:after="0"/>
        <w:jc w:val="both"/>
        <w:textAlignment w:val="baseline"/>
        <w:rPr>
          <w:lang w:val="en-US" w:eastAsia="zh-CN"/>
        </w:rPr>
      </w:pPr>
      <w:r>
        <w:rPr>
          <w:rFonts w:hint="eastAsia"/>
          <w:lang w:val="en-US" w:eastAsia="zh-CN"/>
        </w:rPr>
        <w:t>F</w:t>
      </w:r>
      <w:r>
        <w:rPr>
          <w:lang w:val="en-US" w:eastAsia="zh-CN"/>
        </w:rPr>
        <w:t xml:space="preserve">or </w:t>
      </w:r>
      <w:r w:rsidRPr="000E64E4">
        <w:rPr>
          <w:lang w:val="en-US" w:eastAsia="zh-CN"/>
        </w:rPr>
        <w:t>co-site inter-sector co-channel inter-subband CLI modelling</w:t>
      </w:r>
      <w:r>
        <w:rPr>
          <w:lang w:val="en-US" w:eastAsia="zh-CN"/>
        </w:rPr>
        <w:t xml:space="preserve">, </w:t>
      </w:r>
    </w:p>
    <w:p w14:paraId="339EB625" w14:textId="77777777" w:rsidR="002C43B2" w:rsidRDefault="002C43B2" w:rsidP="002C43B2">
      <w:pPr>
        <w:widowControl w:val="0"/>
        <w:numPr>
          <w:ilvl w:val="1"/>
          <w:numId w:val="45"/>
        </w:numPr>
        <w:suppressAutoHyphens/>
        <w:spacing w:before="0" w:after="0"/>
        <w:jc w:val="both"/>
        <w:textAlignment w:val="baseline"/>
        <w:rPr>
          <w:lang w:val="en-US" w:eastAsia="zh-CN"/>
        </w:rPr>
      </w:pPr>
      <w:r>
        <w:rPr>
          <w:lang w:val="en-US" w:eastAsia="zh-CN"/>
        </w:rPr>
        <w:lastRenderedPageBreak/>
        <w:t xml:space="preserve">For FR1, </w:t>
      </w:r>
      <w:r w:rsidRPr="00F110C3">
        <w:rPr>
          <w:lang w:val="en-US" w:eastAsia="zh-CN"/>
        </w:rPr>
        <w:t>100dB (spatial isolation)</w:t>
      </w:r>
      <w:r>
        <w:rPr>
          <w:lang w:val="en-US" w:eastAsia="zh-CN"/>
        </w:rPr>
        <w:t xml:space="preserve"> +</w:t>
      </w:r>
      <w:r w:rsidRPr="00F110C3">
        <w:rPr>
          <w:lang w:val="en-US" w:eastAsia="zh-CN"/>
        </w:rPr>
        <w:t xml:space="preserve"> 10dB digital isolation</w:t>
      </w:r>
      <w:r>
        <w:rPr>
          <w:lang w:val="en-US" w:eastAsia="zh-CN"/>
        </w:rPr>
        <w:t xml:space="preserve"> </w:t>
      </w:r>
      <w:r w:rsidRPr="00921B72">
        <w:rPr>
          <w:i/>
          <w:iCs/>
          <w:color w:val="0070C0"/>
          <w:lang w:val="en-US" w:eastAsia="zh-CN"/>
        </w:rPr>
        <w:t>with higher priority</w:t>
      </w:r>
    </w:p>
    <w:p w14:paraId="6ABE73FE" w14:textId="77777777" w:rsidR="002C43B2" w:rsidRDefault="002C43B2" w:rsidP="002C43B2">
      <w:pPr>
        <w:widowControl w:val="0"/>
        <w:numPr>
          <w:ilvl w:val="1"/>
          <w:numId w:val="45"/>
        </w:numPr>
        <w:suppressAutoHyphens/>
        <w:spacing w:before="0" w:after="0"/>
        <w:jc w:val="both"/>
        <w:textAlignment w:val="baseline"/>
        <w:rPr>
          <w:lang w:val="en-US" w:eastAsia="zh-CN"/>
        </w:rPr>
      </w:pPr>
      <w:r>
        <w:rPr>
          <w:lang w:val="en-US" w:eastAsia="zh-CN"/>
        </w:rPr>
        <w:t xml:space="preserve">For FR2-1, </w:t>
      </w:r>
      <w:r w:rsidRPr="00921B72">
        <w:rPr>
          <w:lang w:val="en-US" w:eastAsia="zh-CN"/>
        </w:rPr>
        <w:t>105dB (spatial isolation)</w:t>
      </w:r>
      <w:r>
        <w:rPr>
          <w:lang w:val="en-US" w:eastAsia="zh-CN"/>
        </w:rPr>
        <w:t xml:space="preserve"> +</w:t>
      </w:r>
      <w:r w:rsidRPr="00921B72">
        <w:rPr>
          <w:lang w:val="en-US" w:eastAsia="zh-CN"/>
        </w:rPr>
        <w:t xml:space="preserve"> 10dB digital isolation </w:t>
      </w:r>
      <w:r w:rsidRPr="00921B72">
        <w:rPr>
          <w:i/>
          <w:iCs/>
          <w:color w:val="0070C0"/>
          <w:lang w:val="en-US" w:eastAsia="zh-CN"/>
        </w:rPr>
        <w:t>with higher priority</w:t>
      </w:r>
    </w:p>
    <w:p w14:paraId="2774CD36" w14:textId="77777777" w:rsidR="002C43B2" w:rsidRDefault="002C43B2" w:rsidP="002C43B2">
      <w:pPr>
        <w:widowControl w:val="0"/>
        <w:numPr>
          <w:ilvl w:val="0"/>
          <w:numId w:val="45"/>
        </w:numPr>
        <w:suppressAutoHyphens/>
        <w:spacing w:before="0" w:after="0"/>
        <w:jc w:val="both"/>
        <w:textAlignment w:val="baseline"/>
        <w:rPr>
          <w:lang w:val="en-US" w:eastAsia="zh-CN"/>
        </w:rPr>
      </w:pPr>
      <w:r>
        <w:rPr>
          <w:rFonts w:hint="eastAsia"/>
          <w:lang w:val="en-US" w:eastAsia="zh-CN"/>
        </w:rPr>
        <w:t>F</w:t>
      </w:r>
      <w:r>
        <w:rPr>
          <w:lang w:val="en-US" w:eastAsia="zh-CN"/>
        </w:rPr>
        <w:t xml:space="preserve">or </w:t>
      </w:r>
      <w:r w:rsidRPr="000E64E4">
        <w:rPr>
          <w:lang w:val="en-US" w:eastAsia="zh-CN"/>
        </w:rPr>
        <w:t>c</w:t>
      </w:r>
      <w:r w:rsidRPr="008F7D30">
        <w:rPr>
          <w:lang w:val="en-US" w:eastAsia="zh-CN"/>
        </w:rPr>
        <w:t>o-site gNB-gNB adjacent-channel CLI modelling</w:t>
      </w:r>
      <w:r>
        <w:rPr>
          <w:lang w:val="en-US" w:eastAsia="zh-CN"/>
        </w:rPr>
        <w:t xml:space="preserve">, </w:t>
      </w:r>
    </w:p>
    <w:p w14:paraId="46F166B6" w14:textId="77777777" w:rsidR="002C43B2" w:rsidRPr="006727A1" w:rsidRDefault="002C43B2" w:rsidP="002C43B2">
      <w:pPr>
        <w:widowControl w:val="0"/>
        <w:numPr>
          <w:ilvl w:val="1"/>
          <w:numId w:val="45"/>
        </w:numPr>
        <w:suppressAutoHyphens/>
        <w:spacing w:before="0" w:after="0"/>
        <w:jc w:val="both"/>
        <w:textAlignment w:val="baseline"/>
        <w:rPr>
          <w:lang w:val="en-US" w:eastAsia="zh-CN"/>
        </w:rPr>
      </w:pPr>
      <w:r>
        <w:rPr>
          <w:lang w:val="en-US" w:eastAsia="zh-CN"/>
        </w:rPr>
        <w:t xml:space="preserve">For FR1, </w:t>
      </w:r>
      <w:r w:rsidRPr="00D44074">
        <w:t>93dB + X, X = 25 dB</w:t>
      </w:r>
      <w:r>
        <w:t xml:space="preserve"> </w:t>
      </w:r>
      <w:r w:rsidRPr="00D44074">
        <w:t>spatial isolation</w:t>
      </w:r>
      <w:r>
        <w:t xml:space="preserve"> </w:t>
      </w:r>
      <w:r w:rsidRPr="00921B72">
        <w:rPr>
          <w:i/>
          <w:iCs/>
          <w:color w:val="0070C0"/>
          <w:lang w:val="en-US" w:eastAsia="zh-CN"/>
        </w:rPr>
        <w:t>with higher priority</w:t>
      </w:r>
    </w:p>
    <w:p w14:paraId="35FE22A5" w14:textId="77777777" w:rsidR="002C43B2" w:rsidRPr="0081784B" w:rsidRDefault="002C43B2" w:rsidP="002C43B2">
      <w:pPr>
        <w:widowControl w:val="0"/>
        <w:numPr>
          <w:ilvl w:val="1"/>
          <w:numId w:val="45"/>
        </w:numPr>
        <w:suppressAutoHyphens/>
        <w:spacing w:before="0" w:after="0"/>
        <w:jc w:val="both"/>
        <w:textAlignment w:val="baseline"/>
        <w:rPr>
          <w:lang w:val="en-US" w:eastAsia="zh-CN"/>
        </w:rPr>
      </w:pPr>
      <w:r w:rsidRPr="0081784B">
        <w:rPr>
          <w:lang w:val="en-US" w:eastAsia="zh-CN"/>
        </w:rPr>
        <w:t xml:space="preserve">For FR2-1, </w:t>
      </w:r>
      <w:r w:rsidRPr="00D44074">
        <w:t>9</w:t>
      </w:r>
      <w:r>
        <w:t>8</w:t>
      </w:r>
      <w:r w:rsidRPr="00D44074">
        <w:t>dB + X, X = 25 dB</w:t>
      </w:r>
      <w:r>
        <w:t xml:space="preserve"> </w:t>
      </w:r>
      <w:r w:rsidRPr="00D44074">
        <w:t>spatial isolation</w:t>
      </w:r>
      <w:r>
        <w:t xml:space="preserve"> </w:t>
      </w:r>
      <w:r w:rsidRPr="0081784B">
        <w:rPr>
          <w:i/>
          <w:iCs/>
          <w:color w:val="0070C0"/>
          <w:lang w:val="en-US" w:eastAsia="zh-CN"/>
        </w:rPr>
        <w:t>with higher priority</w:t>
      </w:r>
    </w:p>
    <w:p w14:paraId="7183D534" w14:textId="77777777" w:rsidR="002C43B2" w:rsidRDefault="002C43B2" w:rsidP="002C43B2">
      <w:pPr>
        <w:widowControl w:val="0"/>
        <w:numPr>
          <w:ilvl w:val="0"/>
          <w:numId w:val="45"/>
        </w:numPr>
        <w:suppressAutoHyphens/>
        <w:spacing w:before="0" w:after="0"/>
        <w:jc w:val="both"/>
        <w:textAlignment w:val="baseline"/>
        <w:rPr>
          <w:lang w:val="en-US" w:eastAsia="zh-CN"/>
        </w:rPr>
      </w:pPr>
      <w:r>
        <w:rPr>
          <w:rFonts w:hint="eastAsia"/>
          <w:lang w:val="en-US" w:eastAsia="zh-CN"/>
        </w:rPr>
        <w:t>F</w:t>
      </w:r>
      <w:r>
        <w:rPr>
          <w:lang w:val="en-US" w:eastAsia="zh-CN"/>
        </w:rPr>
        <w:t xml:space="preserve">or </w:t>
      </w:r>
      <w:r w:rsidRPr="00183E77">
        <w:rPr>
          <w:lang w:val="en-US" w:eastAsia="zh-CN"/>
        </w:rPr>
        <w:t xml:space="preserve">BS </w:t>
      </w:r>
      <w:r>
        <w:rPr>
          <w:lang w:val="en-US" w:eastAsia="zh-CN"/>
        </w:rPr>
        <w:t>I</w:t>
      </w:r>
      <w:r w:rsidRPr="00183E77">
        <w:rPr>
          <w:lang w:val="en-US" w:eastAsia="zh-CN"/>
        </w:rPr>
        <w:t>CS</w:t>
      </w:r>
      <w:r>
        <w:rPr>
          <w:lang w:val="en-US" w:eastAsia="zh-CN"/>
        </w:rPr>
        <w:t xml:space="preserve"> (</w:t>
      </w:r>
      <m:oMath>
        <m:sSubSup>
          <m:sSubSupPr>
            <m:ctrlPr>
              <w:rPr>
                <w:rFonts w:ascii="Cambria Math" w:hAnsi="Cambria Math" w:cs="Calibri"/>
                <w:i/>
                <w:iCs/>
                <w:szCs w:val="21"/>
              </w:rPr>
            </m:ctrlPr>
          </m:sSubSupPr>
          <m:e>
            <m:r>
              <m:rPr>
                <m:sty m:val="p"/>
              </m:rPr>
              <w:rPr>
                <w:rFonts w:ascii="Cambria Math" w:hAnsi="Cambria Math" w:cs="Calibri"/>
                <w:szCs w:val="21"/>
              </w:rPr>
              <m:t>ICS</m:t>
            </m:r>
          </m:e>
          <m:sub>
            <m:r>
              <m:rPr>
                <m:sty m:val="p"/>
              </m:rPr>
              <w:rPr>
                <w:rFonts w:ascii="Cambria Math" w:hAnsi="Cambria Math" w:cs="Calibri"/>
                <w:szCs w:val="21"/>
              </w:rPr>
              <m:t>BS</m:t>
            </m:r>
          </m:sub>
          <m:sup/>
        </m:sSubSup>
      </m:oMath>
      <w:r>
        <w:rPr>
          <w:lang w:val="en-US" w:eastAsia="zh-CN"/>
        </w:rPr>
        <w:t>) and BS ACS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Pr>
          <w:lang w:val="en-US" w:eastAsia="zh-CN"/>
        </w:rPr>
        <w:t>) for FR1,</w:t>
      </w:r>
    </w:p>
    <w:p w14:paraId="69970DBF" w14:textId="77777777" w:rsidR="002C43B2" w:rsidRDefault="002C43B2" w:rsidP="002C43B2">
      <w:pPr>
        <w:widowControl w:val="0"/>
        <w:numPr>
          <w:ilvl w:val="1"/>
          <w:numId w:val="45"/>
        </w:numPr>
        <w:suppressAutoHyphens/>
        <w:spacing w:before="0" w:after="0"/>
        <w:jc w:val="both"/>
        <w:textAlignment w:val="baseline"/>
        <w:rPr>
          <w:lang w:val="en-US" w:eastAsia="zh-CN"/>
        </w:rPr>
      </w:pPr>
      <w:r w:rsidRPr="00183E77">
        <w:rPr>
          <w:lang w:val="en-US" w:eastAsia="zh-CN"/>
        </w:rPr>
        <w:t>62dB</w:t>
      </w:r>
      <w:r>
        <w:rPr>
          <w:lang w:val="en-US" w:eastAsia="zh-CN"/>
        </w:rPr>
        <w:t xml:space="preserve"> </w:t>
      </w:r>
      <w:r w:rsidRPr="00921B72">
        <w:rPr>
          <w:i/>
          <w:iCs/>
          <w:color w:val="0070C0"/>
          <w:lang w:val="en-US" w:eastAsia="zh-CN"/>
        </w:rPr>
        <w:t>with higher priority</w:t>
      </w:r>
    </w:p>
    <w:p w14:paraId="7E767776" w14:textId="77777777" w:rsidR="00D33FDF" w:rsidRDefault="00D33FDF" w:rsidP="00D33FDF">
      <w:pPr>
        <w:rPr>
          <w:rFonts w:eastAsia="MS Mincho"/>
        </w:rPr>
      </w:pPr>
    </w:p>
    <w:p w14:paraId="31880B3D" w14:textId="54BF40BC" w:rsidR="006D2B3A" w:rsidRDefault="006D2B3A" w:rsidP="006D2B3A">
      <w:pPr>
        <w:pStyle w:val="1"/>
        <w:jc w:val="both"/>
        <w:rPr>
          <w:rFonts w:ascii="Times New Roman" w:hAnsi="Times New Roman"/>
          <w:lang w:eastAsia="zh-CN"/>
        </w:rPr>
      </w:pPr>
      <w:r>
        <w:rPr>
          <w:rFonts w:ascii="Times New Roman" w:hAnsi="Times New Roman"/>
          <w:lang w:eastAsia="zh-CN"/>
        </w:rPr>
        <w:t>Remaining issues on</w:t>
      </w:r>
      <w:r w:rsidRPr="006D2B3A">
        <w:t xml:space="preserve"> </w:t>
      </w:r>
      <w:r w:rsidR="003E4413" w:rsidRPr="004965E5">
        <w:rPr>
          <w:rFonts w:cs="Calibri"/>
          <w:iCs/>
        </w:rPr>
        <w:t>LLS coverage evaluation</w:t>
      </w:r>
      <w:r w:rsidRPr="006D2B3A">
        <w:rPr>
          <w:rFonts w:ascii="Times New Roman" w:hAnsi="Times New Roman"/>
          <w:lang w:eastAsia="zh-CN"/>
        </w:rPr>
        <w:t xml:space="preserve"> </w:t>
      </w:r>
      <w:r w:rsidR="003E4413">
        <w:rPr>
          <w:rFonts w:ascii="Times New Roman" w:hAnsi="Times New Roman" w:hint="eastAsia"/>
          <w:lang w:eastAsia="zh-CN"/>
        </w:rPr>
        <w:t>m</w:t>
      </w:r>
      <w:r w:rsidRPr="006D2B3A">
        <w:rPr>
          <w:rFonts w:ascii="Times New Roman" w:hAnsi="Times New Roman"/>
          <w:lang w:eastAsia="zh-CN"/>
        </w:rPr>
        <w:t>ethodology</w:t>
      </w:r>
    </w:p>
    <w:p w14:paraId="0CF1CD13" w14:textId="116A0642" w:rsidR="00C628D9" w:rsidRDefault="002F2E1E" w:rsidP="00C628D9">
      <w:pPr>
        <w:pStyle w:val="2"/>
        <w:rPr>
          <w:lang w:eastAsia="zh-CN"/>
        </w:rPr>
      </w:pPr>
      <w:r>
        <w:rPr>
          <w:lang w:eastAsia="zh-CN"/>
        </w:rPr>
        <w:t xml:space="preserve">Misalignment </w:t>
      </w:r>
      <w:r w:rsidR="00C97891">
        <w:rPr>
          <w:lang w:eastAsia="zh-CN"/>
        </w:rPr>
        <w:t>regarding</w:t>
      </w:r>
      <w:r>
        <w:rPr>
          <w:lang w:eastAsia="zh-CN"/>
        </w:rPr>
        <w:t xml:space="preserve"> </w:t>
      </w:r>
      <w:r w:rsidR="006C1BA9">
        <w:rPr>
          <w:lang w:eastAsia="zh-CN"/>
        </w:rPr>
        <w:t xml:space="preserve">legacy TDD </w:t>
      </w:r>
      <w:r w:rsidR="006C1BA9" w:rsidRPr="006C1BA9">
        <w:rPr>
          <w:lang w:eastAsia="zh-CN"/>
        </w:rPr>
        <w:t>UL/DL configuration</w:t>
      </w:r>
      <w:r w:rsidR="00DB5EB1">
        <w:rPr>
          <w:lang w:eastAsia="zh-CN"/>
        </w:rPr>
        <w:t xml:space="preserve"> </w:t>
      </w:r>
    </w:p>
    <w:p w14:paraId="3358FC00" w14:textId="20D30BE2" w:rsidR="00C628D9" w:rsidRDefault="00EC0D0B" w:rsidP="006F52D9">
      <w:pPr>
        <w:rPr>
          <w:lang w:eastAsia="zh-CN"/>
        </w:rPr>
      </w:pPr>
      <w:r>
        <w:rPr>
          <w:rFonts w:hint="eastAsia"/>
          <w:lang w:eastAsia="zh-CN"/>
        </w:rPr>
        <w:t>I</w:t>
      </w:r>
      <w:r>
        <w:rPr>
          <w:lang w:eastAsia="zh-CN"/>
        </w:rPr>
        <w:t xml:space="preserve">n RAN1#112 meeting, it was agreed </w:t>
      </w:r>
      <w:r w:rsidR="000D09FE">
        <w:rPr>
          <w:lang w:eastAsia="zh-CN"/>
        </w:rPr>
        <w:t xml:space="preserve">that </w:t>
      </w:r>
      <w:r w:rsidR="006F52D9">
        <w:rPr>
          <w:lang w:eastAsia="zh-CN"/>
        </w:rPr>
        <w:t xml:space="preserve">legacy TDD with </w:t>
      </w:r>
      <w:r w:rsidR="006F52D9" w:rsidRPr="00FB2DC0">
        <w:rPr>
          <w:lang w:eastAsia="zh-CN"/>
        </w:rPr>
        <w:t>{DDDSU}, where S=[12D:2G:0U]</w:t>
      </w:r>
    </w:p>
    <w:tbl>
      <w:tblPr>
        <w:tblStyle w:val="afa"/>
        <w:tblW w:w="0" w:type="auto"/>
        <w:tblLook w:val="04A0" w:firstRow="1" w:lastRow="0" w:firstColumn="1" w:lastColumn="0" w:noHBand="0" w:noVBand="1"/>
      </w:tblPr>
      <w:tblGrid>
        <w:gridCol w:w="9629"/>
      </w:tblGrid>
      <w:tr w:rsidR="006D38B7" w14:paraId="5459F7E3" w14:textId="77777777" w:rsidTr="006D38B7">
        <w:tc>
          <w:tcPr>
            <w:tcW w:w="9629" w:type="dxa"/>
          </w:tcPr>
          <w:p w14:paraId="5EA3B4AE" w14:textId="77777777" w:rsidR="006D38B7" w:rsidRPr="001515E1" w:rsidRDefault="006D38B7" w:rsidP="006D38B7">
            <w:pPr>
              <w:spacing w:before="0" w:after="0"/>
              <w:rPr>
                <w:rFonts w:cs="Times"/>
                <w:b/>
                <w:bCs/>
                <w:highlight w:val="green"/>
                <w:lang w:eastAsia="ko-KR"/>
              </w:rPr>
            </w:pPr>
            <w:r w:rsidRPr="001515E1">
              <w:rPr>
                <w:rFonts w:cs="Times"/>
                <w:b/>
                <w:bCs/>
                <w:highlight w:val="green"/>
                <w:lang w:eastAsia="ko-KR"/>
              </w:rPr>
              <w:t>Agreement</w:t>
            </w:r>
          </w:p>
          <w:p w14:paraId="49575F36" w14:textId="77777777" w:rsidR="006D38B7" w:rsidRPr="001515E1" w:rsidRDefault="006D38B7" w:rsidP="006D38B7">
            <w:pPr>
              <w:spacing w:before="0" w:after="0"/>
              <w:rPr>
                <w:rFonts w:cs="Times"/>
                <w:iCs/>
              </w:rPr>
            </w:pPr>
            <w:r w:rsidRPr="001515E1">
              <w:rPr>
                <w:rFonts w:cs="Times"/>
                <w:iCs/>
              </w:rPr>
              <w:t xml:space="preserve">For </w:t>
            </w:r>
            <w:r w:rsidRPr="001515E1">
              <w:rPr>
                <w:rFonts w:eastAsia="MS Mincho" w:cs="Times"/>
                <w:iCs/>
              </w:rPr>
              <w:t>link level evaluation of</w:t>
            </w:r>
            <w:r w:rsidRPr="001515E1">
              <w:rPr>
                <w:rFonts w:cs="Times"/>
                <w:iCs/>
              </w:rPr>
              <w:t xml:space="preserve"> coverage </w:t>
            </w:r>
            <w:r w:rsidRPr="001515E1">
              <w:rPr>
                <w:rFonts w:eastAsia="MS Mincho" w:cs="Times"/>
                <w:iCs/>
              </w:rPr>
              <w:t>performance,</w:t>
            </w:r>
            <w:r w:rsidRPr="001515E1">
              <w:rPr>
                <w:rFonts w:cs="Times"/>
                <w:iCs/>
              </w:rPr>
              <w:t xml:space="preserve"> </w:t>
            </w:r>
            <w:r w:rsidRPr="001515E1">
              <w:rPr>
                <w:rFonts w:cs="Times"/>
                <w:iCs/>
                <w:color w:val="FF0000"/>
              </w:rPr>
              <w:t>use Alt 2 defined in SLS</w:t>
            </w:r>
            <w:r w:rsidRPr="001515E1">
              <w:rPr>
                <w:rFonts w:eastAsia="MS Mincho" w:cs="Times"/>
                <w:iCs/>
              </w:rPr>
              <w:t>.</w:t>
            </w:r>
          </w:p>
          <w:p w14:paraId="37EC78F4" w14:textId="77777777" w:rsidR="006D38B7" w:rsidRPr="001515E1" w:rsidRDefault="006D38B7" w:rsidP="006D38B7">
            <w:pPr>
              <w:numPr>
                <w:ilvl w:val="0"/>
                <w:numId w:val="49"/>
              </w:numPr>
              <w:overflowPunct/>
              <w:autoSpaceDE/>
              <w:autoSpaceDN/>
              <w:adjustRightInd/>
              <w:spacing w:before="0" w:after="0"/>
              <w:textAlignment w:val="auto"/>
              <w:rPr>
                <w:rFonts w:cs="Times"/>
              </w:rPr>
            </w:pPr>
            <w:r w:rsidRPr="001515E1">
              <w:rPr>
                <w:rFonts w:cs="Times"/>
              </w:rPr>
              <w:t xml:space="preserve">Alt 2 (No SBFD DL subband in the slots/symbols that correspond to UL slots/symbols in legacy TDD): </w:t>
            </w:r>
          </w:p>
          <w:p w14:paraId="05E8F66C" w14:textId="77777777" w:rsidR="006D38B7" w:rsidRPr="001515E1" w:rsidRDefault="006D38B7" w:rsidP="006D38B7">
            <w:pPr>
              <w:numPr>
                <w:ilvl w:val="1"/>
                <w:numId w:val="49"/>
              </w:numPr>
              <w:overflowPunct/>
              <w:autoSpaceDE/>
              <w:autoSpaceDN/>
              <w:adjustRightInd/>
              <w:spacing w:before="0" w:after="0"/>
              <w:textAlignment w:val="auto"/>
              <w:rPr>
                <w:rFonts w:cs="Times"/>
              </w:rPr>
            </w:pPr>
            <w:r w:rsidRPr="001515E1">
              <w:rPr>
                <w:rFonts w:cs="Times"/>
              </w:rPr>
              <w:t>Legacy TDD: Static TDD UL/DL configuration with {DDDSU}, where S=[12D:2G:0U]</w:t>
            </w:r>
          </w:p>
          <w:p w14:paraId="6730C09B" w14:textId="2F6DF706" w:rsidR="006D38B7" w:rsidRPr="006D38B7" w:rsidRDefault="006D38B7" w:rsidP="006D38B7">
            <w:pPr>
              <w:numPr>
                <w:ilvl w:val="1"/>
                <w:numId w:val="49"/>
              </w:numPr>
              <w:overflowPunct/>
              <w:autoSpaceDE/>
              <w:autoSpaceDN/>
              <w:adjustRightInd/>
              <w:spacing w:before="0" w:after="0"/>
              <w:textAlignment w:val="auto"/>
              <w:rPr>
                <w:rFonts w:cs="Times"/>
              </w:rPr>
            </w:pPr>
            <w:r w:rsidRPr="001515E1">
              <w:rPr>
                <w:rFonts w:cs="Times"/>
              </w:rPr>
              <w:t>SBFD: Frame structure#2 (XXXXU), where X denotes a SBFD slot. In time domain, SBFD UL subband spans all the symbols in a SBFD slot. In frequency domain, SBFD UL subband is about 20% of the channel bandwidth.</w:t>
            </w:r>
          </w:p>
        </w:tc>
      </w:tr>
    </w:tbl>
    <w:p w14:paraId="3129129A" w14:textId="7EC206CE" w:rsidR="00725E10" w:rsidRDefault="006D38B7" w:rsidP="00C628D9">
      <w:pPr>
        <w:rPr>
          <w:lang w:eastAsia="zh-CN"/>
        </w:rPr>
      </w:pPr>
      <w:r>
        <w:rPr>
          <w:rFonts w:hint="eastAsia"/>
          <w:lang w:eastAsia="zh-CN"/>
        </w:rPr>
        <w:t>H</w:t>
      </w:r>
      <w:r>
        <w:rPr>
          <w:lang w:eastAsia="zh-CN"/>
        </w:rPr>
        <w:t>owever, in RAN1#112bis-e</w:t>
      </w:r>
      <w:r w:rsidR="005600AA">
        <w:rPr>
          <w:lang w:eastAsia="zh-CN"/>
        </w:rPr>
        <w:t xml:space="preserve"> meeting</w:t>
      </w:r>
      <w:r>
        <w:rPr>
          <w:lang w:eastAsia="zh-CN"/>
        </w:rPr>
        <w:t xml:space="preserve">, </w:t>
      </w:r>
      <w:r w:rsidR="00CF582A">
        <w:rPr>
          <w:lang w:eastAsia="zh-CN"/>
        </w:rPr>
        <w:t xml:space="preserve">legacy TDD with </w:t>
      </w:r>
      <w:r w:rsidR="00CF582A" w:rsidRPr="00FB2DC0">
        <w:rPr>
          <w:lang w:eastAsia="zh-CN"/>
        </w:rPr>
        <w:t>{DDDSU}, where S=[1</w:t>
      </w:r>
      <w:r w:rsidR="00CF582A">
        <w:rPr>
          <w:lang w:eastAsia="zh-CN"/>
        </w:rPr>
        <w:t>0</w:t>
      </w:r>
      <w:r w:rsidR="00CF582A" w:rsidRPr="00FB2DC0">
        <w:rPr>
          <w:lang w:eastAsia="zh-CN"/>
        </w:rPr>
        <w:t>D:2G:</w:t>
      </w:r>
      <w:r w:rsidR="00CF582A">
        <w:rPr>
          <w:lang w:eastAsia="zh-CN"/>
        </w:rPr>
        <w:t>2</w:t>
      </w:r>
      <w:r w:rsidR="00CF582A" w:rsidRPr="00FB2DC0">
        <w:rPr>
          <w:lang w:eastAsia="zh-CN"/>
        </w:rPr>
        <w:t>U]</w:t>
      </w:r>
      <w:r w:rsidR="00CF582A">
        <w:rPr>
          <w:lang w:eastAsia="zh-CN"/>
        </w:rPr>
        <w:t xml:space="preserve"> is assumed.</w:t>
      </w:r>
    </w:p>
    <w:tbl>
      <w:tblPr>
        <w:tblStyle w:val="afa"/>
        <w:tblW w:w="0" w:type="auto"/>
        <w:tblLook w:val="04A0" w:firstRow="1" w:lastRow="0" w:firstColumn="1" w:lastColumn="0" w:noHBand="0" w:noVBand="1"/>
      </w:tblPr>
      <w:tblGrid>
        <w:gridCol w:w="9629"/>
      </w:tblGrid>
      <w:tr w:rsidR="00595949" w14:paraId="4E8E0C2F" w14:textId="77777777" w:rsidTr="00595949">
        <w:tc>
          <w:tcPr>
            <w:tcW w:w="9629" w:type="dxa"/>
          </w:tcPr>
          <w:p w14:paraId="46A8F64F" w14:textId="77777777" w:rsidR="00595949" w:rsidRPr="00EF65CB" w:rsidRDefault="00595949" w:rsidP="00595949">
            <w:pPr>
              <w:spacing w:before="0" w:after="0"/>
              <w:rPr>
                <w:b/>
                <w:bCs/>
                <w:highlight w:val="green"/>
                <w:lang w:eastAsia="ko-KR"/>
              </w:rPr>
            </w:pPr>
            <w:r w:rsidRPr="00EF65CB">
              <w:rPr>
                <w:b/>
                <w:bCs/>
                <w:highlight w:val="green"/>
                <w:lang w:eastAsia="ko-KR"/>
              </w:rPr>
              <w:t>Agreement</w:t>
            </w:r>
          </w:p>
          <w:p w14:paraId="5AFE1342" w14:textId="77777777" w:rsidR="00595949" w:rsidRDefault="00595949" w:rsidP="00595949">
            <w:pPr>
              <w:spacing w:before="0" w:after="0"/>
            </w:pPr>
            <w:r w:rsidRPr="00AF4F22">
              <w:t xml:space="preserve">Adopt the </w:t>
            </w:r>
            <w:r>
              <w:t xml:space="preserve">following </w:t>
            </w:r>
            <w:r w:rsidRPr="00AF4F22">
              <w:t>evaluation assumptions for LLS</w:t>
            </w:r>
            <w:r>
              <w:t xml:space="preserve"> for coverage performance evaluation</w:t>
            </w:r>
            <w:r w:rsidRPr="00AF4F22">
              <w:t>.</w:t>
            </w:r>
          </w:p>
          <w:p w14:paraId="1781E80B" w14:textId="77777777" w:rsidR="00595949" w:rsidRPr="0091047B" w:rsidRDefault="00595949" w:rsidP="00595949">
            <w:pPr>
              <w:pStyle w:val="TH"/>
              <w:keepNext w:val="0"/>
              <w:keepLines w:val="0"/>
              <w:snapToGrid w:val="0"/>
              <w:spacing w:before="0" w:after="0"/>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w:t>
            </w:r>
            <w:r w:rsidRPr="0091047B">
              <w:rPr>
                <w:rFonts w:ascii="Times New Roman" w:hAnsi="Times New Roman" w:hint="eastAsia"/>
                <w:b w:val="0"/>
              </w:rPr>
              <w:t xml:space="preserve">1: </w:t>
            </w:r>
            <w:r w:rsidRPr="0091047B">
              <w:rPr>
                <w:rFonts w:ascii="Times New Roman" w:hAnsi="Times New Roman"/>
                <w:b w:val="0"/>
              </w:rPr>
              <w:t xml:space="preserve">General parameters </w:t>
            </w:r>
            <w:r w:rsidRPr="0091047B">
              <w:rPr>
                <w:rFonts w:ascii="Times New Roman" w:hAnsi="Times New Roman" w:hint="eastAsia"/>
                <w:b w:val="0"/>
              </w:rPr>
              <w:t>for</w:t>
            </w:r>
            <w:r w:rsidRPr="0091047B">
              <w:rPr>
                <w:rFonts w:ascii="Times New Roman" w:hAnsi="Times New Roman"/>
                <w:b w:val="0"/>
              </w:rPr>
              <w:t xml:space="preserve"> </w:t>
            </w:r>
            <w:r w:rsidRPr="0091047B">
              <w:rPr>
                <w:rFonts w:ascii="Times New Roman" w:hAnsi="Times New Roman" w:hint="eastAsia"/>
                <w:b w:val="0"/>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95949" w:rsidRPr="00CE3793" w14:paraId="64C9664C" w14:textId="77777777" w:rsidTr="002C588B">
              <w:trPr>
                <w:trHeight w:val="379"/>
                <w:jc w:val="center"/>
              </w:trPr>
              <w:tc>
                <w:tcPr>
                  <w:tcW w:w="3114" w:type="dxa"/>
                  <w:shd w:val="clear" w:color="auto" w:fill="D9E2F3"/>
                  <w:tcMar>
                    <w:top w:w="0" w:type="dxa"/>
                    <w:left w:w="108" w:type="dxa"/>
                    <w:bottom w:w="0" w:type="dxa"/>
                    <w:right w:w="108" w:type="dxa"/>
                  </w:tcMar>
                  <w:vAlign w:val="center"/>
                  <w:hideMark/>
                </w:tcPr>
                <w:p w14:paraId="6DAFBC98" w14:textId="77777777" w:rsidR="00595949" w:rsidRPr="00CE3793" w:rsidRDefault="00595949" w:rsidP="00595949">
                  <w:pPr>
                    <w:spacing w:before="0" w:after="0"/>
                    <w:jc w:val="center"/>
                    <w:rPr>
                      <w:rFonts w:cs="Times"/>
                      <w:bCs/>
                    </w:rPr>
                  </w:pPr>
                  <w:r w:rsidRPr="00CE3793">
                    <w:rPr>
                      <w:rFonts w:cs="Times"/>
                      <w:bCs/>
                    </w:rPr>
                    <w:t>Parameter</w:t>
                  </w:r>
                </w:p>
              </w:tc>
              <w:tc>
                <w:tcPr>
                  <w:tcW w:w="5953" w:type="dxa"/>
                  <w:shd w:val="clear" w:color="auto" w:fill="D9E2F3"/>
                  <w:tcMar>
                    <w:top w:w="0" w:type="dxa"/>
                    <w:left w:w="108" w:type="dxa"/>
                    <w:bottom w:w="0" w:type="dxa"/>
                    <w:right w:w="108" w:type="dxa"/>
                  </w:tcMar>
                  <w:vAlign w:val="center"/>
                  <w:hideMark/>
                </w:tcPr>
                <w:p w14:paraId="09E301D1" w14:textId="77777777" w:rsidR="00595949" w:rsidRPr="00CE3793" w:rsidRDefault="00595949" w:rsidP="00595949">
                  <w:pPr>
                    <w:spacing w:before="0" w:after="0"/>
                    <w:jc w:val="center"/>
                    <w:rPr>
                      <w:rFonts w:cs="Times"/>
                      <w:bCs/>
                    </w:rPr>
                  </w:pPr>
                  <w:r w:rsidRPr="00CE3793">
                    <w:rPr>
                      <w:rFonts w:cs="Times"/>
                      <w:bCs/>
                    </w:rPr>
                    <w:t>Value</w:t>
                  </w:r>
                </w:p>
              </w:tc>
            </w:tr>
            <w:tr w:rsidR="00595949" w:rsidRPr="00CE3793" w14:paraId="3D61EA28" w14:textId="77777777" w:rsidTr="002C588B">
              <w:trPr>
                <w:trHeight w:val="147"/>
                <w:jc w:val="center"/>
              </w:trPr>
              <w:tc>
                <w:tcPr>
                  <w:tcW w:w="3114" w:type="dxa"/>
                  <w:tcMar>
                    <w:top w:w="0" w:type="dxa"/>
                    <w:left w:w="108" w:type="dxa"/>
                    <w:bottom w:w="0" w:type="dxa"/>
                    <w:right w:w="108" w:type="dxa"/>
                  </w:tcMar>
                  <w:vAlign w:val="center"/>
                </w:tcPr>
                <w:p w14:paraId="1D66545E" w14:textId="77777777" w:rsidR="00595949" w:rsidRPr="00CE3793" w:rsidRDefault="00595949" w:rsidP="00595949">
                  <w:pPr>
                    <w:spacing w:before="0" w:after="0"/>
                    <w:rPr>
                      <w:rFonts w:cs="Times"/>
                      <w:sz w:val="18"/>
                      <w:szCs w:val="18"/>
                    </w:rPr>
                  </w:pPr>
                  <w:r w:rsidRPr="00CE3793">
                    <w:rPr>
                      <w:rFonts w:cs="Times"/>
                      <w:sz w:val="18"/>
                      <w:szCs w:val="18"/>
                    </w:rPr>
                    <w:t>Scenario and frequency</w:t>
                  </w:r>
                </w:p>
              </w:tc>
              <w:tc>
                <w:tcPr>
                  <w:tcW w:w="5953" w:type="dxa"/>
                  <w:tcMar>
                    <w:top w:w="0" w:type="dxa"/>
                    <w:left w:w="108" w:type="dxa"/>
                    <w:bottom w:w="0" w:type="dxa"/>
                    <w:right w:w="108" w:type="dxa"/>
                  </w:tcMar>
                  <w:vAlign w:val="center"/>
                </w:tcPr>
                <w:p w14:paraId="79BF5D0E" w14:textId="77777777" w:rsidR="00595949" w:rsidRPr="00CE3793" w:rsidRDefault="00595949" w:rsidP="00595949">
                  <w:pPr>
                    <w:spacing w:before="0" w:after="0"/>
                    <w:rPr>
                      <w:rFonts w:cs="Times"/>
                      <w:sz w:val="18"/>
                      <w:szCs w:val="18"/>
                    </w:rPr>
                  </w:pPr>
                  <w:r w:rsidRPr="00CE3793">
                    <w:rPr>
                      <w:rFonts w:cs="Times"/>
                      <w:sz w:val="18"/>
                      <w:szCs w:val="18"/>
                    </w:rPr>
                    <w:t>Urban Macro: 4GHz</w:t>
                  </w:r>
                </w:p>
              </w:tc>
            </w:tr>
            <w:tr w:rsidR="00595949" w:rsidRPr="00CE3793" w14:paraId="3CCBB219" w14:textId="77777777" w:rsidTr="002C588B">
              <w:trPr>
                <w:trHeight w:val="147"/>
                <w:jc w:val="center"/>
              </w:trPr>
              <w:tc>
                <w:tcPr>
                  <w:tcW w:w="3114" w:type="dxa"/>
                  <w:tcMar>
                    <w:top w:w="0" w:type="dxa"/>
                    <w:left w:w="108" w:type="dxa"/>
                    <w:bottom w:w="0" w:type="dxa"/>
                    <w:right w:w="108" w:type="dxa"/>
                  </w:tcMar>
                  <w:vAlign w:val="center"/>
                </w:tcPr>
                <w:p w14:paraId="7060D4F9" w14:textId="77777777" w:rsidR="00595949" w:rsidRPr="00CE3793" w:rsidRDefault="00595949" w:rsidP="00595949">
                  <w:pPr>
                    <w:spacing w:before="0" w:after="0"/>
                    <w:rPr>
                      <w:rFonts w:cs="Times"/>
                      <w:sz w:val="18"/>
                      <w:szCs w:val="18"/>
                    </w:rPr>
                  </w:pPr>
                  <w:r w:rsidRPr="00CE3793">
                    <w:rPr>
                      <w:rFonts w:cs="Times"/>
                      <w:sz w:val="18"/>
                      <w:szCs w:val="18"/>
                    </w:rPr>
                    <w:t>Frame structure for TDD</w:t>
                  </w:r>
                </w:p>
              </w:tc>
              <w:tc>
                <w:tcPr>
                  <w:tcW w:w="5953" w:type="dxa"/>
                  <w:tcMar>
                    <w:top w:w="0" w:type="dxa"/>
                    <w:left w:w="108" w:type="dxa"/>
                    <w:bottom w:w="0" w:type="dxa"/>
                    <w:right w:w="108" w:type="dxa"/>
                  </w:tcMar>
                  <w:vAlign w:val="center"/>
                </w:tcPr>
                <w:p w14:paraId="4DD7497F" w14:textId="77777777" w:rsidR="00595949" w:rsidRPr="00CE3793" w:rsidRDefault="00595949" w:rsidP="00595949">
                  <w:pPr>
                    <w:spacing w:before="0" w:after="0"/>
                    <w:rPr>
                      <w:rFonts w:cs="Times"/>
                      <w:sz w:val="18"/>
                      <w:szCs w:val="18"/>
                    </w:rPr>
                  </w:pPr>
                  <w:r w:rsidRPr="00CE3793">
                    <w:rPr>
                      <w:rFonts w:cs="Times"/>
                      <w:sz w:val="18"/>
                      <w:szCs w:val="18"/>
                    </w:rPr>
                    <w:t>TDD: DDDSU (S: 10D:2G:2U)</w:t>
                  </w:r>
                </w:p>
                <w:p w14:paraId="572B5C7C" w14:textId="77777777" w:rsidR="00595949" w:rsidRPr="00CE3793" w:rsidRDefault="00595949" w:rsidP="00595949">
                  <w:pPr>
                    <w:spacing w:before="0" w:after="0"/>
                    <w:rPr>
                      <w:rFonts w:cs="Times"/>
                      <w:sz w:val="18"/>
                      <w:szCs w:val="18"/>
                    </w:rPr>
                  </w:pPr>
                  <w:r w:rsidRPr="00CE3793">
                    <w:rPr>
                      <w:rFonts w:cs="Times"/>
                      <w:sz w:val="18"/>
                      <w:szCs w:val="18"/>
                    </w:rPr>
                    <w:t>SBFD: XXXXU</w:t>
                  </w:r>
                  <w:r w:rsidRPr="00CE3793">
                    <w:rPr>
                      <w:rFonts w:cs="Times"/>
                      <w:color w:val="FF0000"/>
                      <w:sz w:val="18"/>
                      <w:szCs w:val="18"/>
                    </w:rPr>
                    <w:t>, where X denotes SBFD slot.</w:t>
                  </w:r>
                </w:p>
                <w:p w14:paraId="3587E899" w14:textId="77777777" w:rsidR="00595949" w:rsidRPr="00CE3793" w:rsidRDefault="00595949" w:rsidP="00595949">
                  <w:pPr>
                    <w:pStyle w:val="aff2"/>
                    <w:keepNext/>
                    <w:numPr>
                      <w:ilvl w:val="0"/>
                      <w:numId w:val="62"/>
                    </w:numPr>
                    <w:spacing w:before="0"/>
                    <w:ind w:leftChars="0"/>
                    <w:rPr>
                      <w:rFonts w:cs="Times"/>
                      <w:color w:val="FF0000"/>
                      <w:sz w:val="18"/>
                      <w:szCs w:val="18"/>
                    </w:rPr>
                  </w:pPr>
                  <w:r w:rsidRPr="00CE3793">
                    <w:rPr>
                      <w:rFonts w:cs="Times"/>
                      <w:color w:val="FF0000"/>
                      <w:sz w:val="18"/>
                      <w:szCs w:val="18"/>
                    </w:rPr>
                    <w:t>For SBFD slot, {DUD} pattern is assumed.</w:t>
                  </w:r>
                </w:p>
                <w:p w14:paraId="39F31079" w14:textId="77777777" w:rsidR="00595949" w:rsidRPr="00CE3793" w:rsidRDefault="00595949" w:rsidP="00595949">
                  <w:pPr>
                    <w:pStyle w:val="aff2"/>
                    <w:numPr>
                      <w:ilvl w:val="0"/>
                      <w:numId w:val="62"/>
                    </w:numPr>
                    <w:spacing w:before="0"/>
                    <w:ind w:leftChars="0"/>
                    <w:rPr>
                      <w:rFonts w:cs="Times"/>
                      <w:sz w:val="18"/>
                      <w:szCs w:val="18"/>
                    </w:rPr>
                  </w:pPr>
                  <w:r w:rsidRPr="00CE3793">
                    <w:rPr>
                      <w:rFonts w:cs="Times"/>
                      <w:color w:val="FF0000"/>
                      <w:sz w:val="18"/>
                      <w:szCs w:val="18"/>
                    </w:rPr>
                    <w:t>100MHz channel bandwidth and 30kHz SCS (273 PRB): &lt; N</w:t>
                  </w:r>
                  <w:r w:rsidRPr="00CE3793">
                    <w:rPr>
                      <w:rFonts w:cs="Times"/>
                      <w:color w:val="FF0000"/>
                      <w:sz w:val="18"/>
                      <w:szCs w:val="18"/>
                      <w:vertAlign w:val="subscript"/>
                    </w:rPr>
                    <w:t>D</w:t>
                  </w:r>
                  <w:r w:rsidRPr="00CE3793">
                    <w:rPr>
                      <w:rFonts w:cs="Times"/>
                      <w:color w:val="FF0000"/>
                      <w:sz w:val="18"/>
                      <w:szCs w:val="18"/>
                    </w:rPr>
                    <w:t>, N</w:t>
                  </w:r>
                  <w:r w:rsidRPr="00CE3793">
                    <w:rPr>
                      <w:rFonts w:cs="Times"/>
                      <w:color w:val="FF0000"/>
                      <w:sz w:val="18"/>
                      <w:szCs w:val="18"/>
                      <w:vertAlign w:val="subscript"/>
                    </w:rPr>
                    <w:t>U</w:t>
                  </w:r>
                  <w:r w:rsidRPr="00CE3793">
                    <w:rPr>
                      <w:rFonts w:cs="Times"/>
                      <w:color w:val="FF0000"/>
                      <w:sz w:val="18"/>
                      <w:szCs w:val="18"/>
                    </w:rPr>
                    <w:t>,</w:t>
                  </w:r>
                  <w:r w:rsidRPr="00CE3793">
                    <w:rPr>
                      <w:rFonts w:cs="Times"/>
                      <w:color w:val="FF0000"/>
                      <w:sz w:val="18"/>
                      <w:szCs w:val="18"/>
                      <w:vertAlign w:val="subscript"/>
                    </w:rPr>
                    <w:t xml:space="preserve"> </w:t>
                  </w:r>
                  <w:r w:rsidRPr="00CE3793">
                    <w:rPr>
                      <w:rFonts w:cs="Times"/>
                      <w:color w:val="FF0000"/>
                      <w:sz w:val="18"/>
                      <w:szCs w:val="18"/>
                    </w:rPr>
                    <w:t>N</w:t>
                  </w:r>
                  <w:r w:rsidRPr="00CE3793">
                    <w:rPr>
                      <w:rFonts w:cs="Times"/>
                      <w:color w:val="FF0000"/>
                      <w:sz w:val="18"/>
                      <w:szCs w:val="18"/>
                      <w:vertAlign w:val="subscript"/>
                    </w:rPr>
                    <w:t>G</w:t>
                  </w:r>
                  <w:r w:rsidRPr="00CE3793">
                    <w:rPr>
                      <w:rFonts w:cs="Times"/>
                      <w:color w:val="FF0000"/>
                      <w:sz w:val="18"/>
                      <w:szCs w:val="18"/>
                    </w:rPr>
                    <w:t xml:space="preserve"> &gt; = &lt;104, 55, 5&gt;</w:t>
                  </w:r>
                </w:p>
              </w:tc>
            </w:tr>
          </w:tbl>
          <w:p w14:paraId="5D93DE94" w14:textId="77777777" w:rsidR="00595949" w:rsidRDefault="00595949" w:rsidP="00595949">
            <w:pPr>
              <w:spacing w:before="0" w:after="0"/>
              <w:rPr>
                <w:lang w:eastAsia="zh-CN"/>
              </w:rPr>
            </w:pPr>
          </w:p>
          <w:p w14:paraId="084F7179" w14:textId="77777777" w:rsidR="00595949" w:rsidRPr="00524ACD" w:rsidRDefault="00595949" w:rsidP="00595949">
            <w:pPr>
              <w:pStyle w:val="TH"/>
              <w:keepNext w:val="0"/>
              <w:keepLines w:val="0"/>
              <w:snapToGrid w:val="0"/>
              <w:spacing w:before="0" w:after="0"/>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3</w:t>
            </w:r>
            <w:r w:rsidRPr="00524ACD">
              <w:rPr>
                <w:rFonts w:ascii="Times New Roman" w:hAnsi="Times New Roman" w:hint="eastAsia"/>
                <w:b w:val="0"/>
              </w:rPr>
              <w:t xml:space="preserve">: </w:t>
            </w:r>
            <w:r w:rsidRPr="00524ACD">
              <w:rPr>
                <w:rFonts w:ascii="Times New Roman" w:hAnsi="Times New Roman"/>
                <w:b w:val="0"/>
              </w:rPr>
              <w:t xml:space="preserve">General parameters </w:t>
            </w:r>
            <w:r w:rsidRPr="00524ACD">
              <w:rPr>
                <w:rFonts w:ascii="Times New Roman" w:hAnsi="Times New Roman" w:hint="eastAsia"/>
                <w:b w:val="0"/>
              </w:rPr>
              <w:t>for</w:t>
            </w:r>
            <w:r w:rsidRPr="00524ACD">
              <w:rPr>
                <w:rFonts w:ascii="Times New Roman" w:hAnsi="Times New Roman"/>
                <w:b w:val="0"/>
              </w:rPr>
              <w:t xml:space="preserve"> </w:t>
            </w:r>
            <w:r w:rsidRPr="00524ACD">
              <w:rPr>
                <w:rFonts w:ascii="Times New Roman" w:hAnsi="Times New Roman" w:hint="eastAsia"/>
                <w:b w:val="0"/>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95949" w:rsidRPr="00524ACD" w14:paraId="7E98FB04" w14:textId="77777777" w:rsidTr="002C588B">
              <w:trPr>
                <w:trHeight w:val="379"/>
                <w:jc w:val="center"/>
              </w:trPr>
              <w:tc>
                <w:tcPr>
                  <w:tcW w:w="3114" w:type="dxa"/>
                  <w:shd w:val="clear" w:color="auto" w:fill="D9E2F3"/>
                  <w:tcMar>
                    <w:top w:w="0" w:type="dxa"/>
                    <w:left w:w="108" w:type="dxa"/>
                    <w:bottom w:w="0" w:type="dxa"/>
                    <w:right w:w="108" w:type="dxa"/>
                  </w:tcMar>
                  <w:vAlign w:val="center"/>
                  <w:hideMark/>
                </w:tcPr>
                <w:p w14:paraId="6AC0F024" w14:textId="77777777" w:rsidR="00595949" w:rsidRPr="00524ACD" w:rsidRDefault="00595949" w:rsidP="00595949">
                  <w:pPr>
                    <w:spacing w:before="0" w:after="0"/>
                    <w:jc w:val="center"/>
                    <w:rPr>
                      <w:bCs/>
                    </w:rPr>
                  </w:pPr>
                  <w:r w:rsidRPr="00524ACD">
                    <w:rPr>
                      <w:bCs/>
                    </w:rPr>
                    <w:t>Parameter</w:t>
                  </w:r>
                </w:p>
              </w:tc>
              <w:tc>
                <w:tcPr>
                  <w:tcW w:w="5953" w:type="dxa"/>
                  <w:shd w:val="clear" w:color="auto" w:fill="D9E2F3"/>
                  <w:tcMar>
                    <w:top w:w="0" w:type="dxa"/>
                    <w:left w:w="108" w:type="dxa"/>
                    <w:bottom w:w="0" w:type="dxa"/>
                    <w:right w:w="108" w:type="dxa"/>
                  </w:tcMar>
                  <w:vAlign w:val="center"/>
                  <w:hideMark/>
                </w:tcPr>
                <w:p w14:paraId="06C99655" w14:textId="77777777" w:rsidR="00595949" w:rsidRPr="00524ACD" w:rsidRDefault="00595949" w:rsidP="00595949">
                  <w:pPr>
                    <w:spacing w:before="0" w:after="0"/>
                    <w:jc w:val="center"/>
                    <w:rPr>
                      <w:bCs/>
                    </w:rPr>
                  </w:pPr>
                  <w:r w:rsidRPr="00524ACD">
                    <w:rPr>
                      <w:bCs/>
                    </w:rPr>
                    <w:t>Value</w:t>
                  </w:r>
                </w:p>
              </w:tc>
            </w:tr>
            <w:tr w:rsidR="00595949" w:rsidRPr="00524ACD" w14:paraId="2FC5CD84" w14:textId="77777777" w:rsidTr="002C588B">
              <w:trPr>
                <w:trHeight w:val="147"/>
                <w:jc w:val="center"/>
              </w:trPr>
              <w:tc>
                <w:tcPr>
                  <w:tcW w:w="3114" w:type="dxa"/>
                  <w:tcMar>
                    <w:top w:w="0" w:type="dxa"/>
                    <w:left w:w="108" w:type="dxa"/>
                    <w:bottom w:w="0" w:type="dxa"/>
                    <w:right w:w="108" w:type="dxa"/>
                  </w:tcMar>
                  <w:vAlign w:val="center"/>
                </w:tcPr>
                <w:p w14:paraId="4DE2B4E0" w14:textId="77777777" w:rsidR="00595949" w:rsidRPr="00CE3793" w:rsidRDefault="00595949" w:rsidP="00595949">
                  <w:pPr>
                    <w:spacing w:before="0" w:after="0"/>
                    <w:rPr>
                      <w:rFonts w:cs="Times"/>
                      <w:sz w:val="18"/>
                      <w:szCs w:val="18"/>
                    </w:rPr>
                  </w:pPr>
                  <w:r w:rsidRPr="00CE3793">
                    <w:rPr>
                      <w:rFonts w:cs="Times"/>
                      <w:sz w:val="18"/>
                      <w:szCs w:val="18"/>
                    </w:rPr>
                    <w:t>Scenario and frequency</w:t>
                  </w:r>
                </w:p>
              </w:tc>
              <w:tc>
                <w:tcPr>
                  <w:tcW w:w="5953" w:type="dxa"/>
                  <w:tcMar>
                    <w:top w:w="0" w:type="dxa"/>
                    <w:left w:w="108" w:type="dxa"/>
                    <w:bottom w:w="0" w:type="dxa"/>
                    <w:right w:w="108" w:type="dxa"/>
                  </w:tcMar>
                  <w:vAlign w:val="center"/>
                </w:tcPr>
                <w:p w14:paraId="0D41C8EC" w14:textId="77777777" w:rsidR="00595949" w:rsidRPr="00CE3793" w:rsidRDefault="00595949" w:rsidP="00595949">
                  <w:pPr>
                    <w:spacing w:before="0" w:after="0"/>
                    <w:rPr>
                      <w:rFonts w:cs="Times"/>
                      <w:sz w:val="18"/>
                      <w:szCs w:val="18"/>
                    </w:rPr>
                  </w:pPr>
                  <w:r w:rsidRPr="00CE3793">
                    <w:rPr>
                      <w:rFonts w:cs="Times"/>
                      <w:sz w:val="18"/>
                      <w:szCs w:val="18"/>
                    </w:rPr>
                    <w:t>Dense Urban Macro: 30GHz</w:t>
                  </w:r>
                </w:p>
              </w:tc>
            </w:tr>
            <w:tr w:rsidR="00595949" w:rsidRPr="00524ACD" w14:paraId="08A9281F" w14:textId="77777777" w:rsidTr="002C588B">
              <w:trPr>
                <w:trHeight w:val="147"/>
                <w:jc w:val="center"/>
              </w:trPr>
              <w:tc>
                <w:tcPr>
                  <w:tcW w:w="3114" w:type="dxa"/>
                  <w:tcMar>
                    <w:top w:w="0" w:type="dxa"/>
                    <w:left w:w="108" w:type="dxa"/>
                    <w:bottom w:w="0" w:type="dxa"/>
                    <w:right w:w="108" w:type="dxa"/>
                  </w:tcMar>
                  <w:vAlign w:val="center"/>
                </w:tcPr>
                <w:p w14:paraId="526A1B3E" w14:textId="77777777" w:rsidR="00595949" w:rsidRPr="00CE3793" w:rsidRDefault="00595949" w:rsidP="00595949">
                  <w:pPr>
                    <w:spacing w:before="0" w:after="0"/>
                    <w:rPr>
                      <w:rFonts w:cs="Times"/>
                      <w:sz w:val="18"/>
                      <w:szCs w:val="18"/>
                    </w:rPr>
                  </w:pPr>
                  <w:r w:rsidRPr="00CE3793">
                    <w:rPr>
                      <w:rFonts w:cs="Times"/>
                      <w:sz w:val="18"/>
                      <w:szCs w:val="18"/>
                    </w:rPr>
                    <w:t>Frame structure for TDD</w:t>
                  </w:r>
                </w:p>
              </w:tc>
              <w:tc>
                <w:tcPr>
                  <w:tcW w:w="5953" w:type="dxa"/>
                  <w:tcMar>
                    <w:top w:w="0" w:type="dxa"/>
                    <w:left w:w="108" w:type="dxa"/>
                    <w:bottom w:w="0" w:type="dxa"/>
                    <w:right w:w="108" w:type="dxa"/>
                  </w:tcMar>
                  <w:vAlign w:val="center"/>
                </w:tcPr>
                <w:p w14:paraId="4BA3EEA4" w14:textId="77777777" w:rsidR="00595949" w:rsidRPr="00CE3793" w:rsidRDefault="00595949" w:rsidP="00595949">
                  <w:pPr>
                    <w:spacing w:before="0" w:after="0"/>
                    <w:rPr>
                      <w:rFonts w:cs="Times"/>
                      <w:sz w:val="18"/>
                      <w:szCs w:val="18"/>
                    </w:rPr>
                  </w:pPr>
                  <w:r w:rsidRPr="00CE3793">
                    <w:rPr>
                      <w:rFonts w:cs="Times"/>
                      <w:sz w:val="18"/>
                      <w:szCs w:val="18"/>
                    </w:rPr>
                    <w:t>TDD: DDDSU (S: 10D:2G:2U)</w:t>
                  </w:r>
                </w:p>
                <w:p w14:paraId="6B06F09A" w14:textId="77777777" w:rsidR="00595949" w:rsidRPr="00CE3793" w:rsidRDefault="00595949" w:rsidP="00595949">
                  <w:pPr>
                    <w:spacing w:before="0" w:after="0"/>
                    <w:rPr>
                      <w:rFonts w:cs="Times"/>
                      <w:sz w:val="18"/>
                      <w:szCs w:val="18"/>
                    </w:rPr>
                  </w:pPr>
                  <w:r w:rsidRPr="00CE3793">
                    <w:rPr>
                      <w:rFonts w:cs="Times"/>
                      <w:sz w:val="18"/>
                      <w:szCs w:val="18"/>
                    </w:rPr>
                    <w:t>SBFD: XXXXU where X denotes SBFD slot.</w:t>
                  </w:r>
                </w:p>
                <w:p w14:paraId="04493AC9" w14:textId="77777777" w:rsidR="00595949" w:rsidRPr="00CE3793" w:rsidRDefault="00595949" w:rsidP="00595949">
                  <w:pPr>
                    <w:pStyle w:val="aff2"/>
                    <w:numPr>
                      <w:ilvl w:val="0"/>
                      <w:numId w:val="63"/>
                    </w:numPr>
                    <w:spacing w:before="0"/>
                    <w:ind w:leftChars="0"/>
                    <w:rPr>
                      <w:rFonts w:cs="Times"/>
                      <w:sz w:val="18"/>
                      <w:szCs w:val="18"/>
                    </w:rPr>
                  </w:pPr>
                  <w:r w:rsidRPr="00CE3793">
                    <w:rPr>
                      <w:rFonts w:cs="Times"/>
                      <w:sz w:val="18"/>
                      <w:szCs w:val="18"/>
                    </w:rPr>
                    <w:t>For SBFD slot, {DUD} pattern is assumed,</w:t>
                  </w:r>
                </w:p>
                <w:p w14:paraId="0860E7CC" w14:textId="77777777" w:rsidR="00595949" w:rsidRPr="00CE3793" w:rsidRDefault="00595949" w:rsidP="00595949">
                  <w:pPr>
                    <w:pStyle w:val="aff2"/>
                    <w:numPr>
                      <w:ilvl w:val="0"/>
                      <w:numId w:val="63"/>
                    </w:numPr>
                    <w:spacing w:before="0"/>
                    <w:ind w:leftChars="0"/>
                    <w:rPr>
                      <w:rFonts w:cs="Times"/>
                      <w:sz w:val="18"/>
                      <w:szCs w:val="18"/>
                    </w:rPr>
                  </w:pPr>
                  <w:r w:rsidRPr="00CE3793">
                    <w:rPr>
                      <w:rFonts w:cs="Times"/>
                      <w:sz w:val="18"/>
                      <w:szCs w:val="18"/>
                    </w:rPr>
                    <w:t>200MHz channel bandwidth and 120kHz SCS (132 PRB): &lt; ND, NU, NG &gt; = &lt;52, 26, 1&gt;</w:t>
                  </w:r>
                </w:p>
              </w:tc>
            </w:tr>
          </w:tbl>
          <w:p w14:paraId="400D0538" w14:textId="77777777" w:rsidR="00595949" w:rsidRPr="00595949" w:rsidRDefault="00595949" w:rsidP="00595949">
            <w:pPr>
              <w:spacing w:before="0" w:after="0"/>
              <w:rPr>
                <w:lang w:eastAsia="zh-CN"/>
              </w:rPr>
            </w:pPr>
          </w:p>
        </w:tc>
      </w:tr>
    </w:tbl>
    <w:p w14:paraId="6C194759" w14:textId="48490CFA" w:rsidR="005476AB" w:rsidRDefault="00595949" w:rsidP="00C628D9">
      <w:pPr>
        <w:rPr>
          <w:lang w:eastAsia="zh-CN"/>
        </w:rPr>
      </w:pPr>
      <w:r>
        <w:rPr>
          <w:rFonts w:hint="eastAsia"/>
          <w:lang w:eastAsia="zh-CN"/>
        </w:rPr>
        <w:t>I</w:t>
      </w:r>
      <w:r>
        <w:rPr>
          <w:lang w:eastAsia="zh-CN"/>
        </w:rPr>
        <w:t xml:space="preserve">t can be observed that </w:t>
      </w:r>
      <w:r w:rsidR="005476AB">
        <w:rPr>
          <w:lang w:eastAsia="zh-CN"/>
        </w:rPr>
        <w:t xml:space="preserve">there is </w:t>
      </w:r>
      <w:r w:rsidR="00142C1F">
        <w:rPr>
          <w:lang w:eastAsia="zh-CN"/>
        </w:rPr>
        <w:t xml:space="preserve">a </w:t>
      </w:r>
      <w:r w:rsidR="005476AB">
        <w:rPr>
          <w:lang w:eastAsia="zh-CN"/>
        </w:rPr>
        <w:t xml:space="preserve">misalignment </w:t>
      </w:r>
      <w:r w:rsidR="009C635A">
        <w:rPr>
          <w:lang w:eastAsia="zh-CN"/>
        </w:rPr>
        <w:t>regarding</w:t>
      </w:r>
      <w:r w:rsidR="005476AB">
        <w:rPr>
          <w:lang w:eastAsia="zh-CN"/>
        </w:rPr>
        <w:t xml:space="preserve"> the </w:t>
      </w:r>
      <w:r w:rsidR="001D4A98">
        <w:rPr>
          <w:lang w:eastAsia="zh-CN"/>
        </w:rPr>
        <w:t xml:space="preserve">slot configuration </w:t>
      </w:r>
      <w:r w:rsidR="003574FC">
        <w:rPr>
          <w:lang w:eastAsia="zh-CN"/>
        </w:rPr>
        <w:t>of the</w:t>
      </w:r>
      <w:r w:rsidR="001D4A98">
        <w:rPr>
          <w:lang w:eastAsia="zh-CN"/>
        </w:rPr>
        <w:t xml:space="preserve"> special slot (S) for legacy TDD.</w:t>
      </w:r>
      <w:r w:rsidR="009E1DB2">
        <w:rPr>
          <w:lang w:eastAsia="zh-CN"/>
        </w:rPr>
        <w:t xml:space="preserve"> It is preferred to update the previous agreement in RAN1#112bis-e </w:t>
      </w:r>
      <w:r w:rsidR="00640B79">
        <w:rPr>
          <w:lang w:eastAsia="zh-CN"/>
        </w:rPr>
        <w:t xml:space="preserve">meeting </w:t>
      </w:r>
      <w:r w:rsidR="009E1DB2">
        <w:rPr>
          <w:lang w:eastAsia="zh-CN"/>
        </w:rPr>
        <w:t>to align with SLS assumptions.</w:t>
      </w:r>
    </w:p>
    <w:p w14:paraId="43D57CB6" w14:textId="387977C4" w:rsidR="00060F74" w:rsidRDefault="00060F74" w:rsidP="00060F74">
      <w:pPr>
        <w:rPr>
          <w:lang w:val="en-US" w:eastAsia="zh-CN"/>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430A36">
        <w:rPr>
          <w:b/>
          <w:i/>
          <w:noProof/>
          <w:u w:val="single"/>
        </w:rPr>
        <w:t>8</w:t>
      </w:r>
      <w:r w:rsidRPr="008264A4">
        <w:rPr>
          <w:b/>
          <w:i/>
          <w:u w:val="single"/>
        </w:rPr>
        <w:fldChar w:fldCharType="end"/>
      </w:r>
      <w:r w:rsidRPr="008264A4">
        <w:rPr>
          <w:b/>
          <w:i/>
          <w:u w:val="single"/>
        </w:rPr>
        <w:t>:</w:t>
      </w:r>
      <w:r w:rsidRPr="008264A4">
        <w:rPr>
          <w:b/>
          <w:bCs/>
          <w:i/>
          <w:lang w:eastAsia="zh-CN"/>
        </w:rPr>
        <w:t xml:space="preserve"> </w:t>
      </w:r>
      <w:r>
        <w:rPr>
          <w:lang w:val="en-US" w:eastAsia="zh-CN"/>
        </w:rPr>
        <w:t xml:space="preserve">Update the </w:t>
      </w:r>
      <w:r w:rsidR="009C73A1">
        <w:rPr>
          <w:lang w:val="en-US" w:eastAsia="zh-CN"/>
        </w:rPr>
        <w:t>previous agreement in RAN1#112bis-e meeting as below.</w:t>
      </w:r>
    </w:p>
    <w:p w14:paraId="1EAAE726" w14:textId="77777777" w:rsidR="003963FE" w:rsidRDefault="003963FE" w:rsidP="003963FE">
      <w:pPr>
        <w:spacing w:before="0" w:after="0"/>
      </w:pPr>
      <w:r w:rsidRPr="00AF4F22">
        <w:t xml:space="preserve">Adopt the </w:t>
      </w:r>
      <w:r>
        <w:t xml:space="preserve">following </w:t>
      </w:r>
      <w:r w:rsidRPr="00AF4F22">
        <w:t>evaluation assumptions for LLS</w:t>
      </w:r>
      <w:r>
        <w:t xml:space="preserve"> for coverage performance evaluation</w:t>
      </w:r>
      <w:r w:rsidRPr="00AF4F22">
        <w:t>.</w:t>
      </w:r>
    </w:p>
    <w:p w14:paraId="1D72645D" w14:textId="77777777" w:rsidR="003963FE" w:rsidRPr="0091047B" w:rsidRDefault="003963FE" w:rsidP="003963FE">
      <w:pPr>
        <w:pStyle w:val="TH"/>
        <w:keepNext w:val="0"/>
        <w:keepLines w:val="0"/>
        <w:snapToGrid w:val="0"/>
        <w:spacing w:before="0" w:after="0"/>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w:t>
      </w:r>
      <w:r w:rsidRPr="0091047B">
        <w:rPr>
          <w:rFonts w:ascii="Times New Roman" w:hAnsi="Times New Roman" w:hint="eastAsia"/>
          <w:b w:val="0"/>
        </w:rPr>
        <w:t xml:space="preserve">1: </w:t>
      </w:r>
      <w:r w:rsidRPr="0091047B">
        <w:rPr>
          <w:rFonts w:ascii="Times New Roman" w:hAnsi="Times New Roman"/>
          <w:b w:val="0"/>
        </w:rPr>
        <w:t xml:space="preserve">General parameters </w:t>
      </w:r>
      <w:r w:rsidRPr="0091047B">
        <w:rPr>
          <w:rFonts w:ascii="Times New Roman" w:hAnsi="Times New Roman" w:hint="eastAsia"/>
          <w:b w:val="0"/>
        </w:rPr>
        <w:t>for</w:t>
      </w:r>
      <w:r w:rsidRPr="0091047B">
        <w:rPr>
          <w:rFonts w:ascii="Times New Roman" w:hAnsi="Times New Roman"/>
          <w:b w:val="0"/>
        </w:rPr>
        <w:t xml:space="preserve"> </w:t>
      </w:r>
      <w:r w:rsidRPr="0091047B">
        <w:rPr>
          <w:rFonts w:ascii="Times New Roman" w:hAnsi="Times New Roman" w:hint="eastAsia"/>
          <w:b w:val="0"/>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963FE" w:rsidRPr="00CE3793" w14:paraId="375D0359" w14:textId="77777777" w:rsidTr="002C588B">
        <w:trPr>
          <w:trHeight w:val="379"/>
          <w:jc w:val="center"/>
        </w:trPr>
        <w:tc>
          <w:tcPr>
            <w:tcW w:w="3114" w:type="dxa"/>
            <w:shd w:val="clear" w:color="auto" w:fill="D9E2F3"/>
            <w:tcMar>
              <w:top w:w="0" w:type="dxa"/>
              <w:left w:w="108" w:type="dxa"/>
              <w:bottom w:w="0" w:type="dxa"/>
              <w:right w:w="108" w:type="dxa"/>
            </w:tcMar>
            <w:vAlign w:val="center"/>
            <w:hideMark/>
          </w:tcPr>
          <w:p w14:paraId="4881092B" w14:textId="77777777" w:rsidR="003963FE" w:rsidRPr="003963FE" w:rsidRDefault="003963FE" w:rsidP="002C588B">
            <w:pPr>
              <w:spacing w:before="0" w:after="0"/>
              <w:jc w:val="center"/>
              <w:rPr>
                <w:rFonts w:cs="Times"/>
                <w:bCs/>
              </w:rPr>
            </w:pPr>
            <w:r w:rsidRPr="003963FE">
              <w:rPr>
                <w:rFonts w:cs="Times"/>
                <w:bCs/>
              </w:rPr>
              <w:t>Parameter</w:t>
            </w:r>
          </w:p>
        </w:tc>
        <w:tc>
          <w:tcPr>
            <w:tcW w:w="5953" w:type="dxa"/>
            <w:shd w:val="clear" w:color="auto" w:fill="D9E2F3"/>
            <w:tcMar>
              <w:top w:w="0" w:type="dxa"/>
              <w:left w:w="108" w:type="dxa"/>
              <w:bottom w:w="0" w:type="dxa"/>
              <w:right w:w="108" w:type="dxa"/>
            </w:tcMar>
            <w:vAlign w:val="center"/>
            <w:hideMark/>
          </w:tcPr>
          <w:p w14:paraId="1949981B" w14:textId="77777777" w:rsidR="003963FE" w:rsidRPr="003963FE" w:rsidRDefault="003963FE" w:rsidP="002C588B">
            <w:pPr>
              <w:spacing w:before="0" w:after="0"/>
              <w:jc w:val="center"/>
              <w:rPr>
                <w:rFonts w:cs="Times"/>
                <w:bCs/>
              </w:rPr>
            </w:pPr>
            <w:r w:rsidRPr="003963FE">
              <w:rPr>
                <w:rFonts w:cs="Times"/>
                <w:bCs/>
              </w:rPr>
              <w:t>Value</w:t>
            </w:r>
          </w:p>
        </w:tc>
      </w:tr>
      <w:tr w:rsidR="003963FE" w:rsidRPr="00CE3793" w14:paraId="5C5888AB" w14:textId="77777777" w:rsidTr="002C588B">
        <w:trPr>
          <w:trHeight w:val="147"/>
          <w:jc w:val="center"/>
        </w:trPr>
        <w:tc>
          <w:tcPr>
            <w:tcW w:w="3114" w:type="dxa"/>
            <w:tcMar>
              <w:top w:w="0" w:type="dxa"/>
              <w:left w:w="108" w:type="dxa"/>
              <w:bottom w:w="0" w:type="dxa"/>
              <w:right w:w="108" w:type="dxa"/>
            </w:tcMar>
            <w:vAlign w:val="center"/>
          </w:tcPr>
          <w:p w14:paraId="06564860" w14:textId="77777777" w:rsidR="003963FE" w:rsidRPr="003963FE" w:rsidRDefault="003963FE" w:rsidP="002C588B">
            <w:pPr>
              <w:spacing w:before="0" w:after="0"/>
              <w:rPr>
                <w:rFonts w:cs="Times"/>
                <w:sz w:val="18"/>
                <w:szCs w:val="18"/>
              </w:rPr>
            </w:pPr>
            <w:r w:rsidRPr="003963FE">
              <w:rPr>
                <w:rFonts w:cs="Times"/>
                <w:sz w:val="18"/>
                <w:szCs w:val="18"/>
              </w:rPr>
              <w:t>Scenario and frequency</w:t>
            </w:r>
          </w:p>
        </w:tc>
        <w:tc>
          <w:tcPr>
            <w:tcW w:w="5953" w:type="dxa"/>
            <w:tcMar>
              <w:top w:w="0" w:type="dxa"/>
              <w:left w:w="108" w:type="dxa"/>
              <w:bottom w:w="0" w:type="dxa"/>
              <w:right w:w="108" w:type="dxa"/>
            </w:tcMar>
            <w:vAlign w:val="center"/>
          </w:tcPr>
          <w:p w14:paraId="37233296" w14:textId="77777777" w:rsidR="003963FE" w:rsidRPr="003963FE" w:rsidRDefault="003963FE" w:rsidP="002C588B">
            <w:pPr>
              <w:spacing w:before="0" w:after="0"/>
              <w:rPr>
                <w:rFonts w:cs="Times"/>
                <w:sz w:val="18"/>
                <w:szCs w:val="18"/>
              </w:rPr>
            </w:pPr>
            <w:r w:rsidRPr="003963FE">
              <w:rPr>
                <w:rFonts w:cs="Times"/>
                <w:sz w:val="18"/>
                <w:szCs w:val="18"/>
              </w:rPr>
              <w:t>Urban Macro: 4GHz</w:t>
            </w:r>
          </w:p>
        </w:tc>
      </w:tr>
      <w:tr w:rsidR="003963FE" w:rsidRPr="00CE3793" w14:paraId="4E7503DC" w14:textId="77777777" w:rsidTr="002C588B">
        <w:trPr>
          <w:trHeight w:val="147"/>
          <w:jc w:val="center"/>
        </w:trPr>
        <w:tc>
          <w:tcPr>
            <w:tcW w:w="3114" w:type="dxa"/>
            <w:tcMar>
              <w:top w:w="0" w:type="dxa"/>
              <w:left w:w="108" w:type="dxa"/>
              <w:bottom w:w="0" w:type="dxa"/>
              <w:right w:w="108" w:type="dxa"/>
            </w:tcMar>
            <w:vAlign w:val="center"/>
          </w:tcPr>
          <w:p w14:paraId="4B8002B4" w14:textId="77777777" w:rsidR="003963FE" w:rsidRPr="003963FE" w:rsidRDefault="003963FE" w:rsidP="002C588B">
            <w:pPr>
              <w:spacing w:before="0" w:after="0"/>
              <w:rPr>
                <w:rFonts w:cs="Times"/>
                <w:sz w:val="18"/>
                <w:szCs w:val="18"/>
              </w:rPr>
            </w:pPr>
            <w:r w:rsidRPr="003963FE">
              <w:rPr>
                <w:rFonts w:cs="Times"/>
                <w:sz w:val="18"/>
                <w:szCs w:val="18"/>
              </w:rPr>
              <w:t>Frame structure for TDD</w:t>
            </w:r>
          </w:p>
        </w:tc>
        <w:tc>
          <w:tcPr>
            <w:tcW w:w="5953" w:type="dxa"/>
            <w:tcMar>
              <w:top w:w="0" w:type="dxa"/>
              <w:left w:w="108" w:type="dxa"/>
              <w:bottom w:w="0" w:type="dxa"/>
              <w:right w:w="108" w:type="dxa"/>
            </w:tcMar>
            <w:vAlign w:val="center"/>
          </w:tcPr>
          <w:p w14:paraId="08F49387" w14:textId="76B0749C" w:rsidR="003963FE" w:rsidRPr="003963FE" w:rsidRDefault="003963FE" w:rsidP="002C588B">
            <w:pPr>
              <w:spacing w:before="0" w:after="0"/>
              <w:rPr>
                <w:rFonts w:cs="Times"/>
                <w:sz w:val="18"/>
                <w:szCs w:val="18"/>
              </w:rPr>
            </w:pPr>
            <w:r w:rsidRPr="003963FE">
              <w:rPr>
                <w:rFonts w:cs="Times"/>
                <w:sz w:val="18"/>
                <w:szCs w:val="18"/>
              </w:rPr>
              <w:t>TDD: DDDSU (</w:t>
            </w:r>
            <w:r w:rsidR="007B15BB" w:rsidRPr="00CE3793">
              <w:rPr>
                <w:rFonts w:cs="Times"/>
                <w:sz w:val="18"/>
                <w:szCs w:val="18"/>
              </w:rPr>
              <w:t xml:space="preserve">S: </w:t>
            </w:r>
            <w:r w:rsidR="007B15BB" w:rsidRPr="007B15BB">
              <w:rPr>
                <w:rFonts w:cs="Times"/>
                <w:strike/>
                <w:color w:val="FF0000"/>
                <w:sz w:val="18"/>
                <w:szCs w:val="18"/>
              </w:rPr>
              <w:t>10D:2G:2U</w:t>
            </w:r>
            <w:r w:rsidR="007B15BB">
              <w:rPr>
                <w:rFonts w:cs="Times"/>
                <w:sz w:val="18"/>
                <w:szCs w:val="18"/>
              </w:rPr>
              <w:t xml:space="preserve"> </w:t>
            </w:r>
            <w:r w:rsidR="007B15BB" w:rsidRPr="007B15BB">
              <w:rPr>
                <w:rFonts w:cs="Times"/>
                <w:color w:val="FF0000"/>
                <w:sz w:val="18"/>
                <w:szCs w:val="18"/>
              </w:rPr>
              <w:t>12D:2G:0U</w:t>
            </w:r>
            <w:r w:rsidRPr="003963FE">
              <w:rPr>
                <w:rFonts w:cs="Times"/>
                <w:sz w:val="18"/>
                <w:szCs w:val="18"/>
              </w:rPr>
              <w:t>)</w:t>
            </w:r>
          </w:p>
          <w:p w14:paraId="29CC573E" w14:textId="77777777" w:rsidR="003963FE" w:rsidRPr="003963FE" w:rsidRDefault="003963FE" w:rsidP="002C588B">
            <w:pPr>
              <w:spacing w:before="0" w:after="0"/>
              <w:rPr>
                <w:rFonts w:cs="Times"/>
                <w:sz w:val="18"/>
                <w:szCs w:val="18"/>
              </w:rPr>
            </w:pPr>
            <w:r w:rsidRPr="003963FE">
              <w:rPr>
                <w:rFonts w:cs="Times"/>
                <w:sz w:val="18"/>
                <w:szCs w:val="18"/>
              </w:rPr>
              <w:t>SBFD: XXXXU, where X denotes SBFD slot.</w:t>
            </w:r>
          </w:p>
          <w:p w14:paraId="1F3BBE04" w14:textId="77777777" w:rsidR="003963FE" w:rsidRPr="003963FE" w:rsidRDefault="003963FE" w:rsidP="002C588B">
            <w:pPr>
              <w:pStyle w:val="aff2"/>
              <w:keepNext/>
              <w:numPr>
                <w:ilvl w:val="0"/>
                <w:numId w:val="62"/>
              </w:numPr>
              <w:spacing w:before="0"/>
              <w:ind w:leftChars="0"/>
              <w:rPr>
                <w:rFonts w:cs="Times"/>
                <w:sz w:val="18"/>
                <w:szCs w:val="18"/>
              </w:rPr>
            </w:pPr>
            <w:r w:rsidRPr="003963FE">
              <w:rPr>
                <w:rFonts w:cs="Times"/>
                <w:sz w:val="18"/>
                <w:szCs w:val="18"/>
              </w:rPr>
              <w:t>For SBFD slot, {DUD} pattern is assumed.</w:t>
            </w:r>
          </w:p>
          <w:p w14:paraId="51F566C9" w14:textId="77777777" w:rsidR="003963FE" w:rsidRPr="003963FE" w:rsidRDefault="003963FE" w:rsidP="002C588B">
            <w:pPr>
              <w:pStyle w:val="aff2"/>
              <w:numPr>
                <w:ilvl w:val="0"/>
                <w:numId w:val="62"/>
              </w:numPr>
              <w:spacing w:before="0"/>
              <w:ind w:leftChars="0"/>
              <w:rPr>
                <w:rFonts w:cs="Times"/>
                <w:sz w:val="18"/>
                <w:szCs w:val="18"/>
              </w:rPr>
            </w:pPr>
            <w:r w:rsidRPr="003963FE">
              <w:rPr>
                <w:rFonts w:cs="Times"/>
                <w:sz w:val="18"/>
                <w:szCs w:val="18"/>
              </w:rPr>
              <w:t>100MHz channel bandwidth and 30kHz SCS (273 PRB): &lt; N</w:t>
            </w:r>
            <w:r w:rsidRPr="003963FE">
              <w:rPr>
                <w:rFonts w:cs="Times"/>
                <w:sz w:val="18"/>
                <w:szCs w:val="18"/>
                <w:vertAlign w:val="subscript"/>
              </w:rPr>
              <w:t>D</w:t>
            </w:r>
            <w:r w:rsidRPr="003963FE">
              <w:rPr>
                <w:rFonts w:cs="Times"/>
                <w:sz w:val="18"/>
                <w:szCs w:val="18"/>
              </w:rPr>
              <w:t>, N</w:t>
            </w:r>
            <w:r w:rsidRPr="003963FE">
              <w:rPr>
                <w:rFonts w:cs="Times"/>
                <w:sz w:val="18"/>
                <w:szCs w:val="18"/>
                <w:vertAlign w:val="subscript"/>
              </w:rPr>
              <w:t>U</w:t>
            </w:r>
            <w:r w:rsidRPr="003963FE">
              <w:rPr>
                <w:rFonts w:cs="Times"/>
                <w:sz w:val="18"/>
                <w:szCs w:val="18"/>
              </w:rPr>
              <w:t>,</w:t>
            </w:r>
            <w:r w:rsidRPr="003963FE">
              <w:rPr>
                <w:rFonts w:cs="Times"/>
                <w:sz w:val="18"/>
                <w:szCs w:val="18"/>
                <w:vertAlign w:val="subscript"/>
              </w:rPr>
              <w:t xml:space="preserve"> </w:t>
            </w:r>
            <w:r w:rsidRPr="003963FE">
              <w:rPr>
                <w:rFonts w:cs="Times"/>
                <w:sz w:val="18"/>
                <w:szCs w:val="18"/>
              </w:rPr>
              <w:t>N</w:t>
            </w:r>
            <w:r w:rsidRPr="003963FE">
              <w:rPr>
                <w:rFonts w:cs="Times"/>
                <w:sz w:val="18"/>
                <w:szCs w:val="18"/>
                <w:vertAlign w:val="subscript"/>
              </w:rPr>
              <w:t>G</w:t>
            </w:r>
            <w:r w:rsidRPr="003963FE">
              <w:rPr>
                <w:rFonts w:cs="Times"/>
                <w:sz w:val="18"/>
                <w:szCs w:val="18"/>
              </w:rPr>
              <w:t xml:space="preserve"> &gt; = &lt;104, 55, 5&gt;</w:t>
            </w:r>
          </w:p>
        </w:tc>
      </w:tr>
    </w:tbl>
    <w:p w14:paraId="7A21FCC3" w14:textId="77777777" w:rsidR="003963FE" w:rsidRDefault="003963FE" w:rsidP="003963FE">
      <w:pPr>
        <w:spacing w:before="0" w:after="0"/>
        <w:rPr>
          <w:lang w:eastAsia="zh-CN"/>
        </w:rPr>
      </w:pPr>
    </w:p>
    <w:p w14:paraId="04EACFFC" w14:textId="77777777" w:rsidR="003963FE" w:rsidRPr="00524ACD" w:rsidRDefault="003963FE" w:rsidP="003963FE">
      <w:pPr>
        <w:pStyle w:val="TH"/>
        <w:keepNext w:val="0"/>
        <w:keepLines w:val="0"/>
        <w:snapToGrid w:val="0"/>
        <w:spacing w:before="0" w:after="0"/>
        <w:rPr>
          <w:rFonts w:ascii="Times New Roman" w:hAnsi="Times New Roman"/>
          <w:b w:val="0"/>
        </w:rPr>
      </w:pPr>
      <w:r w:rsidRPr="00524ACD">
        <w:rPr>
          <w:rFonts w:ascii="Times New Roman" w:hAnsi="Times New Roman"/>
          <w:b w:val="0"/>
        </w:rPr>
        <w:lastRenderedPageBreak/>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3</w:t>
      </w:r>
      <w:r w:rsidRPr="00524ACD">
        <w:rPr>
          <w:rFonts w:ascii="Times New Roman" w:hAnsi="Times New Roman" w:hint="eastAsia"/>
          <w:b w:val="0"/>
        </w:rPr>
        <w:t xml:space="preserve">: </w:t>
      </w:r>
      <w:r w:rsidRPr="00524ACD">
        <w:rPr>
          <w:rFonts w:ascii="Times New Roman" w:hAnsi="Times New Roman"/>
          <w:b w:val="0"/>
        </w:rPr>
        <w:t xml:space="preserve">General parameters </w:t>
      </w:r>
      <w:r w:rsidRPr="00524ACD">
        <w:rPr>
          <w:rFonts w:ascii="Times New Roman" w:hAnsi="Times New Roman" w:hint="eastAsia"/>
          <w:b w:val="0"/>
        </w:rPr>
        <w:t>for</w:t>
      </w:r>
      <w:r w:rsidRPr="00524ACD">
        <w:rPr>
          <w:rFonts w:ascii="Times New Roman" w:hAnsi="Times New Roman"/>
          <w:b w:val="0"/>
        </w:rPr>
        <w:t xml:space="preserve"> </w:t>
      </w:r>
      <w:r w:rsidRPr="00524ACD">
        <w:rPr>
          <w:rFonts w:ascii="Times New Roman" w:hAnsi="Times New Roman" w:hint="eastAsia"/>
          <w:b w:val="0"/>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963FE" w:rsidRPr="00524ACD" w14:paraId="1490D450" w14:textId="77777777" w:rsidTr="002C588B">
        <w:trPr>
          <w:trHeight w:val="379"/>
          <w:jc w:val="center"/>
        </w:trPr>
        <w:tc>
          <w:tcPr>
            <w:tcW w:w="3114" w:type="dxa"/>
            <w:shd w:val="clear" w:color="auto" w:fill="D9E2F3"/>
            <w:tcMar>
              <w:top w:w="0" w:type="dxa"/>
              <w:left w:w="108" w:type="dxa"/>
              <w:bottom w:w="0" w:type="dxa"/>
              <w:right w:w="108" w:type="dxa"/>
            </w:tcMar>
            <w:vAlign w:val="center"/>
            <w:hideMark/>
          </w:tcPr>
          <w:p w14:paraId="3F39B5DD" w14:textId="77777777" w:rsidR="003963FE" w:rsidRPr="00524ACD" w:rsidRDefault="003963FE" w:rsidP="002C588B">
            <w:pPr>
              <w:spacing w:before="0" w:after="0"/>
              <w:jc w:val="center"/>
              <w:rPr>
                <w:bCs/>
              </w:rPr>
            </w:pPr>
            <w:r w:rsidRPr="00524ACD">
              <w:rPr>
                <w:bCs/>
              </w:rPr>
              <w:t>Parameter</w:t>
            </w:r>
          </w:p>
        </w:tc>
        <w:tc>
          <w:tcPr>
            <w:tcW w:w="5953" w:type="dxa"/>
            <w:shd w:val="clear" w:color="auto" w:fill="D9E2F3"/>
            <w:tcMar>
              <w:top w:w="0" w:type="dxa"/>
              <w:left w:w="108" w:type="dxa"/>
              <w:bottom w:w="0" w:type="dxa"/>
              <w:right w:w="108" w:type="dxa"/>
            </w:tcMar>
            <w:vAlign w:val="center"/>
            <w:hideMark/>
          </w:tcPr>
          <w:p w14:paraId="2402A56C" w14:textId="77777777" w:rsidR="003963FE" w:rsidRPr="00524ACD" w:rsidRDefault="003963FE" w:rsidP="002C588B">
            <w:pPr>
              <w:spacing w:before="0" w:after="0"/>
              <w:jc w:val="center"/>
              <w:rPr>
                <w:bCs/>
              </w:rPr>
            </w:pPr>
            <w:r w:rsidRPr="00524ACD">
              <w:rPr>
                <w:bCs/>
              </w:rPr>
              <w:t>Value</w:t>
            </w:r>
          </w:p>
        </w:tc>
      </w:tr>
      <w:tr w:rsidR="003963FE" w:rsidRPr="00524ACD" w14:paraId="03CC0FC8" w14:textId="77777777" w:rsidTr="002C588B">
        <w:trPr>
          <w:trHeight w:val="147"/>
          <w:jc w:val="center"/>
        </w:trPr>
        <w:tc>
          <w:tcPr>
            <w:tcW w:w="3114" w:type="dxa"/>
            <w:tcMar>
              <w:top w:w="0" w:type="dxa"/>
              <w:left w:w="108" w:type="dxa"/>
              <w:bottom w:w="0" w:type="dxa"/>
              <w:right w:w="108" w:type="dxa"/>
            </w:tcMar>
            <w:vAlign w:val="center"/>
          </w:tcPr>
          <w:p w14:paraId="132DBDC2" w14:textId="77777777" w:rsidR="003963FE" w:rsidRPr="00CE3793" w:rsidRDefault="003963FE" w:rsidP="002C588B">
            <w:pPr>
              <w:spacing w:before="0" w:after="0"/>
              <w:rPr>
                <w:rFonts w:cs="Times"/>
                <w:sz w:val="18"/>
                <w:szCs w:val="18"/>
              </w:rPr>
            </w:pPr>
            <w:r w:rsidRPr="00CE3793">
              <w:rPr>
                <w:rFonts w:cs="Times"/>
                <w:sz w:val="18"/>
                <w:szCs w:val="18"/>
              </w:rPr>
              <w:t>Scenario and frequency</w:t>
            </w:r>
          </w:p>
        </w:tc>
        <w:tc>
          <w:tcPr>
            <w:tcW w:w="5953" w:type="dxa"/>
            <w:tcMar>
              <w:top w:w="0" w:type="dxa"/>
              <w:left w:w="108" w:type="dxa"/>
              <w:bottom w:w="0" w:type="dxa"/>
              <w:right w:w="108" w:type="dxa"/>
            </w:tcMar>
            <w:vAlign w:val="center"/>
          </w:tcPr>
          <w:p w14:paraId="5CD573E5" w14:textId="77777777" w:rsidR="003963FE" w:rsidRPr="00CE3793" w:rsidRDefault="003963FE" w:rsidP="002C588B">
            <w:pPr>
              <w:spacing w:before="0" w:after="0"/>
              <w:rPr>
                <w:rFonts w:cs="Times"/>
                <w:sz w:val="18"/>
                <w:szCs w:val="18"/>
              </w:rPr>
            </w:pPr>
            <w:r w:rsidRPr="00CE3793">
              <w:rPr>
                <w:rFonts w:cs="Times"/>
                <w:sz w:val="18"/>
                <w:szCs w:val="18"/>
              </w:rPr>
              <w:t>Dense Urban Macro: 30GHz</w:t>
            </w:r>
          </w:p>
        </w:tc>
      </w:tr>
      <w:tr w:rsidR="003963FE" w:rsidRPr="00524ACD" w14:paraId="3CBA2859" w14:textId="77777777" w:rsidTr="002C588B">
        <w:trPr>
          <w:trHeight w:val="147"/>
          <w:jc w:val="center"/>
        </w:trPr>
        <w:tc>
          <w:tcPr>
            <w:tcW w:w="3114" w:type="dxa"/>
            <w:tcMar>
              <w:top w:w="0" w:type="dxa"/>
              <w:left w:w="108" w:type="dxa"/>
              <w:bottom w:w="0" w:type="dxa"/>
              <w:right w:w="108" w:type="dxa"/>
            </w:tcMar>
            <w:vAlign w:val="center"/>
          </w:tcPr>
          <w:p w14:paraId="46861B3C" w14:textId="77777777" w:rsidR="003963FE" w:rsidRPr="00CE3793" w:rsidRDefault="003963FE" w:rsidP="002C588B">
            <w:pPr>
              <w:spacing w:before="0" w:after="0"/>
              <w:rPr>
                <w:rFonts w:cs="Times"/>
                <w:sz w:val="18"/>
                <w:szCs w:val="18"/>
              </w:rPr>
            </w:pPr>
            <w:r w:rsidRPr="00CE3793">
              <w:rPr>
                <w:rFonts w:cs="Times"/>
                <w:sz w:val="18"/>
                <w:szCs w:val="18"/>
              </w:rPr>
              <w:t>Frame structure for TDD</w:t>
            </w:r>
          </w:p>
        </w:tc>
        <w:tc>
          <w:tcPr>
            <w:tcW w:w="5953" w:type="dxa"/>
            <w:tcMar>
              <w:top w:w="0" w:type="dxa"/>
              <w:left w:w="108" w:type="dxa"/>
              <w:bottom w:w="0" w:type="dxa"/>
              <w:right w:w="108" w:type="dxa"/>
            </w:tcMar>
            <w:vAlign w:val="center"/>
          </w:tcPr>
          <w:p w14:paraId="21CFB3C0" w14:textId="354C5640" w:rsidR="003963FE" w:rsidRPr="00CE3793" w:rsidRDefault="003963FE" w:rsidP="002C588B">
            <w:pPr>
              <w:spacing w:before="0" w:after="0"/>
              <w:rPr>
                <w:rFonts w:cs="Times"/>
                <w:sz w:val="18"/>
                <w:szCs w:val="18"/>
              </w:rPr>
            </w:pPr>
            <w:r w:rsidRPr="00CE3793">
              <w:rPr>
                <w:rFonts w:cs="Times"/>
                <w:sz w:val="18"/>
                <w:szCs w:val="18"/>
              </w:rPr>
              <w:t xml:space="preserve">TDD: DDDSU (S: </w:t>
            </w:r>
            <w:r w:rsidR="00865385" w:rsidRPr="007B15BB">
              <w:rPr>
                <w:rFonts w:cs="Times"/>
                <w:strike/>
                <w:color w:val="FF0000"/>
                <w:sz w:val="18"/>
                <w:szCs w:val="18"/>
              </w:rPr>
              <w:t>10D:2G:2U</w:t>
            </w:r>
            <w:r w:rsidR="00865385">
              <w:rPr>
                <w:rFonts w:cs="Times"/>
                <w:sz w:val="18"/>
                <w:szCs w:val="18"/>
              </w:rPr>
              <w:t xml:space="preserve"> </w:t>
            </w:r>
            <w:r w:rsidR="00865385" w:rsidRPr="007B15BB">
              <w:rPr>
                <w:rFonts w:cs="Times"/>
                <w:color w:val="FF0000"/>
                <w:sz w:val="18"/>
                <w:szCs w:val="18"/>
              </w:rPr>
              <w:t>12D:2G:0U</w:t>
            </w:r>
            <w:r w:rsidRPr="00CE3793">
              <w:rPr>
                <w:rFonts w:cs="Times"/>
                <w:sz w:val="18"/>
                <w:szCs w:val="18"/>
              </w:rPr>
              <w:t>)</w:t>
            </w:r>
          </w:p>
          <w:p w14:paraId="382F9641" w14:textId="77777777" w:rsidR="003963FE" w:rsidRPr="00CE3793" w:rsidRDefault="003963FE" w:rsidP="002C588B">
            <w:pPr>
              <w:spacing w:before="0" w:after="0"/>
              <w:rPr>
                <w:rFonts w:cs="Times"/>
                <w:sz w:val="18"/>
                <w:szCs w:val="18"/>
              </w:rPr>
            </w:pPr>
            <w:r w:rsidRPr="00CE3793">
              <w:rPr>
                <w:rFonts w:cs="Times"/>
                <w:sz w:val="18"/>
                <w:szCs w:val="18"/>
              </w:rPr>
              <w:t>SBFD: XXXXU where X denotes SBFD slot.</w:t>
            </w:r>
          </w:p>
          <w:p w14:paraId="14A41CB9" w14:textId="77777777" w:rsidR="003963FE" w:rsidRPr="00CE3793" w:rsidRDefault="003963FE" w:rsidP="002C588B">
            <w:pPr>
              <w:pStyle w:val="aff2"/>
              <w:numPr>
                <w:ilvl w:val="0"/>
                <w:numId w:val="63"/>
              </w:numPr>
              <w:spacing w:before="0"/>
              <w:ind w:leftChars="0"/>
              <w:rPr>
                <w:rFonts w:cs="Times"/>
                <w:sz w:val="18"/>
                <w:szCs w:val="18"/>
              </w:rPr>
            </w:pPr>
            <w:r w:rsidRPr="00CE3793">
              <w:rPr>
                <w:rFonts w:cs="Times"/>
                <w:sz w:val="18"/>
                <w:szCs w:val="18"/>
              </w:rPr>
              <w:t>For SBFD slot, {DUD} pattern is assumed,</w:t>
            </w:r>
          </w:p>
          <w:p w14:paraId="76EEA844" w14:textId="77777777" w:rsidR="003963FE" w:rsidRPr="00CE3793" w:rsidRDefault="003963FE" w:rsidP="002C588B">
            <w:pPr>
              <w:pStyle w:val="aff2"/>
              <w:numPr>
                <w:ilvl w:val="0"/>
                <w:numId w:val="63"/>
              </w:numPr>
              <w:spacing w:before="0"/>
              <w:ind w:leftChars="0"/>
              <w:rPr>
                <w:rFonts w:cs="Times"/>
                <w:sz w:val="18"/>
                <w:szCs w:val="18"/>
              </w:rPr>
            </w:pPr>
            <w:r w:rsidRPr="00CE3793">
              <w:rPr>
                <w:rFonts w:cs="Times"/>
                <w:sz w:val="18"/>
                <w:szCs w:val="18"/>
              </w:rPr>
              <w:t>200MHz channel bandwidth and 120kHz SCS (132 PRB): &lt; ND, NU, NG &gt; = &lt;52, 26, 1&gt;</w:t>
            </w:r>
          </w:p>
        </w:tc>
      </w:tr>
    </w:tbl>
    <w:p w14:paraId="5CCD9BF0" w14:textId="77777777" w:rsidR="00C628D9" w:rsidRPr="00C628D9" w:rsidRDefault="00C628D9" w:rsidP="00C628D9">
      <w:pPr>
        <w:rPr>
          <w:lang w:eastAsia="zh-CN"/>
        </w:rPr>
      </w:pPr>
    </w:p>
    <w:p w14:paraId="4B23F103" w14:textId="77777777" w:rsidR="006D2B3A" w:rsidRDefault="006D2B3A" w:rsidP="006D2B3A">
      <w:pPr>
        <w:pStyle w:val="2"/>
        <w:rPr>
          <w:lang w:eastAsia="zh-CN"/>
        </w:rPr>
      </w:pPr>
      <w:r>
        <w:rPr>
          <w:lang w:eastAsia="zh-CN"/>
        </w:rPr>
        <w:t>C</w:t>
      </w:r>
      <w:r w:rsidRPr="00F8224A">
        <w:rPr>
          <w:lang w:eastAsia="zh-CN"/>
        </w:rPr>
        <w:t xml:space="preserve">overage </w:t>
      </w:r>
      <w:r>
        <w:rPr>
          <w:lang w:eastAsia="zh-CN"/>
        </w:rPr>
        <w:t xml:space="preserve">performance </w:t>
      </w:r>
      <w:r w:rsidRPr="00E078C7">
        <w:rPr>
          <w:lang w:eastAsia="zh-CN"/>
        </w:rPr>
        <w:t>evaluation methodology</w:t>
      </w:r>
    </w:p>
    <w:p w14:paraId="5DA2F769" w14:textId="45B39644" w:rsidR="006A0AA7" w:rsidRDefault="006A0AA7" w:rsidP="006D2B3A">
      <w:pPr>
        <w:rPr>
          <w:lang w:eastAsia="zh-CN"/>
        </w:rPr>
      </w:pPr>
      <w:r>
        <w:rPr>
          <w:rFonts w:hint="eastAsia"/>
          <w:lang w:eastAsia="zh-CN"/>
        </w:rPr>
        <w:t>I</w:t>
      </w:r>
      <w:r>
        <w:rPr>
          <w:lang w:eastAsia="zh-CN"/>
        </w:rPr>
        <w:t xml:space="preserve">n RAN1#112bis-e, </w:t>
      </w:r>
      <w:r w:rsidR="000440A8">
        <w:rPr>
          <w:lang w:eastAsia="zh-CN"/>
        </w:rPr>
        <w:t xml:space="preserve">agreement was achieved related to how to </w:t>
      </w:r>
      <w:r w:rsidR="000440A8" w:rsidRPr="000440A8">
        <w:rPr>
          <w:lang w:eastAsia="zh-CN"/>
        </w:rPr>
        <w:t xml:space="preserve">consider </w:t>
      </w:r>
      <w:r w:rsidR="0068082A">
        <w:rPr>
          <w:lang w:eastAsia="zh-CN"/>
        </w:rPr>
        <w:t xml:space="preserve">the </w:t>
      </w:r>
      <w:r w:rsidR="000440A8" w:rsidRPr="000440A8">
        <w:rPr>
          <w:lang w:eastAsia="zh-CN"/>
        </w:rPr>
        <w:t xml:space="preserve">interference </w:t>
      </w:r>
      <w:r w:rsidR="000440A8">
        <w:rPr>
          <w:lang w:eastAsia="zh-CN"/>
        </w:rPr>
        <w:t>components f</w:t>
      </w:r>
      <w:r w:rsidR="000440A8" w:rsidRPr="000440A8">
        <w:rPr>
          <w:lang w:eastAsia="zh-CN"/>
        </w:rPr>
        <w:t>or LLS coverage evaluation</w:t>
      </w:r>
      <w:r w:rsidR="000440A8">
        <w:rPr>
          <w:lang w:eastAsia="zh-CN"/>
        </w:rPr>
        <w:t xml:space="preserve">, with two options </w:t>
      </w:r>
      <w:r w:rsidR="00B96F25">
        <w:rPr>
          <w:lang w:eastAsia="zh-CN"/>
        </w:rPr>
        <w:t>listed</w:t>
      </w:r>
      <w:r w:rsidR="0068082A">
        <w:rPr>
          <w:lang w:eastAsia="zh-CN"/>
        </w:rPr>
        <w:t xml:space="preserve"> </w:t>
      </w:r>
      <w:r w:rsidR="000440A8">
        <w:rPr>
          <w:lang w:eastAsia="zh-CN"/>
        </w:rPr>
        <w:t>as below.</w:t>
      </w:r>
    </w:p>
    <w:tbl>
      <w:tblPr>
        <w:tblStyle w:val="afa"/>
        <w:tblW w:w="0" w:type="auto"/>
        <w:tblLook w:val="04A0" w:firstRow="1" w:lastRow="0" w:firstColumn="1" w:lastColumn="0" w:noHBand="0" w:noVBand="1"/>
      </w:tblPr>
      <w:tblGrid>
        <w:gridCol w:w="9629"/>
      </w:tblGrid>
      <w:tr w:rsidR="0068082A" w14:paraId="5D9D012B" w14:textId="77777777" w:rsidTr="0068082A">
        <w:tc>
          <w:tcPr>
            <w:tcW w:w="9629" w:type="dxa"/>
          </w:tcPr>
          <w:p w14:paraId="20F16DB4" w14:textId="77777777" w:rsidR="0068082A" w:rsidRPr="001B7F75" w:rsidRDefault="0068082A" w:rsidP="0068082A">
            <w:pPr>
              <w:spacing w:before="0" w:after="0"/>
              <w:rPr>
                <w:b/>
                <w:highlight w:val="green"/>
              </w:rPr>
            </w:pPr>
            <w:r w:rsidRPr="001B7F75">
              <w:rPr>
                <w:b/>
                <w:highlight w:val="green"/>
              </w:rPr>
              <w:t>Agreement</w:t>
            </w:r>
          </w:p>
          <w:p w14:paraId="690A4796" w14:textId="77777777" w:rsidR="0068082A" w:rsidRPr="004965E5" w:rsidRDefault="0068082A" w:rsidP="0068082A">
            <w:pPr>
              <w:spacing w:before="0" w:after="0"/>
              <w:rPr>
                <w:rFonts w:cs="Calibri"/>
                <w:iCs/>
              </w:rPr>
            </w:pPr>
            <w:r w:rsidRPr="004965E5">
              <w:rPr>
                <w:rFonts w:cs="Calibri"/>
                <w:iCs/>
              </w:rPr>
              <w:t>For LLS coverage evaluation, RAN1 should consider self-interference,</w:t>
            </w:r>
            <w:r w:rsidRPr="00A04149">
              <w:t xml:space="preserve"> </w:t>
            </w:r>
            <w:r w:rsidRPr="004965E5">
              <w:rPr>
                <w:rFonts w:cs="Calibri"/>
                <w:iCs/>
              </w:rPr>
              <w:t xml:space="preserve">co-site inter-sector interference, inter-site gNB-gNB co-channel inter-subband CLI and UE-gNB interference in TDD system and SBFD system. </w:t>
            </w:r>
          </w:p>
          <w:p w14:paraId="4A694458" w14:textId="77777777" w:rsidR="0068082A" w:rsidRPr="004965E5" w:rsidRDefault="0068082A" w:rsidP="0068082A">
            <w:pPr>
              <w:pStyle w:val="aff2"/>
              <w:tabs>
                <w:tab w:val="left" w:pos="450"/>
              </w:tabs>
              <w:spacing w:before="0"/>
              <w:ind w:left="2240"/>
              <w:rPr>
                <w:rFonts w:cs="Calibri"/>
                <w:b/>
                <w:bCs/>
                <w:iCs/>
              </w:rPr>
            </w:pPr>
            <w:r w:rsidRPr="004965E5">
              <w:rPr>
                <w:rFonts w:cs="Calibri"/>
                <w:b/>
                <w:bCs/>
                <w:iCs/>
              </w:rPr>
              <w:t>Option-1</w:t>
            </w:r>
          </w:p>
          <w:p w14:paraId="436FD1AA" w14:textId="77777777" w:rsidR="0068082A" w:rsidRPr="004965E5" w:rsidRDefault="0068082A" w:rsidP="0068082A">
            <w:pPr>
              <w:numPr>
                <w:ilvl w:val="0"/>
                <w:numId w:val="49"/>
              </w:numPr>
              <w:tabs>
                <w:tab w:val="left" w:pos="709"/>
              </w:tabs>
              <w:overflowPunct/>
              <w:autoSpaceDE/>
              <w:autoSpaceDN/>
              <w:adjustRightInd/>
              <w:spacing w:before="0" w:after="0"/>
              <w:ind w:left="709" w:hanging="283"/>
              <w:textAlignment w:val="auto"/>
              <w:rPr>
                <w:rFonts w:cs="Calibri"/>
                <w:b/>
                <w:bCs/>
                <w:iCs/>
              </w:rPr>
            </w:pPr>
            <w:r w:rsidRPr="004965E5">
              <w:rPr>
                <w:rFonts w:cs="Calibri"/>
                <w:iCs/>
              </w:rPr>
              <w:t>The modelling method is as below</w:t>
            </w:r>
            <w:r w:rsidRPr="004965E5">
              <w:rPr>
                <w:rFonts w:cs="Calibri"/>
                <w:b/>
                <w:bCs/>
                <w:iCs/>
              </w:rPr>
              <w:t>:</w:t>
            </w:r>
          </w:p>
          <w:p w14:paraId="33CB3D9A" w14:textId="77777777" w:rsidR="0068082A" w:rsidRPr="004965E5"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4965E5">
              <w:rPr>
                <w:rFonts w:cs="Calibri"/>
                <w:iCs/>
              </w:rPr>
              <w:t xml:space="preserve">For TDD UL slot, additive white Gaussian noise with variance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sidRPr="004965E5">
              <w:rPr>
                <w:rFonts w:cs="Calibri"/>
                <w:iCs/>
              </w:rPr>
              <w:t xml:space="preserve"> is generated,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1707046E" w14:textId="77777777" w:rsidR="0068082A" w:rsidRPr="004965E5" w:rsidRDefault="00000000" w:rsidP="0068082A">
            <w:pPr>
              <w:numPr>
                <w:ilvl w:val="2"/>
                <w:numId w:val="49"/>
              </w:numPr>
              <w:overflowPunct/>
              <w:autoSpaceDE/>
              <w:autoSpaceDN/>
              <w:adjustRightInd/>
              <w:spacing w:before="0" w:after="0"/>
              <w:textAlignment w:val="auto"/>
              <w:rPr>
                <w:rFonts w:cs="Calibri"/>
                <w:iCs/>
              </w:rPr>
            </w:pP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0068082A" w:rsidRPr="004965E5">
              <w:rPr>
                <w:rFonts w:cs="Calibri"/>
                <w:iCs/>
              </w:rPr>
              <w:t xml:space="preserve"> is UE-gNB interference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r w:rsidR="0068082A" w:rsidRPr="004965E5">
              <w:rPr>
                <w:rFonts w:cs="Calibri"/>
                <w:iCs/>
              </w:rPr>
              <w:t xml:space="preserve"> is noise (in linear scale).</w:t>
            </w:r>
          </w:p>
          <w:p w14:paraId="0341AE61"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4965E5">
              <w:rPr>
                <w:rFonts w:cs="Calibri"/>
                <w:iCs/>
              </w:rPr>
              <w:t xml:space="preserve">For SBFD slot, additive white Gaussian noise with variance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Pr="004965E5">
              <w:rPr>
                <w:rFonts w:cs="Calibri"/>
                <w:iCs/>
              </w:rPr>
              <w:t xml:space="preserve"> is generated,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oMath>
          </w:p>
          <w:p w14:paraId="09CB7E7B" w14:textId="77777777" w:rsidR="0068082A" w:rsidRPr="004965E5" w:rsidRDefault="00000000" w:rsidP="0068082A">
            <w:pPr>
              <w:numPr>
                <w:ilvl w:val="2"/>
                <w:numId w:val="49"/>
              </w:numPr>
              <w:overflowPunct/>
              <w:autoSpaceDE/>
              <w:autoSpaceDN/>
              <w:adjustRightInd/>
              <w:spacing w:before="0" w:after="0"/>
              <w:textAlignment w:val="auto"/>
              <w:rPr>
                <w:rFonts w:cs="Calibri"/>
                <w:b/>
                <w:iCs/>
              </w:rPr>
            </w:pP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0068082A" w:rsidRPr="004965E5">
              <w:rPr>
                <w:rFonts w:cs="Calibri"/>
                <w:iCs/>
              </w:rPr>
              <w:t>,</w:t>
            </w:r>
            <w:r w:rsidR="0068082A" w:rsidRPr="00290712">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0068082A" w:rsidRPr="004965E5">
              <w:rPr>
                <w:rFonts w:cs="Calibri"/>
                <w:iCs/>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0068082A" w:rsidRPr="004965E5">
              <w:rPr>
                <w:rFonts w:cs="Calibri"/>
                <w:iCs/>
              </w:rPr>
              <w:t>,</w:t>
            </w:r>
            <w:r w:rsidR="0068082A" w:rsidRPr="00D252D4">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0068082A" w:rsidRPr="004965E5">
              <w:rPr>
                <w:rFonts w:cs="Calibri"/>
                <w:iCs/>
              </w:rPr>
              <w:t xml:space="preserve"> are self-interference,</w:t>
            </w:r>
            <w:r w:rsidR="0068082A" w:rsidRPr="00A04149">
              <w:t xml:space="preserve"> </w:t>
            </w:r>
            <w:r w:rsidR="0068082A" w:rsidRPr="004965E5">
              <w:rPr>
                <w:rFonts w:cs="Calibri"/>
                <w:iCs/>
              </w:rPr>
              <w:t>co-site inter-sector interference, inter-site gNB-gNB co-channel inter-subband CLI and UE-gNB interference (in linear scale), respectively</w:t>
            </w:r>
          </w:p>
          <w:p w14:paraId="5EBFF3D9"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EF469E">
              <w:rPr>
                <w:rFonts w:cs="Calibri"/>
                <w:iCs/>
              </w:rPr>
              <w:t xml:space="preserve">Companies to report the details of deriving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sidRPr="00EF469E">
              <w:rPr>
                <w:rFonts w:cs="Calibri"/>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Pr="00EF469E">
              <w:rPr>
                <w:rFonts w:cs="Calibri"/>
                <w:iCs/>
              </w:rPr>
              <w:t xml:space="preserve">. </w:t>
            </w:r>
            <w:r w:rsidRPr="004965E5">
              <w:rPr>
                <w:rFonts w:cs="Calibri"/>
                <w:iCs/>
              </w:rPr>
              <w:t>Some examples are as below:</w:t>
            </w:r>
          </w:p>
          <w:p w14:paraId="04FAC164" w14:textId="77777777" w:rsidR="0068082A" w:rsidRPr="004965E5" w:rsidRDefault="0068082A" w:rsidP="0068082A">
            <w:pPr>
              <w:numPr>
                <w:ilvl w:val="2"/>
                <w:numId w:val="49"/>
              </w:numPr>
              <w:overflowPunct/>
              <w:autoSpaceDE/>
              <w:autoSpaceDN/>
              <w:adjustRightInd/>
              <w:spacing w:before="0" w:after="0"/>
              <w:textAlignment w:val="auto"/>
              <w:rPr>
                <w:rFonts w:cs="Calibri"/>
                <w:bCs/>
                <w:iCs/>
              </w:rPr>
            </w:pPr>
            <w:r w:rsidRPr="004965E5">
              <w:rPr>
                <w:rFonts w:cs="Calibri"/>
                <w:iCs/>
              </w:rPr>
              <w:t xml:space="preserve">Example-1: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4965E5">
              <w:rPr>
                <w:rFonts w:cs="Calibri" w:hint="eastAsia"/>
              </w:rPr>
              <w:t xml:space="preserve"> </w:t>
            </w:r>
            <w:r w:rsidRPr="004965E5">
              <w:rPr>
                <w:rFonts w:cs="Calibri"/>
                <w:bCs/>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4965E5">
              <w:rPr>
                <w:rFonts w:cs="Calibri"/>
                <w:bCs/>
                <w:iCs/>
              </w:rPr>
              <w:t xml:space="preserve"> are derived </w:t>
            </w:r>
            <w:r w:rsidRPr="004965E5">
              <w:rPr>
                <w:rFonts w:cs="Calibri"/>
                <w:iCs/>
              </w:rPr>
              <w:t>based on a certain assumption of the topology of gNBs and UEs (</w:t>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Pr="004965E5">
              <w:rPr>
                <w:rFonts w:cs="Calibri" w:hint="eastAsia"/>
              </w:rPr>
              <w:t xml:space="preserve"> </w:t>
            </w:r>
            <w:r w:rsidRPr="004965E5">
              <w:rPr>
                <w:rFonts w:cs="Calibri"/>
              </w:rPr>
              <w:t xml:space="preserve">is derived based on 1dB desense and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Pr="004965E5">
              <w:rPr>
                <w:rFonts w:cs="Calibri" w:hint="eastAsia"/>
              </w:rPr>
              <w:t xml:space="preserve"> </w:t>
            </w:r>
            <w:r w:rsidRPr="004965E5">
              <w:rPr>
                <w:rFonts w:cs="Calibri"/>
              </w:rPr>
              <w:t xml:space="preserve"> is derived based on </w:t>
            </w:r>
            <m:oMath>
              <m:sSubSup>
                <m:sSubSupPr>
                  <m:ctrlPr>
                    <w:rPr>
                      <w:rFonts w:ascii="Cambria Math" w:hAnsi="Cambria Math" w:cs="Calibri"/>
                      <w:bCs/>
                      <w:iCs/>
                    </w:rPr>
                  </m:ctrlPr>
                </m:sSubSupPr>
                <m:e>
                  <m:r>
                    <m:rPr>
                      <m:sty m:val="p"/>
                    </m:rPr>
                    <w:rPr>
                      <w:rFonts w:ascii="Cambria Math" w:hAnsi="Cambria Math" w:cs="Calibri"/>
                    </w:rPr>
                    <m:t>α</m:t>
                  </m:r>
                </m:e>
                <m:sub>
                  <m:r>
                    <m:rPr>
                      <m:sty m:val="p"/>
                    </m:rPr>
                    <w:rPr>
                      <w:rFonts w:ascii="Cambria Math" w:hAnsi="Cambria Math" w:cs="Calibri"/>
                    </w:rPr>
                    <m:t>co-site</m:t>
                  </m:r>
                </m:sub>
                <m:sup/>
              </m:sSubSup>
            </m:oMath>
            <w:r w:rsidRPr="004965E5">
              <w:rPr>
                <w:rFonts w:cs="Calibri" w:hint="eastAsia"/>
                <w:bCs/>
                <w:iCs/>
              </w:rPr>
              <w:t xml:space="preserve"> </w:t>
            </w:r>
            <w:r w:rsidRPr="004965E5">
              <w:rPr>
                <w:rFonts w:cs="Calibri"/>
                <w:bCs/>
                <w:iCs/>
              </w:rPr>
              <w:t>as agreed in last meeting</w:t>
            </w:r>
            <w:r w:rsidRPr="004965E5">
              <w:rPr>
                <w:rFonts w:cs="Calibri"/>
                <w:iCs/>
              </w:rPr>
              <w:t>). In this example, the interference is pre-receiver interference.</w:t>
            </w:r>
          </w:p>
          <w:p w14:paraId="22D9BD4C" w14:textId="77777777" w:rsidR="0068082A" w:rsidRPr="004965E5" w:rsidRDefault="0068082A" w:rsidP="0068082A">
            <w:pPr>
              <w:numPr>
                <w:ilvl w:val="3"/>
                <w:numId w:val="49"/>
              </w:numPr>
              <w:tabs>
                <w:tab w:val="left" w:pos="2880"/>
              </w:tabs>
              <w:overflowPunct/>
              <w:autoSpaceDE/>
              <w:autoSpaceDN/>
              <w:adjustRightInd/>
              <w:spacing w:before="0" w:after="0"/>
              <w:textAlignment w:val="auto"/>
              <w:rPr>
                <w:rFonts w:cs="Calibri"/>
                <w:bCs/>
                <w:iCs/>
              </w:rPr>
            </w:pPr>
            <w:r w:rsidRPr="004965E5">
              <w:rPr>
                <w:rFonts w:cs="Calibri" w:hint="eastAsia"/>
                <w:iCs/>
              </w:rPr>
              <w:t>N</w:t>
            </w:r>
            <w:r w:rsidRPr="004965E5">
              <w:rPr>
                <w:rFonts w:cs="Calibri"/>
                <w:iCs/>
              </w:rPr>
              <w:t>ote: link budget analysis can be applied in this example</w:t>
            </w:r>
          </w:p>
          <w:p w14:paraId="163FC748" w14:textId="77777777" w:rsidR="0068082A" w:rsidRPr="00E96C0D" w:rsidRDefault="0068082A" w:rsidP="0068082A">
            <w:pPr>
              <w:numPr>
                <w:ilvl w:val="2"/>
                <w:numId w:val="49"/>
              </w:numPr>
              <w:overflowPunct/>
              <w:autoSpaceDE/>
              <w:autoSpaceDN/>
              <w:adjustRightInd/>
              <w:spacing w:before="0" w:after="0"/>
              <w:textAlignment w:val="auto"/>
              <w:rPr>
                <w:rFonts w:cs="Calibri"/>
                <w:bCs/>
                <w:iCs/>
                <w:highlight w:val="yellow"/>
              </w:rPr>
            </w:pPr>
            <w:r w:rsidRPr="00E96C0D">
              <w:rPr>
                <w:rFonts w:cs="Calibri"/>
                <w:iCs/>
                <w:highlight w:val="yellow"/>
              </w:rPr>
              <w:t xml:space="preserve">Example-2: </w:t>
            </w:r>
            <w:bookmarkStart w:id="6" w:name="_Hlk134971796"/>
            <m:oMath>
              <m:r>
                <m:rPr>
                  <m:sty m:val="p"/>
                </m:rPr>
                <w:rPr>
                  <w:rFonts w:ascii="Cambria Math" w:hAnsi="Cambria Math"/>
                  <w:highlight w:val="yellow"/>
                </w:rPr>
                <m:t>∆=</m:t>
              </m:r>
              <m:r>
                <w:rPr>
                  <w:rFonts w:ascii="Cambria Math" w:hAnsi="Cambria Math"/>
                  <w:highlight w:val="yellow"/>
                </w:rPr>
                <m:t>10*</m:t>
              </m:r>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10</m:t>
                      </m:r>
                    </m:sub>
                  </m:sSub>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SBFD</m:t>
                          </m:r>
                        </m:sub>
                        <m:sup/>
                      </m:sSubSup>
                    </m:e>
                  </m:d>
                  <m:r>
                    <w:rPr>
                      <w:rFonts w:ascii="Cambria Math" w:hAnsi="Cambria Math"/>
                      <w:highlight w:val="yellow"/>
                    </w:rPr>
                    <m:t>-10*</m:t>
                  </m:r>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10</m:t>
                          </m:r>
                        </m:sub>
                      </m:sSub>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TDD</m:t>
                              </m:r>
                            </m:sub>
                            <m:sup/>
                          </m:sSubSup>
                        </m:e>
                      </m:d>
                    </m:e>
                  </m:func>
                </m:e>
              </m:func>
            </m:oMath>
            <w:bookmarkEnd w:id="6"/>
            <w:r w:rsidRPr="00E96C0D">
              <w:rPr>
                <w:rFonts w:cs="Calibri" w:hint="eastAsia"/>
                <w:highlight w:val="yellow"/>
              </w:rPr>
              <w:t xml:space="preserve"> </w:t>
            </w:r>
            <w:r w:rsidRPr="00E96C0D">
              <w:rPr>
                <w:rFonts w:cs="Calibri"/>
                <w:highlight w:val="yellow"/>
              </w:rPr>
              <w:t xml:space="preserve">is </w:t>
            </w:r>
            <w:r w:rsidRPr="00E96C0D">
              <w:rPr>
                <w:rFonts w:cs="Calibri"/>
                <w:bCs/>
                <w:iCs/>
                <w:highlight w:val="yellow"/>
              </w:rPr>
              <w:t xml:space="preserve">derived </w:t>
            </w:r>
            <w:r w:rsidRPr="00E96C0D">
              <w:rPr>
                <w:rFonts w:cs="Calibri"/>
                <w:iCs/>
                <w:highlight w:val="yellow"/>
              </w:rPr>
              <w:t xml:space="preserve">based on statistic in SLS, and then </w:t>
            </w:r>
            <m:oMath>
              <m:r>
                <m:rPr>
                  <m:sty m:val="p"/>
                </m:rPr>
                <w:rPr>
                  <w:rFonts w:ascii="Cambria Math" w:hAnsi="Cambria Math"/>
                  <w:highlight w:val="yellow"/>
                </w:rPr>
                <m:t>∆</m:t>
              </m:r>
            </m:oMath>
            <w:r w:rsidRPr="00E96C0D">
              <w:rPr>
                <w:rFonts w:cs="Calibri"/>
                <w:highlight w:val="yellow"/>
              </w:rPr>
              <w:t xml:space="preserve"> is used in LLS to increase the </w:t>
            </w:r>
            <w:r w:rsidRPr="00E96C0D">
              <w:rPr>
                <w:rFonts w:cs="Calibri"/>
                <w:iCs/>
                <w:highlight w:val="yellow"/>
              </w:rPr>
              <w:t>Gaussian noise power in SBFD symbol compared to TDD UL symbol. In this example, the interference is post-receiver interference.</w:t>
            </w:r>
          </w:p>
          <w:p w14:paraId="27CCD140" w14:textId="77777777" w:rsidR="0068082A" w:rsidRPr="004965E5" w:rsidRDefault="0068082A" w:rsidP="0068082A">
            <w:pPr>
              <w:numPr>
                <w:ilvl w:val="2"/>
                <w:numId w:val="49"/>
              </w:numPr>
              <w:overflowPunct/>
              <w:autoSpaceDE/>
              <w:autoSpaceDN/>
              <w:adjustRightInd/>
              <w:spacing w:before="0" w:after="0"/>
              <w:textAlignment w:val="auto"/>
              <w:rPr>
                <w:rFonts w:cs="Calibri"/>
                <w:bCs/>
                <w:iCs/>
              </w:rPr>
            </w:pPr>
            <w:r w:rsidRPr="004965E5">
              <w:rPr>
                <w:rFonts w:cs="Calibri" w:hint="eastAsia"/>
                <w:iCs/>
              </w:rPr>
              <w:t>E</w:t>
            </w:r>
            <w:r w:rsidRPr="004965E5">
              <w:rPr>
                <w:rFonts w:cs="Calibri"/>
                <w:iCs/>
              </w:rPr>
              <w:t xml:space="preserve">xample-3: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sidRPr="004965E5">
              <w:rPr>
                <w:rFonts w:cs="Calibri"/>
                <w:bCs/>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Pr="004965E5">
              <w:rPr>
                <w:rFonts w:cs="Calibri" w:hint="eastAsia"/>
              </w:rPr>
              <w:t xml:space="preserve"> </w:t>
            </w:r>
            <w:r w:rsidRPr="004965E5">
              <w:rPr>
                <w:rFonts w:cs="Calibri"/>
              </w:rPr>
              <w:t xml:space="preserve">can be </w:t>
            </w:r>
            <w:r w:rsidRPr="004965E5">
              <w:rPr>
                <w:rFonts w:cs="Calibri"/>
                <w:bCs/>
                <w:iCs/>
              </w:rPr>
              <w:t xml:space="preserve">derived </w:t>
            </w:r>
            <w:r w:rsidRPr="004965E5">
              <w:rPr>
                <w:rFonts w:cs="Calibri"/>
                <w:iCs/>
              </w:rPr>
              <w:t>based on statistic in SLS. In this example, the interference is post-receiver interference.</w:t>
            </w:r>
          </w:p>
          <w:p w14:paraId="778451A6" w14:textId="77777777" w:rsidR="0068082A" w:rsidRPr="004965E5" w:rsidRDefault="0068082A" w:rsidP="0068082A">
            <w:pPr>
              <w:numPr>
                <w:ilvl w:val="2"/>
                <w:numId w:val="49"/>
              </w:numPr>
              <w:overflowPunct/>
              <w:autoSpaceDE/>
              <w:autoSpaceDN/>
              <w:adjustRightInd/>
              <w:spacing w:before="0" w:after="0"/>
              <w:textAlignment w:val="auto"/>
              <w:rPr>
                <w:rFonts w:cs="Calibri"/>
                <w:bCs/>
                <w:iCs/>
              </w:rPr>
            </w:pPr>
            <w:r w:rsidRPr="004965E5">
              <w:rPr>
                <w:rFonts w:cs="Calibri" w:hint="eastAsia"/>
                <w:iCs/>
              </w:rPr>
              <w:t>C</w:t>
            </w:r>
            <w:r w:rsidRPr="004965E5">
              <w:rPr>
                <w:rFonts w:cs="Calibri"/>
                <w:iCs/>
              </w:rPr>
              <w:t>ompanies to report the RU assumption for the interference.</w:t>
            </w:r>
          </w:p>
          <w:p w14:paraId="2A3D3F7F"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4965E5">
              <w:rPr>
                <w:rFonts w:cs="Calibri" w:hint="eastAsia"/>
                <w:iCs/>
              </w:rPr>
              <w:t>N</w:t>
            </w:r>
            <w:r w:rsidRPr="004965E5">
              <w:rPr>
                <w:rFonts w:cs="Calibri"/>
                <w:iCs/>
              </w:rPr>
              <w:t>ote: For simplicity, the interference is independently updated/generated in each slot.</w:t>
            </w:r>
          </w:p>
          <w:p w14:paraId="0AB9BE16"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EF469E">
              <w:rPr>
                <w:rFonts w:cs="Calibri"/>
                <w:iCs/>
              </w:rPr>
              <w:t xml:space="preserve">Note: </w:t>
            </w:r>
            <w:r w:rsidRPr="00EF469E">
              <w:rPr>
                <w:rFonts w:cs="Calibri" w:hint="eastAsia"/>
                <w:iCs/>
              </w:rPr>
              <w:t>C</w:t>
            </w:r>
            <w:r w:rsidRPr="00EF469E">
              <w:rPr>
                <w:rFonts w:cs="Calibri"/>
                <w:iCs/>
              </w:rPr>
              <w:t xml:space="preserve">ompanies are encouraged to report whether and how channel estimation and interference estimation will be impacted by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UE-gNB</m:t>
                  </m:r>
                </m:sub>
              </m:sSub>
            </m:oMath>
            <w:r w:rsidRPr="00EF469E">
              <w:rPr>
                <w:rFonts w:cs="Calibri" w:hint="eastAsia"/>
                <w:iCs/>
              </w:rPr>
              <w:t xml:space="preserve"> </w:t>
            </w:r>
            <w:r w:rsidRPr="00EF469E">
              <w:rPr>
                <w:rFonts w:cs="Calibri"/>
                <w:iCs/>
              </w:rPr>
              <w:t xml:space="preserve">and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gNB-gNB</m:t>
                  </m:r>
                </m:sub>
              </m:sSub>
            </m:oMath>
            <w:r w:rsidRPr="00EF469E">
              <w:rPr>
                <w:rFonts w:cs="Calibri"/>
                <w:iCs/>
              </w:rPr>
              <w:t>.</w:t>
            </w:r>
          </w:p>
          <w:p w14:paraId="12BE0865" w14:textId="77777777" w:rsidR="0068082A" w:rsidRPr="00EF469E" w:rsidRDefault="0068082A" w:rsidP="0068082A">
            <w:pPr>
              <w:numPr>
                <w:ilvl w:val="0"/>
                <w:numId w:val="49"/>
              </w:numPr>
              <w:tabs>
                <w:tab w:val="left" w:pos="709"/>
              </w:tabs>
              <w:overflowPunct/>
              <w:autoSpaceDE/>
              <w:autoSpaceDN/>
              <w:adjustRightInd/>
              <w:spacing w:before="0" w:after="0"/>
              <w:ind w:left="709" w:hanging="283"/>
              <w:textAlignment w:val="auto"/>
              <w:rPr>
                <w:rFonts w:cs="Calibri"/>
                <w:iCs/>
              </w:rPr>
            </w:pPr>
            <w:r w:rsidRPr="00EF469E">
              <w:rPr>
                <w:rFonts w:cs="Calibri" w:hint="eastAsia"/>
                <w:iCs/>
              </w:rPr>
              <w:t>B</w:t>
            </w:r>
            <w:r w:rsidRPr="00EF469E">
              <w:rPr>
                <w:rFonts w:cs="Calibri"/>
                <w:iCs/>
              </w:rPr>
              <w:t>ased on the modelling method, the following high-level evaluation method can be used as an example for coverage performance evaluation:</w:t>
            </w:r>
          </w:p>
          <w:p w14:paraId="1F54B939"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EF469E">
              <w:rPr>
                <w:rFonts w:cs="Calibri"/>
                <w:iCs/>
              </w:rPr>
              <w:t>Step 1: For legacy TDD system,</w:t>
            </w:r>
            <w:r w:rsidRPr="00EF469E" w:rsidDel="00EF194F">
              <w:rPr>
                <w:rFonts w:cs="Calibri"/>
                <w:iCs/>
              </w:rPr>
              <w:t xml:space="preserve"> </w:t>
            </w:r>
            <w:r w:rsidRPr="00EF469E">
              <w:rPr>
                <w:rFonts w:cs="Calibri"/>
                <w:iCs/>
              </w:rPr>
              <w:t xml:space="preserve">assume the SNR in UL only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den>
              </m:f>
            </m:oMath>
            <w:r w:rsidRPr="00EF469E">
              <w:rPr>
                <w:rFonts w:cs="Calibri" w:hint="eastAsia"/>
                <w:iCs/>
              </w:rPr>
              <w:t>,</w:t>
            </w:r>
            <w:r w:rsidRPr="00EF469E">
              <w:rPr>
                <w:rFonts w:cs="Calibri"/>
                <w:iCs/>
              </w:rPr>
              <w:t xml:space="preserve"> 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EF469E">
              <w:rPr>
                <w:rFonts w:cs="Calibri"/>
                <w:iCs/>
              </w:rPr>
              <w:t>) with which UE can achieve a certain bit rate in UL</w:t>
            </w:r>
          </w:p>
          <w:p w14:paraId="105291D5"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EF469E">
              <w:rPr>
                <w:rFonts w:cs="Calibri" w:hint="eastAsia"/>
                <w:iCs/>
              </w:rPr>
              <w:t>S</w:t>
            </w:r>
            <w:r w:rsidRPr="00EF469E">
              <w:rPr>
                <w:rFonts w:cs="Calibri"/>
                <w:iCs/>
              </w:rPr>
              <w:t xml:space="preserve">tep 2: For SBFD system with frame structure XXXXU, assume the SNR in UL only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den>
              </m:f>
            </m:oMath>
            <w:r w:rsidRPr="00EF469E">
              <w:rPr>
                <w:rFonts w:cs="Calibri"/>
                <w:iCs/>
              </w:rPr>
              <w:t xml:space="preserve"> and the SNR in SBFD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SBFD-X</m:t>
                  </m:r>
                </m:sub>
              </m:sSub>
              <m:r>
                <w:rPr>
                  <w:rFonts w:ascii="Cambria Math" w:hAnsi="Cambria Math"/>
                </w:rPr>
                <m:t>=</m:t>
              </m:r>
              <m:f>
                <m:fPr>
                  <m:ctrlPr>
                    <w:rPr>
                      <w:rFonts w:ascii="Cambria Math" w:hAnsi="Cambria Math"/>
                      <w:i/>
                    </w:rPr>
                  </m:ctrlPr>
                </m:fPr>
                <m:num>
                  <m:r>
                    <m:rPr>
                      <m:sty m:val="p"/>
                    </m:rP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den>
              </m:f>
            </m:oMath>
            <w:r w:rsidRPr="00EF469E">
              <w:rPr>
                <w:rFonts w:cs="Calibri" w:hint="eastAsia"/>
                <w:iCs/>
              </w:rPr>
              <w:t>.</w:t>
            </w:r>
            <w:r w:rsidRPr="00EF469E">
              <w:rPr>
                <w:rFonts w:cs="Calibri"/>
                <w:iCs/>
              </w:rPr>
              <w:t xml:space="preserve"> 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EF469E">
              <w:rPr>
                <w:rFonts w:cs="Calibri"/>
                <w:iCs/>
              </w:rPr>
              <w:t>) with which UE can achieve a certain bit rate in UL for a given SBFD coverage enhancement scheme (e.g., SBFD with PUSCH repetition type A, etc.)</w:t>
            </w:r>
          </w:p>
          <w:p w14:paraId="4AB14EDA"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EF469E">
              <w:rPr>
                <w:rFonts w:cs="Calibri"/>
                <w:iCs/>
              </w:rPr>
              <w:t>Step 3: Use Link budget template to obtain MPL, MCL and MIL for legacy TDD and SBFD.</w:t>
            </w:r>
          </w:p>
          <w:p w14:paraId="0F2ADD10" w14:textId="77777777" w:rsidR="0068082A" w:rsidRPr="000528AA" w:rsidRDefault="0068082A" w:rsidP="0068082A">
            <w:pPr>
              <w:pStyle w:val="aff2"/>
              <w:numPr>
                <w:ilvl w:val="2"/>
                <w:numId w:val="12"/>
              </w:numPr>
              <w:spacing w:before="0"/>
              <w:ind w:leftChars="0" w:left="1600"/>
              <w:rPr>
                <w:rFonts w:cs="Times"/>
                <w:bCs/>
                <w:iCs/>
              </w:rPr>
            </w:pPr>
            <w:r w:rsidRPr="000528AA">
              <w:rPr>
                <w:rFonts w:cs="Times"/>
                <w:bCs/>
                <w:iCs/>
              </w:rPr>
              <w:t>For legacy TDD,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0528AA">
              <w:rPr>
                <w:rFonts w:cs="Times"/>
                <w:bCs/>
                <w:iCs/>
              </w:rPr>
              <w:t>)</w:t>
            </w:r>
            <w:r w:rsidRPr="000528AA">
              <w:rPr>
                <w:rFonts w:cs="Times" w:hint="eastAsia"/>
                <w:bCs/>
                <w:iCs/>
              </w:rPr>
              <w:t xml:space="preserve"> </w:t>
            </w:r>
            <w:r w:rsidRPr="000528AA">
              <w:rPr>
                <w:rFonts w:cs="Times"/>
                <w:bCs/>
                <w:iCs/>
              </w:rPr>
              <w:t xml:space="preserve">obtained in Step 1 is used to calculate </w:t>
            </w:r>
            <w:r w:rsidRPr="000528AA">
              <w:rPr>
                <w:bCs/>
                <w:iCs/>
              </w:rPr>
              <w:t>MPL, MCL, MIL.</w:t>
            </w:r>
          </w:p>
          <w:p w14:paraId="7A6F5672" w14:textId="77777777" w:rsidR="0068082A" w:rsidRPr="000528AA" w:rsidRDefault="0068082A" w:rsidP="0068082A">
            <w:pPr>
              <w:pStyle w:val="aff2"/>
              <w:numPr>
                <w:ilvl w:val="2"/>
                <w:numId w:val="12"/>
              </w:numPr>
              <w:spacing w:before="0"/>
              <w:ind w:leftChars="0" w:left="1600"/>
              <w:rPr>
                <w:rFonts w:cs="Times"/>
                <w:bCs/>
                <w:iCs/>
              </w:rPr>
            </w:pPr>
            <w:r w:rsidRPr="000528AA">
              <w:rPr>
                <w:rFonts w:cs="Times"/>
                <w:bCs/>
                <w:iCs/>
              </w:rPr>
              <w:t>For SBFD,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0528AA">
              <w:rPr>
                <w:rFonts w:cs="Times"/>
                <w:bCs/>
                <w:iCs/>
              </w:rPr>
              <w:t>)</w:t>
            </w:r>
            <w:r w:rsidRPr="000528AA">
              <w:rPr>
                <w:rFonts w:cs="Times" w:hint="eastAsia"/>
                <w:bCs/>
                <w:iCs/>
              </w:rPr>
              <w:t xml:space="preserve"> </w:t>
            </w:r>
            <w:r w:rsidRPr="000528AA">
              <w:rPr>
                <w:rFonts w:cs="Times"/>
                <w:bCs/>
                <w:iCs/>
              </w:rPr>
              <w:t xml:space="preserve">obtained in Step 2 is used to calculate </w:t>
            </w:r>
            <w:r w:rsidRPr="000528AA">
              <w:rPr>
                <w:bCs/>
                <w:iCs/>
              </w:rPr>
              <w:t>MPL, MCL, MIL.</w:t>
            </w:r>
          </w:p>
          <w:p w14:paraId="1C5456FE" w14:textId="77777777" w:rsidR="0068082A" w:rsidRPr="004965E5" w:rsidRDefault="0068082A" w:rsidP="0068082A">
            <w:pPr>
              <w:pStyle w:val="aff2"/>
              <w:tabs>
                <w:tab w:val="left" w:pos="450"/>
              </w:tabs>
              <w:spacing w:before="0"/>
              <w:ind w:left="2240"/>
              <w:rPr>
                <w:rFonts w:cs="Calibri"/>
                <w:b/>
                <w:bCs/>
                <w:iCs/>
              </w:rPr>
            </w:pPr>
            <w:r w:rsidRPr="004965E5">
              <w:rPr>
                <w:rFonts w:cs="Calibri"/>
                <w:b/>
                <w:bCs/>
                <w:iCs/>
              </w:rPr>
              <w:t>Option-2</w:t>
            </w:r>
          </w:p>
          <w:p w14:paraId="6A9A0040" w14:textId="77777777" w:rsidR="0068082A" w:rsidRPr="004965E5" w:rsidRDefault="0068082A" w:rsidP="0068082A">
            <w:pPr>
              <w:numPr>
                <w:ilvl w:val="0"/>
                <w:numId w:val="49"/>
              </w:numPr>
              <w:tabs>
                <w:tab w:val="left" w:pos="709"/>
              </w:tabs>
              <w:overflowPunct/>
              <w:autoSpaceDE/>
              <w:autoSpaceDN/>
              <w:adjustRightInd/>
              <w:spacing w:before="0" w:after="0"/>
              <w:ind w:left="709" w:hanging="283"/>
              <w:textAlignment w:val="auto"/>
              <w:rPr>
                <w:rFonts w:cs="Calibri"/>
                <w:iCs/>
              </w:rPr>
            </w:pPr>
            <w:r w:rsidRPr="00EF469E">
              <w:rPr>
                <w:rFonts w:cs="Calibri"/>
                <w:iCs/>
              </w:rPr>
              <w:lastRenderedPageBreak/>
              <w:t xml:space="preserve">The </w:t>
            </w:r>
            <w:r w:rsidRPr="004965E5">
              <w:rPr>
                <w:rFonts w:cs="Calibri"/>
                <w:iCs/>
              </w:rPr>
              <w:t>UE-gNB interference and inter-site gNB-gNB co-channel inter-subband CLI in LLS coverage evaluation are explicitly modelled based on a given topology of aggressor UEs and gNBs. The UE-gNB and gNB-gNB fast fading channels are explicitly modelled in LLS. The signal model is as follows</w:t>
            </w:r>
          </w:p>
          <w:p w14:paraId="31087702"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m:oMath>
              <m:r>
                <w:rPr>
                  <w:rFonts w:ascii="Cambria Math" w:hAnsi="Cambria Math" w:cs="Times"/>
                </w:rPr>
                <m:t>Y</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H</m:t>
                  </m:r>
                </m:e>
                <m:sub>
                  <m:r>
                    <w:rPr>
                      <w:rFonts w:ascii="Cambria Math" w:hAnsi="Cambria Math" w:cs="Times"/>
                    </w:rPr>
                    <m:t>k</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k</m:t>
                  </m:r>
                </m:sub>
              </m:sSub>
            </m:oMath>
            <w:r w:rsidRPr="00EF469E">
              <w:rPr>
                <w:rFonts w:cs="Calibri"/>
                <w:iCs/>
              </w:rPr>
              <w:t xml:space="preserve"> </w:t>
            </w:r>
            <m:oMath>
              <m:r>
                <m:rPr>
                  <m:sty m:val="p"/>
                </m:rPr>
                <w:rPr>
                  <w:rFonts w:ascii="Cambria Math" w:hAnsi="Cambria Math" w:cs="Times"/>
                </w:rPr>
                <m:t>+</m:t>
              </m:r>
              <m:nary>
                <m:naryPr>
                  <m:chr m:val="∑"/>
                  <m:supHide m:val="1"/>
                  <m:ctrlPr>
                    <w:rPr>
                      <w:rFonts w:ascii="Cambria Math" w:hAnsi="Cambria Math" w:cs="Times"/>
                      <w:iCs/>
                    </w:rPr>
                  </m:ctrlPr>
                </m:naryPr>
                <m:sub>
                  <m:r>
                    <w:rPr>
                      <w:rFonts w:ascii="Cambria Math" w:hAnsi="Cambria Math" w:cs="Times"/>
                    </w:rPr>
                    <m:t>n</m:t>
                  </m:r>
                  <m:r>
                    <m:rPr>
                      <m:sty m:val="p"/>
                    </m:rPr>
                    <w:rPr>
                      <w:rFonts w:ascii="Cambria Math" w:eastAsia="Cambria Math" w:hAnsi="Cambria Math" w:cs="Times"/>
                    </w:rPr>
                    <m:t>≠</m:t>
                  </m:r>
                  <m:r>
                    <w:rPr>
                      <w:rFonts w:ascii="Cambria Math" w:eastAsia="Cambria Math" w:hAnsi="Cambria Math" w:cs="Times"/>
                    </w:rPr>
                    <m:t>k</m:t>
                  </m:r>
                </m:sub>
                <m:sup/>
                <m:e>
                  <m:sSub>
                    <m:sSubPr>
                      <m:ctrlPr>
                        <w:rPr>
                          <w:rFonts w:ascii="Cambria Math" w:hAnsi="Cambria Math" w:cs="Times"/>
                          <w:iCs/>
                        </w:rPr>
                      </m:ctrlPr>
                    </m:sSubPr>
                    <m:e>
                      <m:r>
                        <w:rPr>
                          <w:rFonts w:ascii="Cambria Math" w:hAnsi="Cambria Math" w:cs="Times"/>
                        </w:rPr>
                        <m:t>H</m:t>
                      </m:r>
                    </m:e>
                    <m:sub>
                      <m:r>
                        <w:rPr>
                          <w:rFonts w:ascii="Cambria Math" w:hAnsi="Cambria Math" w:cs="Times"/>
                        </w:rPr>
                        <m:t>n</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n</m:t>
                      </m:r>
                    </m:sub>
                  </m:sSub>
                </m:e>
              </m:nary>
            </m:oMath>
            <w:r w:rsidRPr="00EF469E">
              <w:rPr>
                <w:rFonts w:cs="Calibri"/>
                <w:iCs/>
              </w:rPr>
              <w:t xml:space="preserve"> </w:t>
            </w:r>
            <m:oMath>
              <m:r>
                <m:rPr>
                  <m:sty m:val="p"/>
                </m:rPr>
                <w:rPr>
                  <w:rFonts w:ascii="Cambria Math" w:hAnsi="Cambria Math" w:cs="Times"/>
                </w:rPr>
                <m:t>+</m:t>
              </m:r>
              <m:nary>
                <m:naryPr>
                  <m:chr m:val="∑"/>
                  <m:subHide m:val="1"/>
                  <m:supHide m:val="1"/>
                  <m:ctrlPr>
                    <w:rPr>
                      <w:rFonts w:ascii="Cambria Math" w:hAnsi="Cambria Math" w:cs="Times"/>
                      <w:iCs/>
                    </w:rPr>
                  </m:ctrlPr>
                </m:naryPr>
                <m:sub/>
                <m:sup/>
                <m:e>
                  <m:sSub>
                    <m:sSubPr>
                      <m:ctrlPr>
                        <w:rPr>
                          <w:rFonts w:ascii="Cambria Math" w:hAnsi="Cambria Math" w:cs="Times"/>
                          <w:iCs/>
                        </w:rPr>
                      </m:ctrlPr>
                    </m:sSubPr>
                    <m:e>
                      <m:r>
                        <w:rPr>
                          <w:rFonts w:ascii="Cambria Math" w:hAnsi="Cambria Math" w:cs="Times"/>
                        </w:rPr>
                        <m:t>H</m:t>
                      </m:r>
                    </m:e>
                    <m:sub>
                      <m:r>
                        <w:rPr>
                          <w:rFonts w:ascii="Cambria Math" w:hAnsi="Cambria Math" w:cs="Times"/>
                        </w:rPr>
                        <m:t>g</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g</m:t>
                      </m:r>
                    </m:sub>
                  </m:sSub>
                </m:e>
              </m:nary>
              <m:r>
                <m:rPr>
                  <m:sty m:val="p"/>
                </m:rPr>
                <w:rPr>
                  <w:rFonts w:ascii="Cambria Math" w:hAnsi="Cambria Math" w:cs="Times"/>
                </w:rPr>
                <m:t>+</m:t>
              </m:r>
              <m:nary>
                <m:naryPr>
                  <m:chr m:val="∑"/>
                  <m:subHide m:val="1"/>
                  <m:supHide m:val="1"/>
                  <m:ctrlPr>
                    <w:rPr>
                      <w:rFonts w:ascii="Cambria Math" w:hAnsi="Cambria Math" w:cs="Times"/>
                      <w:iCs/>
                    </w:rPr>
                  </m:ctrlPr>
                </m:naryPr>
                <m:sub/>
                <m:sup/>
                <m:e>
                  <m:sSub>
                    <m:sSubPr>
                      <m:ctrlPr>
                        <w:rPr>
                          <w:rFonts w:ascii="Cambria Math" w:hAnsi="Cambria Math" w:cs="Times"/>
                          <w:iCs/>
                        </w:rPr>
                      </m:ctrlPr>
                    </m:sSubPr>
                    <m:e>
                      <m:sSub>
                        <m:sSubPr>
                          <m:ctrlPr>
                            <w:rPr>
                              <w:rFonts w:ascii="Cambria Math" w:hAnsi="Cambria Math" w:cs="Times"/>
                              <w:iCs/>
                            </w:rPr>
                          </m:ctrlPr>
                        </m:sSubPr>
                        <m:e>
                          <m:sSub>
                            <m:sSubPr>
                              <m:ctrlPr>
                                <w:rPr>
                                  <w:rFonts w:ascii="Cambria Math" w:hAnsi="Cambria Math" w:cs="Times"/>
                                  <w:iCs/>
                                </w:rPr>
                              </m:ctrlPr>
                            </m:sSubPr>
                            <m:e>
                              <m:r>
                                <w:rPr>
                                  <w:rFonts w:ascii="Cambria Math" w:hAnsi="Cambria Math" w:cs="Times"/>
                                </w:rPr>
                                <m:t>H</m:t>
                              </m:r>
                            </m:e>
                            <m:sub>
                              <m:r>
                                <m:rPr>
                                  <m:sty m:val="p"/>
                                </m:rPr>
                                <w:rPr>
                                  <w:rFonts w:ascii="Cambria Math" w:hAnsi="Cambria Math" w:cs="Times"/>
                                </w:rPr>
                                <m:t>CLI,</m:t>
                              </m:r>
                              <m:r>
                                <w:rPr>
                                  <w:rFonts w:ascii="Cambria Math" w:hAnsi="Cambria Math" w:cs="Times"/>
                                </w:rPr>
                                <m:t>m</m:t>
                              </m:r>
                            </m:sub>
                          </m:sSub>
                          <m:r>
                            <w:rPr>
                              <w:rFonts w:ascii="Cambria Math" w:hAnsi="Cambria Math" w:cs="Times"/>
                            </w:rPr>
                            <m:t>W</m:t>
                          </m:r>
                        </m:e>
                        <m:sub>
                          <m:r>
                            <w:rPr>
                              <w:rFonts w:ascii="Cambria Math" w:hAnsi="Cambria Math" w:cs="Times"/>
                            </w:rPr>
                            <m:t>m</m:t>
                          </m:r>
                        </m:sub>
                      </m:sSub>
                      <m:r>
                        <w:rPr>
                          <w:rFonts w:ascii="Cambria Math" w:hAnsi="Cambria Math" w:cs="Times"/>
                        </w:rPr>
                        <m:t>S</m:t>
                      </m:r>
                    </m:e>
                    <m:sub>
                      <m:r>
                        <w:rPr>
                          <w:rFonts w:ascii="Cambria Math" w:hAnsi="Cambria Math" w:cs="Times"/>
                        </w:rPr>
                        <m:t>m</m:t>
                      </m:r>
                    </m:sub>
                  </m:sSub>
                </m:e>
              </m:nary>
              <m:r>
                <m:rPr>
                  <m:sty m:val="p"/>
                </m:rPr>
                <w:rPr>
                  <w:rFonts w:ascii="Cambria Math" w:hAnsi="Cambria Math" w:cs="Times"/>
                </w:rPr>
                <m:t>+</m:t>
              </m:r>
              <m:sSub>
                <m:sSubPr>
                  <m:ctrlPr>
                    <w:rPr>
                      <w:rFonts w:ascii="Cambria Math" w:hAnsi="Cambria Math" w:cs="Times"/>
                      <w:iCs/>
                    </w:rPr>
                  </m:ctrlPr>
                </m:sSubPr>
                <m:e>
                  <m:r>
                    <w:rPr>
                      <w:rFonts w:ascii="Cambria Math" w:hAnsi="Cambria Math" w:cs="Times"/>
                    </w:rPr>
                    <m:t>I</m:t>
                  </m:r>
                </m:e>
                <m:sub>
                  <m:r>
                    <w:rPr>
                      <w:rFonts w:ascii="Cambria Math" w:hAnsi="Cambria Math" w:cs="Times"/>
                    </w:rPr>
                    <m:t>self</m:t>
                  </m:r>
                </m:sub>
              </m:sSub>
              <m:r>
                <m:rPr>
                  <m:sty m:val="p"/>
                </m:rPr>
                <w:rPr>
                  <w:rFonts w:ascii="Cambria Math" w:hAnsi="Cambria Math" w:cs="Times"/>
                </w:rPr>
                <m:t>+</m:t>
              </m:r>
              <m:r>
                <w:rPr>
                  <w:rFonts w:ascii="Cambria Math" w:hAnsi="Cambria Math" w:cs="Times"/>
                </w:rPr>
                <m:t>N</m:t>
              </m:r>
            </m:oMath>
          </w:p>
          <w:p w14:paraId="2CCA66D0"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m:oMath>
              <m:r>
                <w:rPr>
                  <w:rFonts w:ascii="Cambria Math" w:hAnsi="Cambria Math" w:cs="Times"/>
                </w:rPr>
                <m:t>Y</m:t>
              </m:r>
            </m:oMath>
            <w:r w:rsidRPr="00EF469E">
              <w:rPr>
                <w:rFonts w:cs="Calibri"/>
                <w:iCs/>
              </w:rPr>
              <w:t xml:space="preserve"> is the received signal vector at the victim gNB</w:t>
            </w:r>
          </w:p>
          <w:p w14:paraId="6BD7004B" w14:textId="77777777" w:rsidR="0068082A" w:rsidRPr="00EF469E" w:rsidRDefault="00000000" w:rsidP="0068082A">
            <w:pPr>
              <w:numPr>
                <w:ilvl w:val="1"/>
                <w:numId w:val="49"/>
              </w:numPr>
              <w:tabs>
                <w:tab w:val="left" w:pos="1134"/>
              </w:tabs>
              <w:overflowPunct/>
              <w:autoSpaceDE/>
              <w:autoSpaceDN/>
              <w:adjustRightInd/>
              <w:spacing w:before="0" w:after="0"/>
              <w:ind w:left="1134" w:hanging="283"/>
              <w:textAlignment w:val="auto"/>
              <w:rPr>
                <w:rFonts w:cs="Calibri"/>
                <w:iCs/>
              </w:rPr>
            </w:pP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k</m:t>
                  </m:r>
                </m:sub>
              </m:sSub>
            </m:oMath>
            <w:r w:rsidR="0068082A" w:rsidRPr="00EF469E">
              <w:rPr>
                <w:rFonts w:cs="Calibri"/>
                <w:iCs/>
              </w:rPr>
              <w:t xml:space="preserve"> is the channel matrix from target UE to gNB,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k</m:t>
                  </m:r>
                </m:sub>
              </m:sSub>
            </m:oMath>
            <w:r w:rsidR="0068082A" w:rsidRPr="00EF469E">
              <w:rPr>
                <w:rFonts w:cs="Calibri"/>
                <w:iCs/>
              </w:rPr>
              <w:t xml:space="preserve"> is the transmitted signal of the target user</w:t>
            </w:r>
          </w:p>
          <w:p w14:paraId="32332912" w14:textId="77777777" w:rsidR="0068082A" w:rsidRPr="00EF469E" w:rsidRDefault="00000000" w:rsidP="0068082A">
            <w:pPr>
              <w:numPr>
                <w:ilvl w:val="1"/>
                <w:numId w:val="49"/>
              </w:numPr>
              <w:tabs>
                <w:tab w:val="left" w:pos="1134"/>
              </w:tabs>
              <w:overflowPunct/>
              <w:autoSpaceDE/>
              <w:autoSpaceDN/>
              <w:adjustRightInd/>
              <w:spacing w:before="0" w:after="0"/>
              <w:ind w:left="1134" w:hanging="283"/>
              <w:textAlignment w:val="auto"/>
              <w:rPr>
                <w:rFonts w:cs="Calibri"/>
                <w:iCs/>
              </w:rPr>
            </w:pP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n</m:t>
                  </m:r>
                </m:sub>
              </m:sSub>
              <m:r>
                <m:rPr>
                  <m:sty m:val="p"/>
                </m:rPr>
                <w:rPr>
                  <w:rFonts w:ascii="Cambria Math" w:hAnsi="Cambria Math" w:cs="Times"/>
                </w:rPr>
                <m:t xml:space="preserve">, </m:t>
              </m:r>
              <m:sSub>
                <m:sSubPr>
                  <m:ctrlPr>
                    <w:rPr>
                      <w:rFonts w:ascii="Cambria Math" w:hAnsi="Cambria Math" w:cs="Times"/>
                      <w:bCs/>
                      <w:iCs/>
                    </w:rPr>
                  </m:ctrlPr>
                </m:sSubPr>
                <m:e>
                  <m:r>
                    <w:rPr>
                      <w:rFonts w:ascii="Cambria Math" w:hAnsi="Cambria Math" w:cs="Times"/>
                    </w:rPr>
                    <m:t>S</m:t>
                  </m:r>
                </m:e>
                <m:sub>
                  <m:r>
                    <w:rPr>
                      <w:rFonts w:ascii="Cambria Math" w:hAnsi="Cambria Math" w:cs="Times"/>
                    </w:rPr>
                    <m:t>n</m:t>
                  </m:r>
                </m:sub>
              </m:sSub>
            </m:oMath>
            <w:r w:rsidR="0068082A" w:rsidRPr="00EF469E">
              <w:rPr>
                <w:rFonts w:cs="Calibri"/>
                <w:iCs/>
              </w:rPr>
              <w:t xml:space="preserve">, </w:t>
            </w:r>
            <m:oMath>
              <m:r>
                <w:rPr>
                  <w:rFonts w:ascii="Cambria Math" w:hAnsi="Cambria Math" w:cs="Times"/>
                </w:rPr>
                <m:t>n</m:t>
              </m:r>
              <m:r>
                <m:rPr>
                  <m:sty m:val="p"/>
                </m:rPr>
                <w:rPr>
                  <w:rFonts w:ascii="Cambria Math" w:eastAsia="Cambria Math" w:hAnsi="Cambria Math" w:cs="Times"/>
                </w:rPr>
                <m:t>≠</m:t>
              </m:r>
              <m:r>
                <w:rPr>
                  <w:rFonts w:ascii="Cambria Math" w:eastAsia="Cambria Math" w:hAnsi="Cambria Math" w:cs="Times"/>
                </w:rPr>
                <m:t>k</m:t>
              </m:r>
            </m:oMath>
            <w:r w:rsidR="0068082A" w:rsidRPr="00EF469E">
              <w:rPr>
                <w:rFonts w:cs="Calibri"/>
                <w:iCs/>
              </w:rPr>
              <w:t xml:space="preserve">, are the channel matrix and transmitted signal of the UE in the same cell as the target user </w:t>
            </w:r>
          </w:p>
          <w:p w14:paraId="6FBB59B3" w14:textId="77777777" w:rsidR="0068082A" w:rsidRPr="00EF469E" w:rsidRDefault="00000000" w:rsidP="0068082A">
            <w:pPr>
              <w:numPr>
                <w:ilvl w:val="1"/>
                <w:numId w:val="49"/>
              </w:numPr>
              <w:tabs>
                <w:tab w:val="left" w:pos="1134"/>
              </w:tabs>
              <w:overflowPunct/>
              <w:autoSpaceDE/>
              <w:autoSpaceDN/>
              <w:adjustRightInd/>
              <w:spacing w:before="0" w:after="0"/>
              <w:ind w:left="1134" w:hanging="283"/>
              <w:textAlignment w:val="auto"/>
              <w:rPr>
                <w:rFonts w:cs="Calibri"/>
                <w:iCs/>
              </w:rPr>
            </w:pP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g</m:t>
                  </m:r>
                </m:sub>
              </m:sSub>
            </m:oMath>
            <w:r w:rsidR="0068082A" w:rsidRPr="00EF469E">
              <w:rPr>
                <w:rFonts w:cs="Calibri"/>
                <w:iCs/>
              </w:rPr>
              <w:t xml:space="preserve"> and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g</m:t>
                  </m:r>
                </m:sub>
              </m:sSub>
            </m:oMath>
            <w:r w:rsidR="0068082A" w:rsidRPr="00EF469E">
              <w:rPr>
                <w:rFonts w:cs="Calibri"/>
                <w:iCs/>
              </w:rPr>
              <w:t xml:space="preserve"> are the channel matrix and transmitted signal of the UEs in the adjacent cell</w:t>
            </w:r>
          </w:p>
          <w:p w14:paraId="016D10C8" w14:textId="77777777" w:rsidR="0068082A" w:rsidRPr="00EF469E" w:rsidRDefault="00000000" w:rsidP="0068082A">
            <w:pPr>
              <w:numPr>
                <w:ilvl w:val="1"/>
                <w:numId w:val="49"/>
              </w:numPr>
              <w:tabs>
                <w:tab w:val="left" w:pos="1134"/>
              </w:tabs>
              <w:overflowPunct/>
              <w:autoSpaceDE/>
              <w:autoSpaceDN/>
              <w:adjustRightInd/>
              <w:spacing w:before="0" w:after="0"/>
              <w:ind w:left="1134" w:hanging="283"/>
              <w:textAlignment w:val="auto"/>
              <w:rPr>
                <w:rFonts w:cs="Calibri"/>
                <w:iCs/>
              </w:rPr>
            </w:pPr>
            <m:oMath>
              <m:sSub>
                <m:sSubPr>
                  <m:ctrlPr>
                    <w:rPr>
                      <w:rFonts w:ascii="Cambria Math" w:hAnsi="Cambria Math" w:cs="Times"/>
                      <w:bCs/>
                      <w:iCs/>
                    </w:rPr>
                  </m:ctrlPr>
                </m:sSubPr>
                <m:e>
                  <m:r>
                    <w:rPr>
                      <w:rFonts w:ascii="Cambria Math" w:hAnsi="Cambria Math" w:cs="Times"/>
                    </w:rPr>
                    <m:t>H</m:t>
                  </m:r>
                </m:e>
                <m:sub>
                  <m:r>
                    <m:rPr>
                      <m:sty m:val="p"/>
                    </m:rPr>
                    <w:rPr>
                      <w:rFonts w:ascii="Cambria Math" w:hAnsi="Cambria Math" w:cs="Times"/>
                    </w:rPr>
                    <m:t>CLI,</m:t>
                  </m:r>
                  <m:r>
                    <w:rPr>
                      <w:rFonts w:ascii="Cambria Math" w:hAnsi="Cambria Math" w:cs="Times"/>
                    </w:rPr>
                    <m:t>m</m:t>
                  </m:r>
                </m:sub>
              </m:sSub>
            </m:oMath>
            <w:r w:rsidR="0068082A" w:rsidRPr="00EF469E">
              <w:rPr>
                <w:rFonts w:cs="Calibri"/>
                <w:iCs/>
              </w:rPr>
              <w:t xml:space="preserve">, </w:t>
            </w:r>
            <m:oMath>
              <m:sSub>
                <m:sSubPr>
                  <m:ctrlPr>
                    <w:rPr>
                      <w:rFonts w:ascii="Cambria Math" w:hAnsi="Cambria Math" w:cs="Times"/>
                      <w:bCs/>
                      <w:iCs/>
                    </w:rPr>
                  </m:ctrlPr>
                </m:sSubPr>
                <m:e>
                  <m:r>
                    <w:rPr>
                      <w:rFonts w:ascii="Cambria Math" w:hAnsi="Cambria Math" w:cs="Times"/>
                    </w:rPr>
                    <m:t>W</m:t>
                  </m:r>
                </m:e>
                <m:sub>
                  <m:r>
                    <w:rPr>
                      <w:rFonts w:ascii="Cambria Math" w:hAnsi="Cambria Math" w:cs="Times"/>
                    </w:rPr>
                    <m:t>m</m:t>
                  </m:r>
                </m:sub>
              </m:sSub>
            </m:oMath>
            <w:r w:rsidR="0068082A" w:rsidRPr="00EF469E">
              <w:rPr>
                <w:rFonts w:cs="Calibri"/>
                <w:iCs/>
              </w:rPr>
              <w:t xml:space="preserve"> and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m</m:t>
                  </m:r>
                </m:sub>
              </m:sSub>
            </m:oMath>
            <w:r w:rsidR="0068082A" w:rsidRPr="00EF469E">
              <w:rPr>
                <w:rFonts w:cs="Calibri"/>
                <w:iCs/>
              </w:rPr>
              <w:t xml:space="preserve"> are the channel matrix, the precoding matrix, and leakage CLI signal from aggressor gNB </w:t>
            </w:r>
            <m:oMath>
              <m:r>
                <w:rPr>
                  <w:rFonts w:ascii="Cambria Math" w:hAnsi="Cambria Math" w:cs="Times"/>
                </w:rPr>
                <m:t>m</m:t>
              </m:r>
            </m:oMath>
            <w:r w:rsidR="0068082A" w:rsidRPr="00EF469E">
              <w:rPr>
                <w:rFonts w:cs="Calibri"/>
                <w:iCs/>
              </w:rPr>
              <w:t xml:space="preserve"> to the victim gNB. </w:t>
            </w:r>
          </w:p>
          <w:p w14:paraId="502979BC" w14:textId="77777777" w:rsidR="0068082A" w:rsidRPr="00EF469E"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EF469E">
              <w:rPr>
                <w:rFonts w:cs="Calibri"/>
                <w:iCs/>
              </w:rPr>
              <w:t>The power of the signal and interference is included in the channel marix respectively</w:t>
            </w:r>
          </w:p>
          <w:p w14:paraId="622FFA29" w14:textId="77777777" w:rsidR="0068082A" w:rsidRPr="00EF469E" w:rsidRDefault="00000000" w:rsidP="0068082A">
            <w:pPr>
              <w:numPr>
                <w:ilvl w:val="1"/>
                <w:numId w:val="49"/>
              </w:numPr>
              <w:tabs>
                <w:tab w:val="left" w:pos="1134"/>
              </w:tabs>
              <w:overflowPunct/>
              <w:autoSpaceDE/>
              <w:autoSpaceDN/>
              <w:adjustRightInd/>
              <w:spacing w:before="0" w:after="0"/>
              <w:ind w:left="1134" w:hanging="283"/>
              <w:textAlignment w:val="auto"/>
              <w:rPr>
                <w:rFonts w:cs="Calibri"/>
                <w:iCs/>
              </w:rPr>
            </w:pPr>
            <m:oMath>
              <m:sSub>
                <m:sSubPr>
                  <m:ctrlPr>
                    <w:rPr>
                      <w:rFonts w:ascii="Cambria Math" w:hAnsi="Cambria Math" w:cs="Times"/>
                      <w:bCs/>
                      <w:iCs/>
                    </w:rPr>
                  </m:ctrlPr>
                </m:sSubPr>
                <m:e>
                  <m:r>
                    <w:rPr>
                      <w:rFonts w:ascii="Cambria Math" w:hAnsi="Cambria Math" w:cs="Times"/>
                    </w:rPr>
                    <m:t>I</m:t>
                  </m:r>
                </m:e>
                <m:sub>
                  <m:r>
                    <w:rPr>
                      <w:rFonts w:ascii="Cambria Math" w:hAnsi="Cambria Math" w:cs="Times"/>
                    </w:rPr>
                    <m:t>self</m:t>
                  </m:r>
                </m:sub>
              </m:sSub>
            </m:oMath>
            <w:r w:rsidR="0068082A" w:rsidRPr="00EF469E">
              <w:rPr>
                <w:rFonts w:cs="Calibri"/>
                <w:iCs/>
              </w:rPr>
              <w:t xml:space="preserve"> and </w:t>
            </w:r>
            <m:oMath>
              <m:r>
                <w:rPr>
                  <w:rFonts w:ascii="Cambria Math" w:hAnsi="Cambria Math" w:cs="Times"/>
                </w:rPr>
                <m:t>N</m:t>
              </m:r>
            </m:oMath>
            <w:r w:rsidR="0068082A" w:rsidRPr="00EF469E">
              <w:rPr>
                <w:rFonts w:cs="Calibri"/>
                <w:iCs/>
              </w:rPr>
              <w:t xml:space="preserve"> are the self-interference vector of the co-site sectors and the thermal noise signal vector on the receiving antennas</w:t>
            </w:r>
          </w:p>
          <w:p w14:paraId="659CEC88" w14:textId="77777777" w:rsidR="0068082A" w:rsidRPr="00EF469E" w:rsidRDefault="0068082A" w:rsidP="0068082A">
            <w:pPr>
              <w:numPr>
                <w:ilvl w:val="0"/>
                <w:numId w:val="49"/>
              </w:numPr>
              <w:tabs>
                <w:tab w:val="left" w:pos="709"/>
              </w:tabs>
              <w:overflowPunct/>
              <w:autoSpaceDE/>
              <w:autoSpaceDN/>
              <w:adjustRightInd/>
              <w:spacing w:before="0" w:after="0"/>
              <w:ind w:left="709" w:hanging="283"/>
              <w:textAlignment w:val="auto"/>
              <w:rPr>
                <w:rFonts w:cs="Calibri"/>
                <w:iCs/>
              </w:rPr>
            </w:pPr>
            <w:r w:rsidRPr="00EF469E">
              <w:rPr>
                <w:rFonts w:cs="Calibri"/>
                <w:iCs/>
              </w:rPr>
              <w:t xml:space="preserve">Companies to report the topology of gNBs and UEs to derive the detailed signals and interferences above. One example is </w:t>
            </w:r>
            <w:r w:rsidRPr="00EF469E">
              <w:rPr>
                <w:rFonts w:cs="Calibri" w:hint="eastAsia"/>
                <w:iCs/>
              </w:rPr>
              <w:t>as</w:t>
            </w:r>
            <w:r w:rsidRPr="00EF469E">
              <w:rPr>
                <w:rFonts w:cs="Calibri"/>
                <w:iCs/>
              </w:rPr>
              <w:t xml:space="preserve"> below</w:t>
            </w:r>
          </w:p>
          <w:p w14:paraId="502AFDFD" w14:textId="77777777" w:rsidR="0068082A" w:rsidRPr="001E4EEB" w:rsidRDefault="0068082A" w:rsidP="0068082A">
            <w:pPr>
              <w:spacing w:before="0" w:after="0"/>
              <w:jc w:val="center"/>
            </w:pPr>
            <w:r w:rsidRPr="00FC5245">
              <w:rPr>
                <w:noProof/>
              </w:rPr>
              <w:drawing>
                <wp:inline distT="0" distB="0" distL="0" distR="0" wp14:anchorId="4D7EE396" wp14:editId="17EDDF0A">
                  <wp:extent cx="1751330" cy="1668780"/>
                  <wp:effectExtent l="0" t="0" r="1270" b="7620"/>
                  <wp:docPr id="1824828126" name="图片 2"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ape, polygo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51330" cy="1668780"/>
                          </a:xfrm>
                          <a:prstGeom prst="rect">
                            <a:avLst/>
                          </a:prstGeom>
                          <a:noFill/>
                          <a:ln>
                            <a:noFill/>
                          </a:ln>
                        </pic:spPr>
                      </pic:pic>
                    </a:graphicData>
                  </a:graphic>
                </wp:inline>
              </w:drawing>
            </w:r>
          </w:p>
          <w:p w14:paraId="1C5EB1EC" w14:textId="77777777" w:rsidR="0068082A" w:rsidRPr="001B7F75" w:rsidRDefault="0068082A" w:rsidP="0068082A">
            <w:pPr>
              <w:numPr>
                <w:ilvl w:val="0"/>
                <w:numId w:val="49"/>
              </w:numPr>
              <w:tabs>
                <w:tab w:val="left" w:pos="720"/>
              </w:tabs>
              <w:overflowPunct/>
              <w:autoSpaceDE/>
              <w:autoSpaceDN/>
              <w:adjustRightInd/>
              <w:spacing w:before="0" w:after="0"/>
              <w:ind w:left="709" w:hanging="283"/>
              <w:textAlignment w:val="auto"/>
              <w:rPr>
                <w:rFonts w:cs="Calibri"/>
                <w:iCs/>
              </w:rPr>
            </w:pPr>
            <w:r w:rsidRPr="001B7F75">
              <w:rPr>
                <w:rFonts w:cs="Calibri" w:hint="eastAsia"/>
                <w:iCs/>
              </w:rPr>
              <w:t>B</w:t>
            </w:r>
            <w:r w:rsidRPr="001B7F75">
              <w:rPr>
                <w:rFonts w:cs="Calibri"/>
                <w:iCs/>
              </w:rPr>
              <w:t>ased on the above modelling, the following high-level evaluation method can be used as an example for coverage performance evaluation:</w:t>
            </w:r>
          </w:p>
          <w:p w14:paraId="77DC6A7F" w14:textId="77777777" w:rsidR="0068082A" w:rsidRPr="001B7F75"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1B7F75">
              <w:rPr>
                <w:rFonts w:cs="Calibri"/>
                <w:iCs/>
              </w:rPr>
              <w:t>Step 1: For legacy TDD system,</w:t>
            </w:r>
            <w:r w:rsidRPr="001B7F75" w:rsidDel="00EF194F">
              <w:rPr>
                <w:rFonts w:cs="Calibri"/>
                <w:iCs/>
              </w:rPr>
              <w:t xml:space="preserve"> </w:t>
            </w:r>
            <w:r w:rsidRPr="001B7F75">
              <w:rPr>
                <w:rFonts w:cs="Calibri"/>
                <w:iCs/>
              </w:rPr>
              <w:t>perform LLS to get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TDD</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den>
              </m:f>
            </m:oMath>
            <w:r w:rsidRPr="001B7F75">
              <w:rPr>
                <w:rFonts w:cs="Calibri"/>
                <w:iCs/>
              </w:rPr>
              <w:t>) with which UE can achieve a certain bit rate in UL</w:t>
            </w:r>
          </w:p>
          <w:p w14:paraId="5DEE7A14" w14:textId="77777777" w:rsidR="0068082A" w:rsidRPr="001B7F75"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1B7F75">
              <w:rPr>
                <w:rFonts w:cs="Calibri" w:hint="eastAsia"/>
                <w:iCs/>
              </w:rPr>
              <w:t>S</w:t>
            </w:r>
            <w:r w:rsidRPr="001B7F75">
              <w:rPr>
                <w:rFonts w:cs="Calibri"/>
                <w:iCs/>
              </w:rPr>
              <w:t>tep 2: For SBFD system with frame structure XXXXU, perform LLS to get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SBFD-UL</m:t>
                  </m:r>
                </m:sub>
              </m:sSub>
              <m:r>
                <w:rPr>
                  <w:rFonts w:ascii="Cambria Math" w:hAnsi="Cambria Math"/>
                </w:rPr>
                <m:t>=</m:t>
              </m:r>
              <m:f>
                <m:fPr>
                  <m:ctrlPr>
                    <w:rPr>
                      <w:rFonts w:ascii="Cambria Math" w:hAnsi="Cambria Math"/>
                      <w:i/>
                    </w:rPr>
                  </m:ctrlPr>
                </m:fPr>
                <m:num>
                  <m:r>
                    <w:rPr>
                      <w:rFonts w:ascii="Cambria Math" w:hAnsi="Cambria Math"/>
                    </w:rPr>
                    <m:t>S</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den>
              </m:f>
            </m:oMath>
            <w:r w:rsidRPr="001B7F75">
              <w:rPr>
                <w:rFonts w:cs="Calibri"/>
                <w:iCs/>
              </w:rPr>
              <w:t>) with which UE can achieve a certain bit rate in UL for a given SBFD coverage enhancement scheme (e.g., SBFD with PUSCH repetition type A, etc.)</w:t>
            </w:r>
          </w:p>
          <w:p w14:paraId="20CE397E" w14:textId="77777777" w:rsidR="0068082A" w:rsidRPr="001B7F75" w:rsidRDefault="0068082A" w:rsidP="0068082A">
            <w:pPr>
              <w:numPr>
                <w:ilvl w:val="1"/>
                <w:numId w:val="49"/>
              </w:numPr>
              <w:tabs>
                <w:tab w:val="left" w:pos="1134"/>
              </w:tabs>
              <w:overflowPunct/>
              <w:autoSpaceDE/>
              <w:autoSpaceDN/>
              <w:adjustRightInd/>
              <w:spacing w:before="0" w:after="0"/>
              <w:ind w:left="1134" w:hanging="283"/>
              <w:textAlignment w:val="auto"/>
              <w:rPr>
                <w:rFonts w:cs="Calibri"/>
                <w:iCs/>
              </w:rPr>
            </w:pPr>
            <w:r w:rsidRPr="001B7F75">
              <w:rPr>
                <w:rFonts w:cs="Calibri"/>
                <w:iCs/>
              </w:rPr>
              <w:t>Step 3: Use Link budget template to obtain MPL, MCL and MIL for legacy TDD and SBFD.</w:t>
            </w:r>
          </w:p>
          <w:p w14:paraId="228063A7" w14:textId="77777777" w:rsidR="0068082A" w:rsidRPr="001E4EEB" w:rsidRDefault="0068082A" w:rsidP="0068082A">
            <w:pPr>
              <w:pStyle w:val="aff2"/>
              <w:numPr>
                <w:ilvl w:val="2"/>
                <w:numId w:val="12"/>
              </w:numPr>
              <w:spacing w:before="0"/>
              <w:ind w:leftChars="0" w:left="1560" w:hanging="284"/>
              <w:rPr>
                <w:rFonts w:cs="Times"/>
                <w:bCs/>
                <w:iCs/>
              </w:rPr>
            </w:pPr>
            <w:r w:rsidRPr="001E4EEB">
              <w:rPr>
                <w:rFonts w:cs="Times"/>
                <w:bCs/>
                <w:iCs/>
              </w:rPr>
              <w:t>For legacy TDD,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TDD</m:t>
                  </m:r>
                </m:sub>
              </m:sSub>
            </m:oMath>
            <w:r w:rsidRPr="001E4EEB">
              <w:rPr>
                <w:rFonts w:cs="Times"/>
                <w:bCs/>
                <w:iCs/>
              </w:rPr>
              <w:t>)</w:t>
            </w:r>
            <w:r w:rsidRPr="001E4EEB">
              <w:rPr>
                <w:rFonts w:cs="Times" w:hint="eastAsia"/>
                <w:bCs/>
                <w:iCs/>
              </w:rPr>
              <w:t xml:space="preserve"> </w:t>
            </w:r>
            <w:r w:rsidRPr="001E4EEB">
              <w:rPr>
                <w:rFonts w:cs="Times"/>
                <w:bCs/>
                <w:iCs/>
              </w:rPr>
              <w:t>obtained in Step 1 is used to calculate MPL, MCL, MIL.</w:t>
            </w:r>
          </w:p>
          <w:p w14:paraId="1F4CBA8A" w14:textId="5961C390" w:rsidR="0068082A" w:rsidRPr="0068082A" w:rsidRDefault="0068082A" w:rsidP="0068082A">
            <w:pPr>
              <w:pStyle w:val="aff2"/>
              <w:numPr>
                <w:ilvl w:val="2"/>
                <w:numId w:val="12"/>
              </w:numPr>
              <w:spacing w:before="0"/>
              <w:ind w:leftChars="0" w:left="1560" w:hanging="284"/>
              <w:rPr>
                <w:rFonts w:cs="Times"/>
                <w:bCs/>
                <w:iCs/>
              </w:rPr>
            </w:pPr>
            <w:r w:rsidRPr="001E4EEB">
              <w:rPr>
                <w:rFonts w:cs="Times"/>
                <w:bCs/>
                <w:iCs/>
              </w:rPr>
              <w:t>For SBFD,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SBFD-UL</m:t>
                  </m:r>
                </m:sub>
              </m:sSub>
            </m:oMath>
            <w:r w:rsidRPr="001E4EEB">
              <w:rPr>
                <w:rFonts w:cs="Times"/>
                <w:bCs/>
                <w:iCs/>
              </w:rPr>
              <w:t>)</w:t>
            </w:r>
            <w:r w:rsidRPr="001E4EEB">
              <w:rPr>
                <w:rFonts w:cs="Times" w:hint="eastAsia"/>
                <w:bCs/>
                <w:iCs/>
              </w:rPr>
              <w:t xml:space="preserve"> </w:t>
            </w:r>
            <w:r w:rsidRPr="001E4EEB">
              <w:rPr>
                <w:rFonts w:cs="Times"/>
                <w:bCs/>
                <w:iCs/>
              </w:rPr>
              <w:t>obtained in Step 2 is used to calculate MPL, MCL, MIL.</w:t>
            </w:r>
          </w:p>
        </w:tc>
      </w:tr>
    </w:tbl>
    <w:p w14:paraId="521598CD" w14:textId="68E30D5D" w:rsidR="006A0AA7" w:rsidRDefault="00EE6DF8" w:rsidP="006D2B3A">
      <w:pPr>
        <w:rPr>
          <w:lang w:eastAsia="zh-CN"/>
        </w:rPr>
      </w:pPr>
      <w:r w:rsidRPr="00EE6DF8">
        <w:rPr>
          <w:lang w:eastAsia="zh-CN"/>
        </w:rPr>
        <w:lastRenderedPageBreak/>
        <w:t xml:space="preserve">The pros and cons of </w:t>
      </w:r>
      <w:r>
        <w:rPr>
          <w:lang w:eastAsia="zh-CN"/>
        </w:rPr>
        <w:t xml:space="preserve">the above options </w:t>
      </w:r>
      <w:r w:rsidRPr="00EE6DF8">
        <w:rPr>
          <w:lang w:eastAsia="zh-CN"/>
        </w:rPr>
        <w:t>are summarized in</w:t>
      </w:r>
      <w:r>
        <w:rPr>
          <w:lang w:eastAsia="zh-CN"/>
        </w:rPr>
        <w:t xml:space="preserve"> </w:t>
      </w:r>
      <w:r>
        <w:rPr>
          <w:lang w:eastAsia="zh-CN"/>
        </w:rPr>
        <w:fldChar w:fldCharType="begin"/>
      </w:r>
      <w:r>
        <w:rPr>
          <w:lang w:eastAsia="zh-CN"/>
        </w:rPr>
        <w:instrText xml:space="preserve"> REF _Ref126749024 \h </w:instrText>
      </w:r>
      <w:r>
        <w:rPr>
          <w:lang w:eastAsia="zh-CN"/>
        </w:rPr>
      </w:r>
      <w:r>
        <w:rPr>
          <w:lang w:eastAsia="zh-CN"/>
        </w:rPr>
        <w:fldChar w:fldCharType="separate"/>
      </w:r>
      <w:r w:rsidR="00430A36" w:rsidRPr="00D31680">
        <w:t xml:space="preserve">Table </w:t>
      </w:r>
      <w:r w:rsidR="00430A36">
        <w:rPr>
          <w:noProof/>
        </w:rPr>
        <w:t>2</w:t>
      </w:r>
      <w:r>
        <w:rPr>
          <w:lang w:eastAsia="zh-CN"/>
        </w:rPr>
        <w:fldChar w:fldCharType="end"/>
      </w:r>
      <w:r w:rsidRPr="00EE6DF8">
        <w:rPr>
          <w:lang w:eastAsia="zh-CN"/>
        </w:rPr>
        <w:t>.</w:t>
      </w:r>
    </w:p>
    <w:p w14:paraId="0C079B2E" w14:textId="1BB1F5CA" w:rsidR="0092123A" w:rsidRPr="00A70793" w:rsidRDefault="0092123A" w:rsidP="0092123A">
      <w:pPr>
        <w:pStyle w:val="af0"/>
        <w:rPr>
          <w:rFonts w:ascii="Times New Roman" w:hAnsi="Times New Roman"/>
        </w:rPr>
      </w:pPr>
      <w:bookmarkStart w:id="7" w:name="_Ref126749024"/>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430A36">
        <w:rPr>
          <w:rFonts w:ascii="Times New Roman" w:hAnsi="Times New Roman"/>
          <w:noProof/>
        </w:rPr>
        <w:t>2</w:t>
      </w:r>
      <w:r w:rsidRPr="00D31680">
        <w:rPr>
          <w:rFonts w:ascii="Times New Roman" w:hAnsi="Times New Roman"/>
          <w:b w:val="0"/>
        </w:rPr>
        <w:fldChar w:fldCharType="end"/>
      </w:r>
      <w:bookmarkEnd w:id="7"/>
      <w:r>
        <w:rPr>
          <w:rFonts w:ascii="Times New Roman" w:hAnsi="Times New Roman"/>
        </w:rPr>
        <w:t xml:space="preserve">  C</w:t>
      </w:r>
      <w:r w:rsidRPr="003F5952">
        <w:rPr>
          <w:rFonts w:ascii="Times New Roman" w:hAnsi="Times New Roman"/>
        </w:rPr>
        <w:t>omparation between Option</w:t>
      </w:r>
      <w:r w:rsidR="00EE39C0">
        <w:rPr>
          <w:rFonts w:ascii="Times New Roman" w:hAnsi="Times New Roman"/>
        </w:rPr>
        <w:t>-</w:t>
      </w:r>
      <w:r w:rsidRPr="003F5952">
        <w:rPr>
          <w:rFonts w:ascii="Times New Roman" w:hAnsi="Times New Roman"/>
        </w:rPr>
        <w:t>1 and Option</w:t>
      </w:r>
      <w:r w:rsidR="00EE39C0">
        <w:rPr>
          <w:rFonts w:ascii="Times New Roman" w:hAnsi="Times New Roman"/>
        </w:rPr>
        <w:t>-</w:t>
      </w:r>
      <w:r w:rsidRPr="003F5952">
        <w:rPr>
          <w:rFonts w:ascii="Times New Roman" w:hAnsi="Times New Roman"/>
        </w:rPr>
        <w:t>2</w:t>
      </w:r>
      <w:r>
        <w:rPr>
          <w:rFonts w:ascii="Times New Roman" w:hAnsi="Times New Roman"/>
        </w:rPr>
        <w:t xml:space="preserve"> for c</w:t>
      </w:r>
      <w:r w:rsidRPr="003F5952">
        <w:rPr>
          <w:rFonts w:ascii="Times New Roman" w:hAnsi="Times New Roman"/>
        </w:rPr>
        <w:t>overage performance evaluation</w:t>
      </w:r>
      <w:r>
        <w:rPr>
          <w:rFonts w:ascii="Times New Roman" w:hAnsi="Times New Roman"/>
        </w:rPr>
        <w:t>.</w:t>
      </w:r>
    </w:p>
    <w:tbl>
      <w:tblPr>
        <w:tblStyle w:val="afff7"/>
        <w:tblW w:w="0" w:type="auto"/>
        <w:tblLook w:val="0420" w:firstRow="1" w:lastRow="0" w:firstColumn="0" w:lastColumn="0" w:noHBand="0" w:noVBand="1"/>
      </w:tblPr>
      <w:tblGrid>
        <w:gridCol w:w="1129"/>
        <w:gridCol w:w="2728"/>
        <w:gridCol w:w="5772"/>
      </w:tblGrid>
      <w:tr w:rsidR="0092123A" w:rsidRPr="003F5952" w14:paraId="53C7EB43" w14:textId="77777777" w:rsidTr="00E41F3F">
        <w:trPr>
          <w:trHeight w:val="47"/>
        </w:trPr>
        <w:tc>
          <w:tcPr>
            <w:tcW w:w="1129" w:type="dxa"/>
            <w:shd w:val="clear" w:color="auto" w:fill="DBE5F1" w:themeFill="accent1" w:themeFillTint="33"/>
            <w:hideMark/>
          </w:tcPr>
          <w:p w14:paraId="1AD8DFB2" w14:textId="77777777" w:rsidR="0092123A" w:rsidRPr="003F5952" w:rsidRDefault="0092123A" w:rsidP="00E41F3F">
            <w:pPr>
              <w:jc w:val="center"/>
              <w:rPr>
                <w:rFonts w:eastAsia="MS Mincho"/>
                <w:lang w:val="en-US"/>
              </w:rPr>
            </w:pPr>
          </w:p>
        </w:tc>
        <w:tc>
          <w:tcPr>
            <w:tcW w:w="2728" w:type="dxa"/>
            <w:shd w:val="clear" w:color="auto" w:fill="DBE5F1" w:themeFill="accent1" w:themeFillTint="33"/>
            <w:hideMark/>
          </w:tcPr>
          <w:p w14:paraId="0D0A7B0C" w14:textId="77777777" w:rsidR="0092123A" w:rsidRPr="003F5952" w:rsidRDefault="0092123A" w:rsidP="00E41F3F">
            <w:pPr>
              <w:jc w:val="center"/>
              <w:rPr>
                <w:rFonts w:eastAsia="MS Mincho"/>
                <w:lang w:val="en-US"/>
              </w:rPr>
            </w:pPr>
            <w:r w:rsidRPr="003F5952">
              <w:rPr>
                <w:rFonts w:eastAsia="MS Mincho"/>
                <w:b/>
                <w:bCs/>
                <w:lang w:val="en-US"/>
              </w:rPr>
              <w:t>Pros</w:t>
            </w:r>
          </w:p>
        </w:tc>
        <w:tc>
          <w:tcPr>
            <w:tcW w:w="0" w:type="auto"/>
            <w:shd w:val="clear" w:color="auto" w:fill="DBE5F1" w:themeFill="accent1" w:themeFillTint="33"/>
            <w:hideMark/>
          </w:tcPr>
          <w:p w14:paraId="661F247E" w14:textId="77777777" w:rsidR="0092123A" w:rsidRPr="003F5952" w:rsidRDefault="0092123A" w:rsidP="00E41F3F">
            <w:pPr>
              <w:jc w:val="center"/>
              <w:rPr>
                <w:rFonts w:eastAsia="MS Mincho"/>
                <w:lang w:val="en-US"/>
              </w:rPr>
            </w:pPr>
            <w:r w:rsidRPr="003F5952">
              <w:rPr>
                <w:rFonts w:eastAsia="MS Mincho"/>
                <w:b/>
                <w:bCs/>
                <w:lang w:val="en-US"/>
              </w:rPr>
              <w:t>Cons</w:t>
            </w:r>
          </w:p>
        </w:tc>
      </w:tr>
      <w:tr w:rsidR="0092123A" w:rsidRPr="003F5952" w14:paraId="147FD7A6" w14:textId="77777777" w:rsidTr="00E41F3F">
        <w:trPr>
          <w:trHeight w:val="584"/>
        </w:trPr>
        <w:tc>
          <w:tcPr>
            <w:tcW w:w="1129" w:type="dxa"/>
            <w:hideMark/>
          </w:tcPr>
          <w:p w14:paraId="37993BFD" w14:textId="424D95AD" w:rsidR="0092123A" w:rsidRPr="003F5952" w:rsidRDefault="0092123A" w:rsidP="00E41F3F">
            <w:pPr>
              <w:jc w:val="center"/>
              <w:rPr>
                <w:rFonts w:eastAsia="MS Mincho"/>
                <w:lang w:val="en-US"/>
              </w:rPr>
            </w:pPr>
            <w:r w:rsidRPr="003F5952">
              <w:rPr>
                <w:rFonts w:eastAsia="MS Mincho"/>
                <w:lang w:val="en-US"/>
              </w:rPr>
              <w:t>Option</w:t>
            </w:r>
            <w:r>
              <w:rPr>
                <w:rFonts w:eastAsia="MS Mincho"/>
                <w:lang w:val="en-US"/>
              </w:rPr>
              <w:t>-</w:t>
            </w:r>
            <w:r w:rsidRPr="003F5952">
              <w:rPr>
                <w:rFonts w:eastAsia="MS Mincho"/>
                <w:lang w:val="en-US"/>
              </w:rPr>
              <w:t>1</w:t>
            </w:r>
            <w:r>
              <w:rPr>
                <w:rFonts w:eastAsia="MS Mincho"/>
                <w:lang w:val="en-US"/>
              </w:rPr>
              <w:t xml:space="preserve"> (</w:t>
            </w:r>
            <w:r w:rsidRPr="004965E5">
              <w:rPr>
                <w:rFonts w:cs="Calibri"/>
                <w:iCs/>
              </w:rPr>
              <w:t>Example-1</w:t>
            </w:r>
            <w:r>
              <w:rPr>
                <w:rFonts w:eastAsia="MS Mincho"/>
                <w:lang w:val="en-US"/>
              </w:rPr>
              <w:t>)</w:t>
            </w:r>
          </w:p>
        </w:tc>
        <w:tc>
          <w:tcPr>
            <w:tcW w:w="2728" w:type="dxa"/>
            <w:vAlign w:val="top"/>
            <w:hideMark/>
          </w:tcPr>
          <w:p w14:paraId="55A95CB6" w14:textId="5F6BC355" w:rsidR="006A0F63" w:rsidRPr="003F5952" w:rsidRDefault="006A0F63" w:rsidP="006A0F63">
            <w:pPr>
              <w:numPr>
                <w:ilvl w:val="0"/>
                <w:numId w:val="36"/>
              </w:numPr>
              <w:ind w:left="357" w:hanging="357"/>
              <w:rPr>
                <w:rFonts w:eastAsia="MS Mincho"/>
                <w:lang w:val="en-US"/>
              </w:rPr>
            </w:pPr>
            <w:r w:rsidRPr="003F5952">
              <w:rPr>
                <w:rFonts w:eastAsia="MS Mincho"/>
                <w:lang w:val="en-US"/>
              </w:rPr>
              <w:t>Low complexity for LLS</w:t>
            </w:r>
          </w:p>
          <w:p w14:paraId="0C9F19CD" w14:textId="2CF72564" w:rsidR="0092123A" w:rsidRPr="003F5952" w:rsidRDefault="006A0F63" w:rsidP="0092123A">
            <w:pPr>
              <w:numPr>
                <w:ilvl w:val="0"/>
                <w:numId w:val="35"/>
              </w:numPr>
              <w:ind w:left="357" w:hanging="357"/>
              <w:rPr>
                <w:rFonts w:eastAsia="MS Mincho"/>
                <w:lang w:val="en-US"/>
              </w:rPr>
            </w:pPr>
            <w:r>
              <w:rPr>
                <w:rFonts w:eastAsia="MS Mincho"/>
                <w:lang w:val="en-US"/>
              </w:rPr>
              <w:t xml:space="preserve">Easy to </w:t>
            </w:r>
            <w:r w:rsidR="0007150A">
              <w:rPr>
                <w:rFonts w:eastAsia="MS Mincho"/>
                <w:lang w:val="en-US"/>
              </w:rPr>
              <w:t xml:space="preserve">obtain </w:t>
            </w:r>
            <w:r w:rsidR="0007150A" w:rsidRPr="004965E5">
              <w:rPr>
                <w:rFonts w:cs="Calibri"/>
                <w:iCs/>
              </w:rPr>
              <w:t>pre-receiver interference</w:t>
            </w:r>
            <w:r w:rsidR="00253BD6">
              <w:rPr>
                <w:rFonts w:cs="Calibri"/>
                <w:iCs/>
              </w:rPr>
              <w:t xml:space="preserve"> from </w:t>
            </w:r>
            <w:r w:rsidR="001D5941">
              <w:rPr>
                <w:rFonts w:cs="Calibri"/>
                <w:iCs/>
              </w:rPr>
              <w:t>link budget analysis</w:t>
            </w:r>
          </w:p>
        </w:tc>
        <w:tc>
          <w:tcPr>
            <w:tcW w:w="0" w:type="auto"/>
            <w:vAlign w:val="top"/>
            <w:hideMark/>
          </w:tcPr>
          <w:p w14:paraId="7EEAE5D3" w14:textId="24E25565" w:rsidR="0092123A" w:rsidRPr="008F09B0" w:rsidRDefault="005038E8" w:rsidP="00440411">
            <w:pPr>
              <w:numPr>
                <w:ilvl w:val="0"/>
                <w:numId w:val="35"/>
              </w:numPr>
              <w:ind w:left="357" w:hanging="357"/>
              <w:rPr>
                <w:rFonts w:eastAsia="MS Mincho"/>
                <w:lang w:val="en-US"/>
              </w:rPr>
            </w:pPr>
            <w:r>
              <w:rPr>
                <w:rFonts w:eastAsiaTheme="minorEastAsia" w:hint="eastAsia"/>
                <w:lang w:val="en-US" w:eastAsia="zh-CN"/>
              </w:rPr>
              <w:t>O</w:t>
            </w:r>
            <w:r>
              <w:rPr>
                <w:rFonts w:eastAsiaTheme="minorEastAsia"/>
                <w:lang w:val="en-US" w:eastAsia="zh-CN"/>
              </w:rPr>
              <w:t xml:space="preserve">ver-estimate </w:t>
            </w:r>
            <w:r w:rsidR="003E6093">
              <w:rPr>
                <w:rFonts w:eastAsiaTheme="minorEastAsia"/>
                <w:lang w:val="en-US" w:eastAsia="zh-CN"/>
              </w:rPr>
              <w:t xml:space="preserve">SBFD interferences, including </w:t>
            </w:r>
            <w:r w:rsidR="00A47D67" w:rsidRPr="004965E5">
              <w:rPr>
                <w:rFonts w:cs="Calibri"/>
                <w:iCs/>
              </w:rPr>
              <w:t>self-interference,</w:t>
            </w:r>
            <w:r w:rsidR="00A47D67" w:rsidRPr="00A04149">
              <w:t xml:space="preserve"> </w:t>
            </w:r>
            <w:r w:rsidR="00A47D67" w:rsidRPr="004965E5">
              <w:rPr>
                <w:rFonts w:cs="Calibri"/>
                <w:iCs/>
              </w:rPr>
              <w:t>co-site inter-sector interference, inter-site gNB-gNB co-channel inter-subband CLI</w:t>
            </w:r>
            <w:r w:rsidR="00A47D67">
              <w:rPr>
                <w:rFonts w:cs="Calibri"/>
                <w:iCs/>
              </w:rPr>
              <w:t xml:space="preserve">, since </w:t>
            </w:r>
            <w:r w:rsidR="000303A3">
              <w:rPr>
                <w:rFonts w:cs="Calibri"/>
                <w:iCs/>
              </w:rPr>
              <w:t>the</w:t>
            </w:r>
            <w:r w:rsidR="008F48CF">
              <w:rPr>
                <w:rFonts w:cs="Calibri"/>
                <w:iCs/>
              </w:rPr>
              <w:t xml:space="preserve"> interference mitigation effect due to</w:t>
            </w:r>
            <w:r w:rsidR="000303A3">
              <w:rPr>
                <w:rFonts w:cs="Calibri"/>
                <w:iCs/>
              </w:rPr>
              <w:t xml:space="preserve"> MMSE-IRC </w:t>
            </w:r>
            <w:r w:rsidR="008F48CF">
              <w:rPr>
                <w:rFonts w:cs="Calibri"/>
                <w:iCs/>
              </w:rPr>
              <w:t>is not modelled</w:t>
            </w:r>
            <w:r>
              <w:rPr>
                <w:rFonts w:eastAsiaTheme="minorEastAsia"/>
                <w:lang w:val="en-US" w:eastAsia="zh-CN"/>
              </w:rPr>
              <w:t xml:space="preserve"> </w:t>
            </w:r>
          </w:p>
        </w:tc>
      </w:tr>
      <w:tr w:rsidR="008F09B0" w:rsidRPr="003F5952" w14:paraId="2DA9F689" w14:textId="77777777" w:rsidTr="00E41F3F">
        <w:trPr>
          <w:trHeight w:val="584"/>
        </w:trPr>
        <w:tc>
          <w:tcPr>
            <w:tcW w:w="1129" w:type="dxa"/>
          </w:tcPr>
          <w:p w14:paraId="48C65DE7" w14:textId="444B839F" w:rsidR="008F09B0" w:rsidRPr="003F5952" w:rsidRDefault="00440411" w:rsidP="00E41F3F">
            <w:pPr>
              <w:jc w:val="center"/>
              <w:rPr>
                <w:rFonts w:eastAsia="MS Mincho"/>
                <w:lang w:val="en-US"/>
              </w:rPr>
            </w:pPr>
            <w:r w:rsidRPr="003F5952">
              <w:rPr>
                <w:rFonts w:eastAsia="MS Mincho"/>
                <w:lang w:val="en-US"/>
              </w:rPr>
              <w:t>Option</w:t>
            </w:r>
            <w:r>
              <w:rPr>
                <w:rFonts w:eastAsia="MS Mincho"/>
                <w:lang w:val="en-US"/>
              </w:rPr>
              <w:t>-</w:t>
            </w:r>
            <w:r w:rsidRPr="003F5952">
              <w:rPr>
                <w:rFonts w:eastAsia="MS Mincho"/>
                <w:lang w:val="en-US"/>
              </w:rPr>
              <w:t>1</w:t>
            </w:r>
            <w:r>
              <w:rPr>
                <w:rFonts w:eastAsia="MS Mincho"/>
                <w:lang w:val="en-US"/>
              </w:rPr>
              <w:t xml:space="preserve"> (</w:t>
            </w:r>
            <w:r w:rsidRPr="004965E5">
              <w:rPr>
                <w:rFonts w:cs="Calibri"/>
                <w:iCs/>
              </w:rPr>
              <w:t>Example-</w:t>
            </w:r>
            <w:r>
              <w:rPr>
                <w:rFonts w:cs="Calibri"/>
                <w:iCs/>
              </w:rPr>
              <w:t>2</w:t>
            </w:r>
            <w:r>
              <w:rPr>
                <w:rFonts w:eastAsia="MS Mincho"/>
                <w:lang w:val="en-US"/>
              </w:rPr>
              <w:t>)</w:t>
            </w:r>
          </w:p>
        </w:tc>
        <w:tc>
          <w:tcPr>
            <w:tcW w:w="2728" w:type="dxa"/>
            <w:vAlign w:val="top"/>
          </w:tcPr>
          <w:p w14:paraId="64CE98BA" w14:textId="77777777" w:rsidR="008F09B0" w:rsidRDefault="00436EA1" w:rsidP="00436EA1">
            <w:pPr>
              <w:numPr>
                <w:ilvl w:val="0"/>
                <w:numId w:val="36"/>
              </w:numPr>
              <w:ind w:left="357" w:hanging="357"/>
              <w:rPr>
                <w:rFonts w:eastAsia="MS Mincho"/>
                <w:lang w:val="en-US"/>
              </w:rPr>
            </w:pPr>
            <w:r w:rsidRPr="003F5952">
              <w:rPr>
                <w:rFonts w:eastAsia="MS Mincho"/>
                <w:lang w:val="en-US"/>
              </w:rPr>
              <w:t>Low complexity for LLS</w:t>
            </w:r>
          </w:p>
          <w:p w14:paraId="7D0D42A0" w14:textId="6AE13766" w:rsidR="00436EA1" w:rsidRPr="003F5952" w:rsidRDefault="00827E47" w:rsidP="00436EA1">
            <w:pPr>
              <w:numPr>
                <w:ilvl w:val="0"/>
                <w:numId w:val="36"/>
              </w:numPr>
              <w:ind w:left="357" w:hanging="357"/>
              <w:rPr>
                <w:rFonts w:eastAsia="MS Mincho"/>
                <w:lang w:val="en-US"/>
              </w:rPr>
            </w:pPr>
            <w:r>
              <w:rPr>
                <w:rFonts w:eastAsia="MS Mincho"/>
                <w:lang w:val="en-US"/>
              </w:rPr>
              <w:t>Better</w:t>
            </w:r>
            <w:r w:rsidR="002B145D">
              <w:rPr>
                <w:rFonts w:eastAsia="MS Mincho"/>
                <w:lang w:val="en-US"/>
              </w:rPr>
              <w:t xml:space="preserve"> </w:t>
            </w:r>
            <w:r w:rsidR="002B145D" w:rsidRPr="003F5952">
              <w:rPr>
                <w:rFonts w:eastAsia="MS Mincho"/>
                <w:lang w:val="en-US"/>
              </w:rPr>
              <w:t>accuracy of interference modelling</w:t>
            </w:r>
            <w:r w:rsidR="006632E5">
              <w:rPr>
                <w:rFonts w:eastAsia="MS Mincho"/>
                <w:lang w:val="en-US"/>
              </w:rPr>
              <w:t xml:space="preserve"> since </w:t>
            </w:r>
            <w:r w:rsidR="004B148C">
              <w:rPr>
                <w:rFonts w:cs="Calibri"/>
                <w:iCs/>
              </w:rPr>
              <w:t>the interference mitigation effect due to MMSE-IRC can be modelled</w:t>
            </w:r>
          </w:p>
        </w:tc>
        <w:tc>
          <w:tcPr>
            <w:tcW w:w="0" w:type="auto"/>
            <w:vAlign w:val="top"/>
          </w:tcPr>
          <w:p w14:paraId="00C200EB" w14:textId="58547C0A" w:rsidR="008F09B0" w:rsidRPr="003F5952" w:rsidRDefault="00E3305A" w:rsidP="00980B72">
            <w:pPr>
              <w:numPr>
                <w:ilvl w:val="0"/>
                <w:numId w:val="35"/>
              </w:numPr>
              <w:ind w:left="357" w:hanging="357"/>
              <w:rPr>
                <w:rFonts w:eastAsia="MS Mincho"/>
                <w:lang w:val="en-US"/>
              </w:rPr>
            </w:pPr>
            <w:r w:rsidRPr="003F5952">
              <w:rPr>
                <w:rFonts w:eastAsia="MS Mincho"/>
                <w:lang w:val="en-US"/>
              </w:rPr>
              <w:t>SLS statistic outputs are needed to derive the power level of interference, and it is hard to agree common value among companies</w:t>
            </w:r>
          </w:p>
        </w:tc>
      </w:tr>
      <w:tr w:rsidR="002B26DF" w:rsidRPr="003F5952" w14:paraId="587C6E50" w14:textId="77777777" w:rsidTr="00E41F3F">
        <w:trPr>
          <w:trHeight w:val="584"/>
        </w:trPr>
        <w:tc>
          <w:tcPr>
            <w:tcW w:w="1129" w:type="dxa"/>
          </w:tcPr>
          <w:p w14:paraId="6DA5E105" w14:textId="1B412370" w:rsidR="002B26DF" w:rsidRPr="002B26DF" w:rsidRDefault="002B26DF" w:rsidP="00E41F3F">
            <w:pPr>
              <w:jc w:val="center"/>
              <w:rPr>
                <w:rFonts w:eastAsia="MS Mincho"/>
              </w:rPr>
            </w:pPr>
            <w:r w:rsidRPr="003F5952">
              <w:rPr>
                <w:rFonts w:eastAsia="MS Mincho"/>
                <w:lang w:val="en-US"/>
              </w:rPr>
              <w:t>Option</w:t>
            </w:r>
            <w:r>
              <w:rPr>
                <w:rFonts w:eastAsia="MS Mincho"/>
                <w:lang w:val="en-US"/>
              </w:rPr>
              <w:t>-</w:t>
            </w:r>
            <w:r w:rsidRPr="003F5952">
              <w:rPr>
                <w:rFonts w:eastAsia="MS Mincho"/>
                <w:lang w:val="en-US"/>
              </w:rPr>
              <w:t>1</w:t>
            </w:r>
            <w:r>
              <w:rPr>
                <w:rFonts w:eastAsia="MS Mincho"/>
                <w:lang w:val="en-US"/>
              </w:rPr>
              <w:t xml:space="preserve"> (</w:t>
            </w:r>
            <w:r w:rsidRPr="004965E5">
              <w:rPr>
                <w:rFonts w:cs="Calibri"/>
                <w:iCs/>
              </w:rPr>
              <w:t>Example-</w:t>
            </w:r>
            <w:r>
              <w:rPr>
                <w:rFonts w:cs="Calibri"/>
                <w:iCs/>
              </w:rPr>
              <w:t>3</w:t>
            </w:r>
            <w:r>
              <w:rPr>
                <w:rFonts w:eastAsia="MS Mincho"/>
                <w:lang w:val="en-US"/>
              </w:rPr>
              <w:t>)</w:t>
            </w:r>
          </w:p>
        </w:tc>
        <w:tc>
          <w:tcPr>
            <w:tcW w:w="2728" w:type="dxa"/>
            <w:vAlign w:val="top"/>
          </w:tcPr>
          <w:p w14:paraId="0FB66498" w14:textId="3485D611" w:rsidR="002B26DF" w:rsidRPr="003F5952" w:rsidRDefault="0032070D" w:rsidP="00436EA1">
            <w:pPr>
              <w:numPr>
                <w:ilvl w:val="0"/>
                <w:numId w:val="36"/>
              </w:numPr>
              <w:ind w:left="357" w:hanging="357"/>
              <w:rPr>
                <w:rFonts w:eastAsia="MS Mincho"/>
                <w:lang w:val="en-US"/>
              </w:rPr>
            </w:pPr>
            <w:r>
              <w:rPr>
                <w:rFonts w:eastAsiaTheme="minorEastAsia" w:hint="eastAsia"/>
                <w:lang w:val="en-US" w:eastAsia="zh-CN"/>
              </w:rPr>
              <w:t>S</w:t>
            </w:r>
            <w:r>
              <w:rPr>
                <w:rFonts w:eastAsiaTheme="minorEastAsia"/>
                <w:lang w:val="en-US" w:eastAsia="zh-CN"/>
              </w:rPr>
              <w:t xml:space="preserve">imilar to </w:t>
            </w:r>
            <w:r w:rsidRPr="003F5952">
              <w:rPr>
                <w:rFonts w:eastAsia="MS Mincho"/>
                <w:lang w:val="en-US"/>
              </w:rPr>
              <w:t>Option</w:t>
            </w:r>
            <w:r>
              <w:rPr>
                <w:rFonts w:eastAsia="MS Mincho"/>
                <w:lang w:val="en-US"/>
              </w:rPr>
              <w:t>-</w:t>
            </w:r>
            <w:r w:rsidRPr="003F5952">
              <w:rPr>
                <w:rFonts w:eastAsia="MS Mincho"/>
                <w:lang w:val="en-US"/>
              </w:rPr>
              <w:t>1</w:t>
            </w:r>
            <w:r>
              <w:rPr>
                <w:rFonts w:eastAsia="MS Mincho"/>
                <w:lang w:val="en-US"/>
              </w:rPr>
              <w:t xml:space="preserve"> (</w:t>
            </w:r>
            <w:r w:rsidRPr="004965E5">
              <w:rPr>
                <w:rFonts w:cs="Calibri"/>
                <w:iCs/>
              </w:rPr>
              <w:t>Example-</w:t>
            </w:r>
            <w:r>
              <w:rPr>
                <w:rFonts w:cs="Calibri"/>
                <w:iCs/>
              </w:rPr>
              <w:t>2</w:t>
            </w:r>
            <w:r>
              <w:rPr>
                <w:rFonts w:eastAsia="MS Mincho"/>
                <w:lang w:val="en-US"/>
              </w:rPr>
              <w:t>)</w:t>
            </w:r>
          </w:p>
        </w:tc>
        <w:tc>
          <w:tcPr>
            <w:tcW w:w="0" w:type="auto"/>
            <w:vAlign w:val="top"/>
          </w:tcPr>
          <w:p w14:paraId="633DE4B9" w14:textId="794863A5" w:rsidR="002B26DF" w:rsidRPr="003F5952" w:rsidRDefault="00AB7893" w:rsidP="00980B72">
            <w:pPr>
              <w:numPr>
                <w:ilvl w:val="0"/>
                <w:numId w:val="35"/>
              </w:numPr>
              <w:ind w:left="357" w:hanging="357"/>
              <w:rPr>
                <w:rFonts w:eastAsia="MS Mincho"/>
                <w:lang w:val="en-US"/>
              </w:rPr>
            </w:pPr>
            <w:r>
              <w:rPr>
                <w:rFonts w:eastAsiaTheme="minorEastAsia" w:hint="eastAsia"/>
                <w:lang w:val="en-US" w:eastAsia="zh-CN"/>
              </w:rPr>
              <w:t>I</w:t>
            </w:r>
            <w:r>
              <w:rPr>
                <w:rFonts w:eastAsiaTheme="minorEastAsia"/>
                <w:lang w:val="en-US" w:eastAsia="zh-CN"/>
              </w:rPr>
              <w:t xml:space="preserve">t is not clear how to </w:t>
            </w:r>
            <w:r w:rsidR="00F723B0">
              <w:rPr>
                <w:rFonts w:eastAsiaTheme="minorEastAsia"/>
                <w:lang w:val="en-US" w:eastAsia="zh-CN"/>
              </w:rPr>
              <w:t xml:space="preserve">use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sidR="00F723B0" w:rsidRPr="004965E5">
              <w:rPr>
                <w:rFonts w:cs="Calibri"/>
                <w:bCs/>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sidR="00F723B0">
              <w:rPr>
                <w:rFonts w:cs="Calibri" w:hint="eastAsia"/>
                <w:lang w:eastAsia="zh-CN"/>
              </w:rPr>
              <w:t xml:space="preserve"> </w:t>
            </w:r>
            <w:r w:rsidR="00F723B0">
              <w:rPr>
                <w:rFonts w:cs="Calibri"/>
                <w:lang w:eastAsia="zh-CN"/>
              </w:rPr>
              <w:t>in LLS</w:t>
            </w:r>
          </w:p>
        </w:tc>
      </w:tr>
      <w:tr w:rsidR="00440411" w:rsidRPr="003F5952" w14:paraId="3A2E8D66" w14:textId="77777777" w:rsidTr="00E41F3F">
        <w:trPr>
          <w:trHeight w:val="584"/>
        </w:trPr>
        <w:tc>
          <w:tcPr>
            <w:tcW w:w="1129" w:type="dxa"/>
          </w:tcPr>
          <w:p w14:paraId="1D558437" w14:textId="4D6250E1" w:rsidR="00440411" w:rsidRPr="003F5952" w:rsidRDefault="00980B72" w:rsidP="00E41F3F">
            <w:pPr>
              <w:jc w:val="center"/>
              <w:rPr>
                <w:rFonts w:eastAsia="MS Mincho"/>
                <w:lang w:val="en-US"/>
              </w:rPr>
            </w:pPr>
            <w:r w:rsidRPr="003F5952">
              <w:rPr>
                <w:rFonts w:eastAsia="MS Mincho"/>
                <w:lang w:val="en-US"/>
              </w:rPr>
              <w:t>Option</w:t>
            </w:r>
            <w:r>
              <w:rPr>
                <w:rFonts w:eastAsia="MS Mincho"/>
                <w:lang w:val="en-US"/>
              </w:rPr>
              <w:t>-2</w:t>
            </w:r>
          </w:p>
        </w:tc>
        <w:tc>
          <w:tcPr>
            <w:tcW w:w="2728" w:type="dxa"/>
            <w:vAlign w:val="top"/>
          </w:tcPr>
          <w:p w14:paraId="74BDEE98" w14:textId="0788DBD6" w:rsidR="00440411" w:rsidRPr="003F5952" w:rsidRDefault="00827E47" w:rsidP="006A0F63">
            <w:pPr>
              <w:numPr>
                <w:ilvl w:val="0"/>
                <w:numId w:val="36"/>
              </w:numPr>
              <w:ind w:left="357" w:hanging="357"/>
              <w:rPr>
                <w:rFonts w:eastAsia="MS Mincho"/>
                <w:lang w:val="en-US"/>
              </w:rPr>
            </w:pPr>
            <w:r w:rsidRPr="003F5952">
              <w:rPr>
                <w:rFonts w:eastAsia="MS Mincho"/>
                <w:lang w:val="en-US"/>
              </w:rPr>
              <w:t>High</w:t>
            </w:r>
            <w:r>
              <w:rPr>
                <w:rFonts w:eastAsia="MS Mincho"/>
                <w:lang w:val="en-US"/>
              </w:rPr>
              <w:t>est</w:t>
            </w:r>
            <w:r w:rsidRPr="003F5952">
              <w:rPr>
                <w:rFonts w:eastAsia="MS Mincho"/>
                <w:lang w:val="en-US"/>
              </w:rPr>
              <w:t xml:space="preserve"> accuracy of interference modelling</w:t>
            </w:r>
          </w:p>
        </w:tc>
        <w:tc>
          <w:tcPr>
            <w:tcW w:w="0" w:type="auto"/>
            <w:vAlign w:val="top"/>
          </w:tcPr>
          <w:p w14:paraId="35773B66" w14:textId="1701580F" w:rsidR="00440411" w:rsidRPr="003F5952" w:rsidRDefault="00686A73" w:rsidP="0092123A">
            <w:pPr>
              <w:numPr>
                <w:ilvl w:val="0"/>
                <w:numId w:val="35"/>
              </w:numPr>
              <w:ind w:left="357" w:hanging="357"/>
              <w:rPr>
                <w:rFonts w:eastAsia="MS Mincho"/>
                <w:lang w:val="en-US"/>
              </w:rPr>
            </w:pPr>
            <w:r w:rsidRPr="003F5952">
              <w:rPr>
                <w:rFonts w:eastAsia="MS Mincho"/>
                <w:lang w:val="en-US"/>
              </w:rPr>
              <w:t>High complexity for interference modelling in LLS, and it is hard to agree common modelling methods among companies</w:t>
            </w:r>
          </w:p>
        </w:tc>
      </w:tr>
    </w:tbl>
    <w:p w14:paraId="5BA5A7EF" w14:textId="0E671D55" w:rsidR="00276B93" w:rsidRDefault="00726955" w:rsidP="006D2B3A">
      <w:pPr>
        <w:rPr>
          <w:rFonts w:eastAsia="MS Mincho"/>
          <w:lang w:val="en-US"/>
        </w:rPr>
      </w:pPr>
      <w:r w:rsidRPr="00726955">
        <w:rPr>
          <w:lang w:eastAsia="zh-CN"/>
        </w:rPr>
        <w:lastRenderedPageBreak/>
        <w:t xml:space="preserve">Compared with </w:t>
      </w:r>
      <w:r w:rsidR="00DE1DCC">
        <w:rPr>
          <w:lang w:eastAsia="zh-CN"/>
        </w:rPr>
        <w:t>other options</w:t>
      </w:r>
      <w:r>
        <w:rPr>
          <w:lang w:eastAsia="zh-CN"/>
        </w:rPr>
        <w:t xml:space="preserve">, </w:t>
      </w:r>
      <w:r w:rsidRPr="00726955">
        <w:rPr>
          <w:lang w:eastAsia="zh-CN"/>
        </w:rPr>
        <w:t>Option</w:t>
      </w:r>
      <w:r>
        <w:rPr>
          <w:lang w:eastAsia="zh-CN"/>
        </w:rPr>
        <w:t>-</w:t>
      </w:r>
      <w:r w:rsidRPr="00726955">
        <w:rPr>
          <w:lang w:eastAsia="zh-CN"/>
        </w:rPr>
        <w:t>1</w:t>
      </w:r>
      <w:r>
        <w:rPr>
          <w:lang w:eastAsia="zh-CN"/>
        </w:rPr>
        <w:t xml:space="preserve"> (Example-2)</w:t>
      </w:r>
      <w:r>
        <w:rPr>
          <w:rFonts w:eastAsiaTheme="minorEastAsia"/>
          <w:lang w:val="en-US" w:eastAsia="zh-CN"/>
        </w:rPr>
        <w:t xml:space="preserve"> is preferred </w:t>
      </w:r>
      <w:r w:rsidR="00DA7084">
        <w:rPr>
          <w:rFonts w:eastAsiaTheme="minorEastAsia"/>
          <w:lang w:val="en-US" w:eastAsia="zh-CN"/>
        </w:rPr>
        <w:t xml:space="preserve">since it </w:t>
      </w:r>
      <w:r w:rsidR="006571F8">
        <w:rPr>
          <w:rFonts w:eastAsiaTheme="minorEastAsia"/>
          <w:lang w:val="en-US" w:eastAsia="zh-CN"/>
        </w:rPr>
        <w:t xml:space="preserve">reaches </w:t>
      </w:r>
      <w:r w:rsidR="00C1468E">
        <w:rPr>
          <w:rFonts w:eastAsiaTheme="minorEastAsia"/>
          <w:lang w:val="en-US" w:eastAsia="zh-CN"/>
        </w:rPr>
        <w:t>the</w:t>
      </w:r>
      <w:r w:rsidR="006571F8">
        <w:rPr>
          <w:rFonts w:eastAsiaTheme="minorEastAsia"/>
          <w:lang w:val="en-US" w:eastAsia="zh-CN"/>
        </w:rPr>
        <w:t xml:space="preserve"> best </w:t>
      </w:r>
      <w:r w:rsidR="006571F8" w:rsidRPr="006571F8">
        <w:rPr>
          <w:rFonts w:eastAsiaTheme="minorEastAsia"/>
          <w:lang w:val="en-US" w:eastAsia="zh-CN"/>
        </w:rPr>
        <w:t>compromise</w:t>
      </w:r>
      <w:r w:rsidR="006571F8">
        <w:rPr>
          <w:rFonts w:eastAsiaTheme="minorEastAsia"/>
          <w:lang w:val="en-US" w:eastAsia="zh-CN"/>
        </w:rPr>
        <w:t xml:space="preserve"> </w:t>
      </w:r>
      <w:r w:rsidR="00D47754">
        <w:rPr>
          <w:rFonts w:eastAsiaTheme="minorEastAsia"/>
          <w:lang w:val="en-US" w:eastAsia="zh-CN"/>
        </w:rPr>
        <w:t xml:space="preserve">between </w:t>
      </w:r>
      <w:r w:rsidR="00D47754" w:rsidRPr="003F5952">
        <w:rPr>
          <w:rFonts w:eastAsia="MS Mincho"/>
          <w:lang w:val="en-US"/>
        </w:rPr>
        <w:t>complexity</w:t>
      </w:r>
      <w:r w:rsidR="00D47754">
        <w:rPr>
          <w:rFonts w:eastAsia="MS Mincho"/>
          <w:lang w:val="en-US"/>
        </w:rPr>
        <w:t xml:space="preserve"> and </w:t>
      </w:r>
      <w:r w:rsidR="00D47754" w:rsidRPr="003F5952">
        <w:rPr>
          <w:rFonts w:eastAsia="MS Mincho"/>
          <w:lang w:val="en-US"/>
        </w:rPr>
        <w:t>accuracy</w:t>
      </w:r>
      <w:r w:rsidR="00D47754">
        <w:rPr>
          <w:rFonts w:eastAsia="MS Mincho"/>
          <w:lang w:val="en-US"/>
        </w:rPr>
        <w:t>.</w:t>
      </w:r>
    </w:p>
    <w:p w14:paraId="04F99AF4" w14:textId="5FC073BC" w:rsidR="00AD5487" w:rsidRDefault="008F2B53" w:rsidP="006D4DD9">
      <w:pPr>
        <w:rPr>
          <w:lang w:eastAsia="zh-CN"/>
        </w:rPr>
      </w:pPr>
      <w:r>
        <w:rPr>
          <w:rFonts w:eastAsiaTheme="minorEastAsia"/>
          <w:lang w:val="en-US" w:eastAsia="zh-CN"/>
        </w:rPr>
        <w:t xml:space="preserve">Under </w:t>
      </w:r>
      <w:r w:rsidRPr="00726955">
        <w:rPr>
          <w:lang w:eastAsia="zh-CN"/>
        </w:rPr>
        <w:t>Option</w:t>
      </w:r>
      <w:r>
        <w:rPr>
          <w:lang w:eastAsia="zh-CN"/>
        </w:rPr>
        <w:t>-</w:t>
      </w:r>
      <w:r w:rsidRPr="00726955">
        <w:rPr>
          <w:lang w:eastAsia="zh-CN"/>
        </w:rPr>
        <w:t>1</w:t>
      </w:r>
      <w:r>
        <w:rPr>
          <w:lang w:eastAsia="zh-CN"/>
        </w:rPr>
        <w:t xml:space="preserve"> (Example-2), </w:t>
      </w:r>
      <w:r w:rsidR="00AD5487">
        <w:rPr>
          <w:rFonts w:eastAsiaTheme="minorEastAsia" w:cs="Times"/>
          <w:bCs/>
          <w:iCs/>
          <w:lang w:eastAsia="zh-CN"/>
        </w:rPr>
        <w:t xml:space="preserve">the following </w:t>
      </w:r>
      <w:r w:rsidR="00AD5487" w:rsidRPr="00FE19E7">
        <w:rPr>
          <w:rFonts w:ascii="Times" w:hAnsi="Times" w:cs="Times"/>
          <w:lang w:val="en-US" w:eastAsia="zh-CN"/>
        </w:rPr>
        <w:t>method</w:t>
      </w:r>
      <w:r w:rsidR="00AD5487">
        <w:rPr>
          <w:rFonts w:ascii="Times" w:hAnsi="Times" w:cs="Times"/>
          <w:lang w:val="en-US" w:eastAsia="zh-CN"/>
        </w:rPr>
        <w:t xml:space="preserve"> can be used to </w:t>
      </w:r>
      <w:r w:rsidR="00AD5487">
        <w:rPr>
          <w:rFonts w:eastAsiaTheme="minorEastAsia" w:cs="Times"/>
          <w:bCs/>
          <w:iCs/>
          <w:lang w:eastAsia="zh-CN"/>
        </w:rPr>
        <w:t xml:space="preserve">obtain </w:t>
      </w:r>
      <m:oMath>
        <m:r>
          <m:rPr>
            <m:sty m:val="p"/>
          </m:rPr>
          <w:rPr>
            <w:rFonts w:ascii="Cambria Math" w:hAnsi="Cambria Math"/>
            <w:lang w:eastAsia="zh-CN"/>
          </w:rPr>
          <m:t>∆</m:t>
        </m:r>
      </m:oMath>
      <w:r w:rsidR="00AD5487" w:rsidRPr="000D53EA">
        <w:rPr>
          <w:rFonts w:hint="eastAsia"/>
          <w:lang w:eastAsia="zh-CN"/>
        </w:rPr>
        <w:t xml:space="preserve"> </w:t>
      </w:r>
      <w:r w:rsidR="00AD5487" w:rsidRPr="000D53EA">
        <w:rPr>
          <w:lang w:eastAsia="zh-CN"/>
        </w:rPr>
        <w:t>from SLS,</w:t>
      </w:r>
      <w:r w:rsidR="00AD5487">
        <w:rPr>
          <w:lang w:eastAsia="zh-CN"/>
        </w:rPr>
        <w:t xml:space="preserve"> wherein,</w:t>
      </w:r>
      <w:r w:rsidR="006D4DD9">
        <w:rPr>
          <w:lang w:eastAsia="zh-CN"/>
        </w:rPr>
        <w:t xml:space="preserve"> </w:t>
      </w:r>
      <m:oMath>
        <m:r>
          <m:rPr>
            <m:sty m:val="p"/>
          </m:rPr>
          <w:rPr>
            <w:rFonts w:ascii="Cambria Math" w:hAnsi="Cambria Math"/>
            <w:lang w:eastAsia="zh-CN"/>
          </w:rPr>
          <m:t>∆</m:t>
        </m:r>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e>
                </m:d>
              </m:e>
            </m:func>
          </m:e>
        </m:func>
        <m:r>
          <w:rPr>
            <w:rFonts w:ascii="Cambria Math" w:hAnsi="Cambria Math"/>
          </w:rPr>
          <m:t>=</m:t>
        </m:r>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num>
                  <m:den>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den>
                </m:f>
              </m:e>
            </m:d>
          </m:e>
        </m:func>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num>
                  <m:den>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den>
                </m:f>
                <m:r>
                  <w:rPr>
                    <w:rFonts w:ascii="Cambria Math" w:hAnsi="Cambria Math"/>
                    <w:lang w:eastAsia="zh-CN"/>
                  </w:rPr>
                  <m:t>+1</m:t>
                </m:r>
              </m:e>
            </m:d>
          </m:e>
        </m:func>
      </m:oMath>
    </w:p>
    <w:p w14:paraId="6808B812" w14:textId="052F5EBC" w:rsidR="005C0E71" w:rsidRPr="00342516" w:rsidRDefault="005C0E71" w:rsidP="005C0E71">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1: Perform SLS for SBFD with </w:t>
      </w:r>
      <w:r>
        <w:rPr>
          <w:rFonts w:cs="Times"/>
        </w:rPr>
        <w:t>f</w:t>
      </w:r>
      <w:r w:rsidRPr="00645CB1">
        <w:rPr>
          <w:rFonts w:cs="Times"/>
        </w:rPr>
        <w:t>rame structure</w:t>
      </w:r>
      <w:r>
        <w:rPr>
          <w:rFonts w:eastAsiaTheme="minorEastAsia" w:cs="Times" w:hint="eastAsia"/>
          <w:lang w:eastAsia="zh-CN"/>
        </w:rPr>
        <w:t xml:space="preserve"> </w:t>
      </w:r>
      <w:r>
        <w:rPr>
          <w:rFonts w:eastAsiaTheme="minorEastAsia" w:cs="Times"/>
          <w:lang w:eastAsia="zh-CN"/>
        </w:rPr>
        <w:t>(</w:t>
      </w:r>
      <w:r>
        <w:rPr>
          <w:rFonts w:eastAsiaTheme="minorEastAsia" w:cs="Times" w:hint="eastAsia"/>
          <w:lang w:eastAsia="zh-CN"/>
        </w:rPr>
        <w:t>X</w:t>
      </w:r>
      <w:r>
        <w:rPr>
          <w:rFonts w:eastAsiaTheme="minorEastAsia" w:cs="Times"/>
          <w:lang w:eastAsia="zh-CN"/>
        </w:rPr>
        <w:t>XXXU), and log the post</w:t>
      </w:r>
      <w:r w:rsidR="00D32BCA">
        <w:rPr>
          <w:rFonts w:eastAsiaTheme="minorEastAsia" w:cs="Times"/>
          <w:lang w:eastAsia="zh-CN"/>
        </w:rPr>
        <w:t>-</w:t>
      </w:r>
      <w:r>
        <w:rPr>
          <w:rFonts w:eastAsiaTheme="minorEastAsia" w:cs="Times"/>
          <w:lang w:eastAsia="zh-CN"/>
        </w:rPr>
        <w:t xml:space="preserve">MMSE interference component in each slot, e.g., </w:t>
      </w:r>
    </w:p>
    <w:p w14:paraId="318A7503" w14:textId="1D1F06C1" w:rsidR="005C0E71" w:rsidRPr="0056331F" w:rsidRDefault="005C0E71" w:rsidP="005C0E71">
      <w:pPr>
        <w:widowControl w:val="0"/>
        <w:numPr>
          <w:ilvl w:val="1"/>
          <w:numId w:val="12"/>
        </w:numPr>
        <w:spacing w:before="0" w:after="0"/>
        <w:jc w:val="both"/>
        <w:rPr>
          <w:rFonts w:eastAsiaTheme="minorEastAsia" w:cs="Times"/>
          <w:bCs/>
          <w:iCs/>
          <w:lang w:eastAsia="zh-CN"/>
        </w:rPr>
      </w:pPr>
      <w:r w:rsidRPr="007D5008">
        <w:rPr>
          <w:rFonts w:eastAsiaTheme="minorEastAsia" w:cs="Times"/>
          <w:bCs/>
          <w:iCs/>
          <w:lang w:eastAsia="zh-CN"/>
        </w:rPr>
        <w:t>In X slot,</w:t>
      </w:r>
      <w:r>
        <w:rPr>
          <w:rFonts w:eastAsiaTheme="minorEastAsia" w:cs="Times"/>
          <w:bCs/>
          <w:iCs/>
          <w:lang w:eastAsia="zh-CN"/>
        </w:rPr>
        <w:t xml:space="preserve"> for the </w:t>
      </w:r>
      <w:r>
        <w:rPr>
          <w:rFonts w:eastAsiaTheme="minorEastAsia" w:cs="Times"/>
          <w:lang w:eastAsia="zh-CN"/>
        </w:rPr>
        <w:t>scheduled UL RBs,</w:t>
      </w:r>
      <w:r w:rsidRPr="007D5008">
        <w:rPr>
          <w:rFonts w:eastAsiaTheme="minorEastAsia" w:cs="Times"/>
          <w:bCs/>
          <w:iCs/>
          <w:lang w:eastAsia="zh-CN"/>
        </w:rPr>
        <w:t xml:space="preserve"> log the </w:t>
      </w:r>
      <w:r>
        <w:rPr>
          <w:rFonts w:eastAsiaTheme="minorEastAsia" w:cs="Times" w:hint="eastAsia"/>
          <w:lang w:eastAsia="zh-CN"/>
        </w:rPr>
        <w:t>p</w:t>
      </w:r>
      <w:r>
        <w:rPr>
          <w:rFonts w:eastAsiaTheme="minorEastAsia" w:cs="Times"/>
          <w:lang w:eastAsia="zh-CN"/>
        </w:rPr>
        <w:t>er RB</w:t>
      </w:r>
      <w:r w:rsidRPr="007D5008">
        <w:rPr>
          <w:rFonts w:eastAsiaTheme="minorEastAsia" w:cs="Times"/>
          <w:bCs/>
          <w:iCs/>
          <w:lang w:eastAsia="zh-CN"/>
        </w:rPr>
        <w:t xml:space="preserve"> average post MMSE interference power of</w:t>
      </w:r>
      <w:r>
        <w:rPr>
          <w:rFonts w:eastAsiaTheme="minorEastAsia" w:cs="Times"/>
          <w:bCs/>
          <w:iC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co-site</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gNB-gNB</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p>
    <w:p w14:paraId="5207CDC3" w14:textId="19072C12" w:rsidR="005C0E71" w:rsidRPr="00D47C67" w:rsidRDefault="005C0E71" w:rsidP="005C0E71">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2: Calculate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oMath>
      <w:r>
        <w:rPr>
          <w:rFonts w:eastAsiaTheme="minorEastAsia" w:cs="Times" w:hint="eastAsia"/>
          <w:lang w:eastAsia="zh-CN"/>
        </w:rPr>
        <w:t xml:space="preserve"> </w:t>
      </w:r>
      <w:r>
        <w:rPr>
          <w:rFonts w:eastAsiaTheme="minorEastAsia" w:cs="Times"/>
          <w:lang w:eastAsia="zh-CN"/>
        </w:rPr>
        <w:t xml:space="preserve">per </w:t>
      </w:r>
      <w:r w:rsidR="00D32BCA">
        <w:rPr>
          <w:rFonts w:eastAsiaTheme="minorEastAsia" w:cs="Times"/>
          <w:lang w:eastAsia="zh-CN"/>
        </w:rPr>
        <w:t>X slot</w:t>
      </w:r>
      <w:r>
        <w:rPr>
          <w:rFonts w:eastAsiaTheme="minorEastAsia" w:cs="Times"/>
          <w:lang w:eastAsia="zh-CN"/>
        </w:rPr>
        <w:t xml:space="preserve">, </w:t>
      </w:r>
    </w:p>
    <w:p w14:paraId="106D8683" w14:textId="05CE6F5C" w:rsidR="005C0E71" w:rsidRPr="00340115" w:rsidRDefault="005C0E71" w:rsidP="005C0E71">
      <w:pPr>
        <w:widowControl w:val="0"/>
        <w:numPr>
          <w:ilvl w:val="1"/>
          <w:numId w:val="12"/>
        </w:numPr>
        <w:spacing w:before="0" w:after="0"/>
        <w:jc w:val="both"/>
        <w:rPr>
          <w:rFonts w:eastAsiaTheme="minorEastAsia" w:cs="Times"/>
          <w:bCs/>
          <w:iCs/>
          <w:lang w:eastAsia="zh-CN"/>
        </w:rPr>
      </w:pPr>
      <w:r>
        <w:rPr>
          <w:rFonts w:eastAsiaTheme="minorEastAsia" w:cs="Times"/>
          <w:bCs/>
          <w:iCs/>
          <w:lang w:eastAsia="zh-CN"/>
        </w:rPr>
        <w:t>Obtain per</w:t>
      </w:r>
      <w:r w:rsidR="000A234B">
        <w:rPr>
          <w:rFonts w:eastAsiaTheme="minorEastAsia" w:cs="Times"/>
          <w:bCs/>
          <w:iCs/>
          <w:lang w:eastAsia="zh-CN"/>
        </w:rPr>
        <w:t>-</w:t>
      </w:r>
      <w:r>
        <w:rPr>
          <w:rFonts w:eastAsiaTheme="minorEastAsia" w:cs="Times"/>
          <w:bCs/>
          <w:iCs/>
          <w:lang w:eastAsia="zh-CN"/>
        </w:rPr>
        <w:t>RB average</w:t>
      </w:r>
      <w:r w:rsidR="008B1945">
        <w:rPr>
          <w:rFonts w:eastAsiaTheme="minorEastAsia" w:cs="Times"/>
          <w:bCs/>
          <w:iCs/>
          <w:lang w:eastAsia="zh-CN"/>
        </w:rPr>
        <w:t>d</w:t>
      </w:r>
      <w:r>
        <w:rPr>
          <w:rFonts w:eastAsiaTheme="minorEastAsia" w:cs="Times"/>
          <w:bCs/>
          <w:iCs/>
          <w:lang w:eastAsia="zh-CN"/>
        </w:rPr>
        <w:t xml:space="preserve"> </w:t>
      </w:r>
      <w:r w:rsidRPr="007D5008">
        <w:rPr>
          <w:rFonts w:eastAsiaTheme="minorEastAsia" w:cs="Times"/>
          <w:bCs/>
          <w:iCs/>
          <w:lang w:eastAsia="zh-CN"/>
        </w:rPr>
        <w:t>post</w:t>
      </w:r>
      <w:r w:rsidR="00CC3EB0">
        <w:rPr>
          <w:rFonts w:eastAsiaTheme="minorEastAsia" w:cs="Times"/>
          <w:bCs/>
          <w:iCs/>
          <w:lang w:eastAsia="zh-CN"/>
        </w:rPr>
        <w:t>-</w:t>
      </w:r>
      <w:r w:rsidRPr="007D5008">
        <w:rPr>
          <w:rFonts w:eastAsiaTheme="minorEastAsia" w:cs="Times"/>
          <w:bCs/>
          <w:iCs/>
          <w:lang w:eastAsia="zh-CN"/>
        </w:rPr>
        <w:t xml:space="preserve">MMSE interference power of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SI</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co-site</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gNB-gNB</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UE-gNB</m:t>
            </m:r>
          </m:sub>
        </m:sSub>
      </m:oMath>
      <w:r>
        <w:rPr>
          <w:rFonts w:eastAsiaTheme="minorEastAsia" w:cs="Times" w:hint="eastAsia"/>
          <w:lang w:eastAsia="zh-CN"/>
        </w:rPr>
        <w:t xml:space="preserve"> </w:t>
      </w:r>
      <w:r w:rsidR="00B92A56">
        <w:rPr>
          <w:rFonts w:eastAsiaTheme="minorEastAsia" w:cs="Times"/>
          <w:lang w:eastAsia="zh-CN"/>
        </w:rPr>
        <w:t>for</w:t>
      </w:r>
      <w:r>
        <w:rPr>
          <w:rFonts w:eastAsiaTheme="minorEastAsia" w:cs="Times"/>
          <w:lang w:eastAsia="zh-CN"/>
        </w:rPr>
        <w:t xml:space="preserve"> </w:t>
      </w:r>
      <w:r w:rsidR="00CC3EB0">
        <w:rPr>
          <w:rFonts w:eastAsiaTheme="minorEastAsia" w:cs="Times"/>
          <w:lang w:eastAsia="zh-CN"/>
        </w:rPr>
        <w:t>each</w:t>
      </w:r>
      <w:r>
        <w:rPr>
          <w:rFonts w:eastAsiaTheme="minorEastAsia" w:cs="Times"/>
          <w:lang w:eastAsia="zh-CN"/>
        </w:rPr>
        <w:t xml:space="preserve"> X slot</w:t>
      </w:r>
    </w:p>
    <w:p w14:paraId="54CE0CCE" w14:textId="29CF5F05" w:rsidR="005C0E71" w:rsidRDefault="005C0E71" w:rsidP="005C0E71">
      <w:pPr>
        <w:widowControl w:val="0"/>
        <w:numPr>
          <w:ilvl w:val="2"/>
          <w:numId w:val="12"/>
        </w:numPr>
        <w:spacing w:before="0" w:after="0"/>
        <w:jc w:val="both"/>
        <w:rPr>
          <w:rFonts w:eastAsiaTheme="minorEastAsia" w:cs="Times"/>
          <w:bCs/>
          <w:iCs/>
          <w:lang w:eastAsia="zh-CN"/>
        </w:rPr>
      </w:pPr>
      <w:r>
        <w:rPr>
          <w:rFonts w:eastAsiaTheme="minorEastAsia" w:cs="Times" w:hint="eastAsia"/>
          <w:bCs/>
          <w:iCs/>
          <w:lang w:eastAsia="zh-CN"/>
        </w:rPr>
        <w:t>N</w:t>
      </w:r>
      <w:r>
        <w:rPr>
          <w:rFonts w:eastAsiaTheme="minorEastAsia" w:cs="Times"/>
          <w:bCs/>
          <w:iCs/>
          <w:lang w:eastAsia="zh-CN"/>
        </w:rPr>
        <w:t xml:space="preserve">ote: One slot may be excluded from statistics if any above interference component has </w:t>
      </w:r>
      <w:r>
        <w:rPr>
          <w:rFonts w:eastAsiaTheme="minorEastAsia" w:cs="Times" w:hint="eastAsia"/>
          <w:bCs/>
          <w:iCs/>
          <w:lang w:eastAsia="zh-CN"/>
        </w:rPr>
        <w:t>invalid</w:t>
      </w:r>
      <w:r>
        <w:rPr>
          <w:rFonts w:eastAsiaTheme="minorEastAsia" w:cs="Times"/>
          <w:bCs/>
          <w:iCs/>
          <w:lang w:eastAsia="zh-CN"/>
        </w:rPr>
        <w:t xml:space="preserve"> value, e.g.,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oMath>
      <w:r w:rsidR="006B5A06">
        <w:rPr>
          <w:rFonts w:eastAsiaTheme="minorEastAsia" w:cs="Times"/>
          <w:bCs/>
          <w:iCs/>
          <w:lang w:eastAsia="zh-CN"/>
        </w:rPr>
        <w:t xml:space="preserve"> </w:t>
      </w:r>
      <w:r w:rsidR="00F5763F">
        <w:rPr>
          <w:rFonts w:eastAsiaTheme="minorEastAsia" w:cs="Times"/>
          <w:bCs/>
          <w:iCs/>
          <w:lang w:eastAsia="zh-CN"/>
        </w:rPr>
        <w:t>may have</w:t>
      </w:r>
      <w:r w:rsidR="006B5A06">
        <w:rPr>
          <w:rFonts w:eastAsiaTheme="minorEastAsia" w:cs="Times"/>
          <w:bCs/>
          <w:iCs/>
          <w:lang w:eastAsia="zh-CN"/>
        </w:rPr>
        <w:t xml:space="preserve"> </w:t>
      </w:r>
      <w:r w:rsidR="006B5A06">
        <w:rPr>
          <w:rFonts w:eastAsiaTheme="minorEastAsia" w:cs="Times" w:hint="eastAsia"/>
          <w:bCs/>
          <w:iCs/>
          <w:lang w:eastAsia="zh-CN"/>
        </w:rPr>
        <w:t>invalid</w:t>
      </w:r>
      <w:r w:rsidR="006B5A06">
        <w:rPr>
          <w:rFonts w:eastAsiaTheme="minorEastAsia" w:cs="Times"/>
          <w:bCs/>
          <w:iCs/>
          <w:lang w:eastAsia="zh-CN"/>
        </w:rPr>
        <w:t xml:space="preserve"> value </w:t>
      </w:r>
      <w:r>
        <w:rPr>
          <w:rFonts w:eastAsiaTheme="minorEastAsia" w:cs="Times"/>
          <w:bCs/>
          <w:iCs/>
          <w:lang w:eastAsia="zh-CN"/>
        </w:rPr>
        <w:t>due to no DL scheduling</w:t>
      </w:r>
    </w:p>
    <w:p w14:paraId="7FCE2408" w14:textId="667B127E" w:rsidR="005C0E71" w:rsidRPr="00DF0AA5" w:rsidRDefault="005C0E71" w:rsidP="005C0E71">
      <w:pPr>
        <w:widowControl w:val="0"/>
        <w:numPr>
          <w:ilvl w:val="1"/>
          <w:numId w:val="12"/>
        </w:numPr>
        <w:spacing w:before="0" w:after="0"/>
        <w:jc w:val="both"/>
        <w:rPr>
          <w:rFonts w:eastAsiaTheme="minorEastAsia" w:cs="Times"/>
          <w:bCs/>
          <w:iCs/>
          <w:lang w:eastAsia="zh-CN"/>
        </w:rPr>
      </w:pPr>
      <w:r>
        <w:rPr>
          <w:rFonts w:eastAsiaTheme="minorEastAsia" w:cs="Times" w:hint="eastAsia"/>
          <w:lang w:eastAsia="zh-CN"/>
        </w:rPr>
        <w:t>C</w:t>
      </w:r>
      <w:r>
        <w:rPr>
          <w:rFonts w:eastAsiaTheme="minorEastAsia" w:cs="Times"/>
          <w:lang w:eastAsia="zh-CN"/>
        </w:rPr>
        <w:t xml:space="preserve">alculate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SI</m:t>
                        </m:r>
                      </m:sub>
                    </m:sSub>
                    <m:r>
                      <w:rPr>
                        <w:rFonts w:ascii="Cambria Math" w:hAnsi="Cambria Math"/>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co-site</m:t>
                        </m:r>
                      </m:sub>
                    </m:sSub>
                    <m:r>
                      <w:rPr>
                        <w:rFonts w:ascii="Cambria Math" w:hAnsi="Cambria Math"/>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gNB-gNB</m:t>
                        </m:r>
                      </m:sub>
                    </m:sSub>
                  </m:num>
                  <m:den>
                    <m:sSub>
                      <m:sSubPr>
                        <m:ctrlPr>
                          <w:rPr>
                            <w:rFonts w:ascii="Cambria Math" w:hAnsi="Cambria Math"/>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den>
                </m:f>
                <m:r>
                  <w:rPr>
                    <w:rFonts w:ascii="Cambria Math" w:hAnsi="Cambria Math"/>
                    <w:lang w:eastAsia="zh-CN"/>
                  </w:rPr>
                  <m:t>+1</m:t>
                </m:r>
              </m:e>
            </m:d>
          </m:e>
        </m:func>
      </m:oMath>
      <w:r>
        <w:rPr>
          <w:rFonts w:eastAsiaTheme="minorEastAsia" w:cs="Times" w:hint="eastAsia"/>
          <w:lang w:eastAsia="zh-CN"/>
        </w:rPr>
        <w:t>,</w:t>
      </w:r>
      <w:r>
        <w:rPr>
          <w:rFonts w:eastAsiaTheme="minorEastAsia" w:cs="Times"/>
          <w:lang w:eastAsia="zh-CN"/>
        </w:rPr>
        <w:t xml:space="preserve"> wherein, subscript </w:t>
      </w:r>
      <w:r w:rsidRPr="002F2F82">
        <w:rPr>
          <w:rFonts w:eastAsiaTheme="minorEastAsia" w:cs="Times" w:hint="eastAsia"/>
          <w:i/>
          <w:lang w:eastAsia="zh-CN"/>
        </w:rPr>
        <w:t>k</w:t>
      </w:r>
      <w:r>
        <w:rPr>
          <w:rFonts w:eastAsiaTheme="minorEastAsia" w:cs="Times"/>
          <w:lang w:eastAsia="zh-CN"/>
        </w:rPr>
        <w:t xml:space="preserve"> denotes </w:t>
      </w:r>
      <w:r w:rsidR="00B0034A">
        <w:rPr>
          <w:rFonts w:eastAsiaTheme="minorEastAsia" w:cs="Times"/>
          <w:lang w:eastAsia="zh-CN"/>
        </w:rPr>
        <w:t>X slot</w:t>
      </w:r>
      <w:r>
        <w:rPr>
          <w:rFonts w:eastAsiaTheme="minorEastAsia" w:cs="Times"/>
          <w:lang w:eastAsia="zh-CN"/>
        </w:rPr>
        <w:t xml:space="preserve"> index</w:t>
      </w:r>
    </w:p>
    <w:p w14:paraId="705C4D5D" w14:textId="5CF8D4E7" w:rsidR="005C0E71" w:rsidRPr="00614FDD" w:rsidRDefault="005C0E71" w:rsidP="005C0E71">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3: Obtain the </w:t>
      </w:r>
      <w:r w:rsidR="00F701CD">
        <w:rPr>
          <w:rFonts w:eastAsiaTheme="minorEastAsia" w:cs="Times"/>
          <w:bCs/>
          <w:iCs/>
          <w:lang w:eastAsia="zh-CN"/>
        </w:rPr>
        <w:t xml:space="preserve">per-slot </w:t>
      </w:r>
      <w:r>
        <w:rPr>
          <w:rFonts w:eastAsiaTheme="minorEastAsia" w:cs="Times"/>
          <w:lang w:eastAsia="zh-CN"/>
        </w:rPr>
        <w:t>average</w:t>
      </w:r>
      <w:r w:rsidR="00F701CD">
        <w:rPr>
          <w:rFonts w:eastAsiaTheme="minorEastAsia" w:cs="Times"/>
          <w:lang w:eastAsia="zh-CN"/>
        </w:rPr>
        <w:t>d</w:t>
      </w:r>
      <w:r>
        <w:rPr>
          <w:rFonts w:eastAsiaTheme="minorEastAsia" w:cs="Times"/>
          <w:bCs/>
          <w:iCs/>
          <w:lang w:eastAsia="zh-CN"/>
        </w:rPr>
        <w:t xml:space="preserve"> </w:t>
      </w:r>
      <m:oMath>
        <m:r>
          <m:rPr>
            <m:sty m:val="p"/>
          </m:rPr>
          <w:rPr>
            <w:rFonts w:ascii="Cambria Math" w:hAnsi="Cambria Math"/>
            <w:lang w:eastAsia="zh-CN"/>
          </w:rPr>
          <m:t>∆</m:t>
        </m:r>
      </m:oMath>
      <w:r>
        <w:rPr>
          <w:rFonts w:eastAsiaTheme="minorEastAsia" w:cs="Times" w:hint="eastAsia"/>
          <w:lang w:eastAsia="zh-CN"/>
        </w:rPr>
        <w:t xml:space="preserve"> </w:t>
      </w:r>
      <w:r>
        <w:rPr>
          <w:rFonts w:eastAsiaTheme="minorEastAsia" w:cs="Times"/>
          <w:lang w:eastAsia="zh-CN"/>
        </w:rPr>
        <w:t xml:space="preserve">over all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oMath>
    </w:p>
    <w:p w14:paraId="4AB8F667" w14:textId="77777777" w:rsidR="004A39AB" w:rsidRDefault="004A39AB" w:rsidP="006D2B3A">
      <w:pPr>
        <w:rPr>
          <w:lang w:eastAsia="zh-CN"/>
        </w:rPr>
      </w:pPr>
    </w:p>
    <w:p w14:paraId="76E962D8" w14:textId="39830182" w:rsidR="004A39AB" w:rsidRDefault="000C3CE3" w:rsidP="004A39AB">
      <w:pPr>
        <w:spacing w:before="0"/>
        <w:jc w:val="both"/>
        <w:rPr>
          <w:rFonts w:eastAsiaTheme="minorEastAsia"/>
          <w:lang w:eastAsia="zh-CN"/>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430A36">
        <w:rPr>
          <w:b/>
          <w:i/>
          <w:noProof/>
          <w:u w:val="single"/>
        </w:rPr>
        <w:t>9</w:t>
      </w:r>
      <w:r w:rsidRPr="008264A4">
        <w:rPr>
          <w:b/>
          <w:i/>
          <w:u w:val="single"/>
        </w:rPr>
        <w:fldChar w:fldCharType="end"/>
      </w:r>
      <w:r w:rsidRPr="008264A4">
        <w:rPr>
          <w:b/>
          <w:i/>
          <w:u w:val="single"/>
        </w:rPr>
        <w:t>:</w:t>
      </w:r>
      <w:r w:rsidRPr="008264A4">
        <w:rPr>
          <w:b/>
          <w:bCs/>
          <w:i/>
          <w:lang w:eastAsia="zh-CN"/>
        </w:rPr>
        <w:t xml:space="preserve"> </w:t>
      </w:r>
      <w:r w:rsidR="00DF2A4C">
        <w:rPr>
          <w:rFonts w:eastAsiaTheme="minorEastAsia" w:hint="eastAsia"/>
          <w:lang w:eastAsia="zh-CN"/>
        </w:rPr>
        <w:t>F</w:t>
      </w:r>
      <w:r w:rsidR="00DF2A4C">
        <w:rPr>
          <w:rFonts w:eastAsiaTheme="minorEastAsia"/>
          <w:lang w:eastAsia="zh-CN"/>
        </w:rPr>
        <w:t xml:space="preserve">or interference </w:t>
      </w:r>
      <w:r w:rsidR="00DF2A4C">
        <w:rPr>
          <w:lang w:eastAsia="zh-CN"/>
        </w:rPr>
        <w:t xml:space="preserve">components </w:t>
      </w:r>
      <w:r w:rsidR="00DF2A4C">
        <w:rPr>
          <w:rFonts w:eastAsiaTheme="minorEastAsia"/>
          <w:lang w:eastAsia="zh-CN"/>
        </w:rPr>
        <w:t>modelling in LLS with</w:t>
      </w:r>
      <w:r w:rsidR="004A39AB">
        <w:rPr>
          <w:rFonts w:eastAsiaTheme="minorEastAsia"/>
          <w:lang w:val="en-US" w:eastAsia="zh-CN"/>
        </w:rPr>
        <w:t xml:space="preserve"> </w:t>
      </w:r>
      <w:r w:rsidR="004A39AB" w:rsidRPr="00726955">
        <w:rPr>
          <w:lang w:eastAsia="zh-CN"/>
        </w:rPr>
        <w:t>Option</w:t>
      </w:r>
      <w:r w:rsidR="004A39AB">
        <w:rPr>
          <w:lang w:eastAsia="zh-CN"/>
        </w:rPr>
        <w:t>-</w:t>
      </w:r>
      <w:r w:rsidR="004A39AB" w:rsidRPr="00726955">
        <w:rPr>
          <w:lang w:eastAsia="zh-CN"/>
        </w:rPr>
        <w:t>1</w:t>
      </w:r>
      <w:r w:rsidR="004A39AB">
        <w:rPr>
          <w:lang w:eastAsia="zh-CN"/>
        </w:rPr>
        <w:t xml:space="preserve"> (Example-2), </w:t>
      </w:r>
      <w:r w:rsidR="004A39AB">
        <w:rPr>
          <w:rFonts w:eastAsiaTheme="minorEastAsia" w:cs="Times"/>
          <w:bCs/>
          <w:iCs/>
          <w:lang w:eastAsia="zh-CN"/>
        </w:rPr>
        <w:t xml:space="preserve">the following </w:t>
      </w:r>
      <w:r w:rsidR="004A39AB" w:rsidRPr="00FE19E7">
        <w:rPr>
          <w:rFonts w:ascii="Times" w:hAnsi="Times" w:cs="Times"/>
          <w:lang w:val="en-US" w:eastAsia="zh-CN"/>
        </w:rPr>
        <w:t>method</w:t>
      </w:r>
      <w:r w:rsidR="004A39AB">
        <w:rPr>
          <w:rFonts w:ascii="Times" w:hAnsi="Times" w:cs="Times"/>
          <w:lang w:val="en-US" w:eastAsia="zh-CN"/>
        </w:rPr>
        <w:t xml:space="preserve"> can be used to </w:t>
      </w:r>
      <w:r w:rsidR="004A39AB">
        <w:rPr>
          <w:rFonts w:eastAsiaTheme="minorEastAsia" w:cs="Times"/>
          <w:bCs/>
          <w:iCs/>
          <w:lang w:eastAsia="zh-CN"/>
        </w:rPr>
        <w:t xml:space="preserve">obtain </w:t>
      </w:r>
      <m:oMath>
        <m:r>
          <m:rPr>
            <m:sty m:val="p"/>
          </m:rPr>
          <w:rPr>
            <w:rFonts w:ascii="Cambria Math" w:hAnsi="Cambria Math"/>
            <w:lang w:eastAsia="zh-CN"/>
          </w:rPr>
          <m:t>∆</m:t>
        </m:r>
      </m:oMath>
      <w:r w:rsidR="004A39AB" w:rsidRPr="000D53EA">
        <w:rPr>
          <w:rFonts w:hint="eastAsia"/>
          <w:lang w:eastAsia="zh-CN"/>
        </w:rPr>
        <w:t xml:space="preserve"> </w:t>
      </w:r>
      <w:r w:rsidR="004A39AB" w:rsidRPr="000D53EA">
        <w:rPr>
          <w:lang w:eastAsia="zh-CN"/>
        </w:rPr>
        <w:t>from SLS,</w:t>
      </w:r>
    </w:p>
    <w:p w14:paraId="447C0B81" w14:textId="77777777" w:rsidR="00FE76FC" w:rsidRPr="00342516" w:rsidRDefault="00FE76FC" w:rsidP="00FE76FC">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1: Perform SLS for SBFD with </w:t>
      </w:r>
      <w:r>
        <w:rPr>
          <w:rFonts w:cs="Times"/>
        </w:rPr>
        <w:t>f</w:t>
      </w:r>
      <w:r w:rsidRPr="00645CB1">
        <w:rPr>
          <w:rFonts w:cs="Times"/>
        </w:rPr>
        <w:t>rame structure</w:t>
      </w:r>
      <w:r>
        <w:rPr>
          <w:rFonts w:eastAsiaTheme="minorEastAsia" w:cs="Times" w:hint="eastAsia"/>
          <w:lang w:eastAsia="zh-CN"/>
        </w:rPr>
        <w:t xml:space="preserve"> </w:t>
      </w:r>
      <w:r>
        <w:rPr>
          <w:rFonts w:eastAsiaTheme="minorEastAsia" w:cs="Times"/>
          <w:lang w:eastAsia="zh-CN"/>
        </w:rPr>
        <w:t>(</w:t>
      </w:r>
      <w:r>
        <w:rPr>
          <w:rFonts w:eastAsiaTheme="minorEastAsia" w:cs="Times" w:hint="eastAsia"/>
          <w:lang w:eastAsia="zh-CN"/>
        </w:rPr>
        <w:t>X</w:t>
      </w:r>
      <w:r>
        <w:rPr>
          <w:rFonts w:eastAsiaTheme="minorEastAsia" w:cs="Times"/>
          <w:lang w:eastAsia="zh-CN"/>
        </w:rPr>
        <w:t xml:space="preserve">XXXU), and log the post-MMSE interference component in each slot, e.g., </w:t>
      </w:r>
    </w:p>
    <w:p w14:paraId="65D22EF9" w14:textId="77777777" w:rsidR="00FE76FC" w:rsidRPr="0056331F" w:rsidRDefault="00FE76FC" w:rsidP="00FE76FC">
      <w:pPr>
        <w:widowControl w:val="0"/>
        <w:numPr>
          <w:ilvl w:val="1"/>
          <w:numId w:val="12"/>
        </w:numPr>
        <w:spacing w:before="0" w:after="0"/>
        <w:jc w:val="both"/>
        <w:rPr>
          <w:rFonts w:eastAsiaTheme="minorEastAsia" w:cs="Times"/>
          <w:bCs/>
          <w:iCs/>
          <w:lang w:eastAsia="zh-CN"/>
        </w:rPr>
      </w:pPr>
      <w:r w:rsidRPr="007D5008">
        <w:rPr>
          <w:rFonts w:eastAsiaTheme="minorEastAsia" w:cs="Times"/>
          <w:bCs/>
          <w:iCs/>
          <w:lang w:eastAsia="zh-CN"/>
        </w:rPr>
        <w:t>In X slot,</w:t>
      </w:r>
      <w:r>
        <w:rPr>
          <w:rFonts w:eastAsiaTheme="minorEastAsia" w:cs="Times"/>
          <w:bCs/>
          <w:iCs/>
          <w:lang w:eastAsia="zh-CN"/>
        </w:rPr>
        <w:t xml:space="preserve"> for the </w:t>
      </w:r>
      <w:r>
        <w:rPr>
          <w:rFonts w:eastAsiaTheme="minorEastAsia" w:cs="Times"/>
          <w:lang w:eastAsia="zh-CN"/>
        </w:rPr>
        <w:t>scheduled UL RBs,</w:t>
      </w:r>
      <w:r w:rsidRPr="007D5008">
        <w:rPr>
          <w:rFonts w:eastAsiaTheme="minorEastAsia" w:cs="Times"/>
          <w:bCs/>
          <w:iCs/>
          <w:lang w:eastAsia="zh-CN"/>
        </w:rPr>
        <w:t xml:space="preserve"> log the </w:t>
      </w:r>
      <w:r>
        <w:rPr>
          <w:rFonts w:eastAsiaTheme="minorEastAsia" w:cs="Times" w:hint="eastAsia"/>
          <w:lang w:eastAsia="zh-CN"/>
        </w:rPr>
        <w:t>p</w:t>
      </w:r>
      <w:r>
        <w:rPr>
          <w:rFonts w:eastAsiaTheme="minorEastAsia" w:cs="Times"/>
          <w:lang w:eastAsia="zh-CN"/>
        </w:rPr>
        <w:t>er RB</w:t>
      </w:r>
      <w:r w:rsidRPr="007D5008">
        <w:rPr>
          <w:rFonts w:eastAsiaTheme="minorEastAsia" w:cs="Times"/>
          <w:bCs/>
          <w:iCs/>
          <w:lang w:eastAsia="zh-CN"/>
        </w:rPr>
        <w:t xml:space="preserve"> average post MMSE interference power of</w:t>
      </w:r>
      <w:r>
        <w:rPr>
          <w:rFonts w:eastAsiaTheme="minorEastAsia" w:cs="Times"/>
          <w:bCs/>
          <w:iC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co-site</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gNB-gNB</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p>
    <w:p w14:paraId="4B6101DD" w14:textId="77777777" w:rsidR="00FE76FC" w:rsidRPr="00D47C67" w:rsidRDefault="00FE76FC" w:rsidP="00FE76FC">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2: Calculate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oMath>
      <w:r>
        <w:rPr>
          <w:rFonts w:eastAsiaTheme="minorEastAsia" w:cs="Times" w:hint="eastAsia"/>
          <w:lang w:eastAsia="zh-CN"/>
        </w:rPr>
        <w:t xml:space="preserve"> </w:t>
      </w:r>
      <w:r>
        <w:rPr>
          <w:rFonts w:eastAsiaTheme="minorEastAsia" w:cs="Times"/>
          <w:lang w:eastAsia="zh-CN"/>
        </w:rPr>
        <w:t xml:space="preserve">per X slot, </w:t>
      </w:r>
    </w:p>
    <w:p w14:paraId="63915B57" w14:textId="77777777" w:rsidR="00FE76FC" w:rsidRPr="00340115" w:rsidRDefault="00FE76FC" w:rsidP="00FE76FC">
      <w:pPr>
        <w:widowControl w:val="0"/>
        <w:numPr>
          <w:ilvl w:val="1"/>
          <w:numId w:val="12"/>
        </w:numPr>
        <w:spacing w:before="0" w:after="0"/>
        <w:jc w:val="both"/>
        <w:rPr>
          <w:rFonts w:eastAsiaTheme="minorEastAsia" w:cs="Times"/>
          <w:bCs/>
          <w:iCs/>
          <w:lang w:eastAsia="zh-CN"/>
        </w:rPr>
      </w:pPr>
      <w:r>
        <w:rPr>
          <w:rFonts w:eastAsiaTheme="minorEastAsia" w:cs="Times"/>
          <w:bCs/>
          <w:iCs/>
          <w:lang w:eastAsia="zh-CN"/>
        </w:rPr>
        <w:t xml:space="preserve">Obtain per-RB averaged </w:t>
      </w:r>
      <w:r w:rsidRPr="007D5008">
        <w:rPr>
          <w:rFonts w:eastAsiaTheme="minorEastAsia" w:cs="Times"/>
          <w:bCs/>
          <w:iCs/>
          <w:lang w:eastAsia="zh-CN"/>
        </w:rPr>
        <w:t>post</w:t>
      </w:r>
      <w:r>
        <w:rPr>
          <w:rFonts w:eastAsiaTheme="minorEastAsia" w:cs="Times"/>
          <w:bCs/>
          <w:iCs/>
          <w:lang w:eastAsia="zh-CN"/>
        </w:rPr>
        <w:t>-</w:t>
      </w:r>
      <w:r w:rsidRPr="007D5008">
        <w:rPr>
          <w:rFonts w:eastAsiaTheme="minorEastAsia" w:cs="Times"/>
          <w:bCs/>
          <w:iCs/>
          <w:lang w:eastAsia="zh-CN"/>
        </w:rPr>
        <w:t xml:space="preserve">MMSE interference power of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SI</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co-site</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gNB-gNB</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UE-gNB</m:t>
            </m:r>
          </m:sub>
        </m:sSub>
      </m:oMath>
      <w:r>
        <w:rPr>
          <w:rFonts w:eastAsiaTheme="minorEastAsia" w:cs="Times" w:hint="eastAsia"/>
          <w:lang w:eastAsia="zh-CN"/>
        </w:rPr>
        <w:t xml:space="preserve"> </w:t>
      </w:r>
      <w:r>
        <w:rPr>
          <w:rFonts w:eastAsiaTheme="minorEastAsia" w:cs="Times"/>
          <w:lang w:eastAsia="zh-CN"/>
        </w:rPr>
        <w:t>for each X slot</w:t>
      </w:r>
    </w:p>
    <w:p w14:paraId="5A6A1390" w14:textId="77777777" w:rsidR="00FE76FC" w:rsidRDefault="00FE76FC" w:rsidP="00FE76FC">
      <w:pPr>
        <w:widowControl w:val="0"/>
        <w:numPr>
          <w:ilvl w:val="2"/>
          <w:numId w:val="12"/>
        </w:numPr>
        <w:spacing w:before="0" w:after="0"/>
        <w:jc w:val="both"/>
        <w:rPr>
          <w:rFonts w:eastAsiaTheme="minorEastAsia" w:cs="Times"/>
          <w:bCs/>
          <w:iCs/>
          <w:lang w:eastAsia="zh-CN"/>
        </w:rPr>
      </w:pPr>
      <w:r>
        <w:rPr>
          <w:rFonts w:eastAsiaTheme="minorEastAsia" w:cs="Times" w:hint="eastAsia"/>
          <w:bCs/>
          <w:iCs/>
          <w:lang w:eastAsia="zh-CN"/>
        </w:rPr>
        <w:t>N</w:t>
      </w:r>
      <w:r>
        <w:rPr>
          <w:rFonts w:eastAsiaTheme="minorEastAsia" w:cs="Times"/>
          <w:bCs/>
          <w:iCs/>
          <w:lang w:eastAsia="zh-CN"/>
        </w:rPr>
        <w:t xml:space="preserve">ote: One slot may be excluded from statistics if any above interference component has </w:t>
      </w:r>
      <w:r>
        <w:rPr>
          <w:rFonts w:eastAsiaTheme="minorEastAsia" w:cs="Times" w:hint="eastAsia"/>
          <w:bCs/>
          <w:iCs/>
          <w:lang w:eastAsia="zh-CN"/>
        </w:rPr>
        <w:t>invalid</w:t>
      </w:r>
      <w:r>
        <w:rPr>
          <w:rFonts w:eastAsiaTheme="minorEastAsia" w:cs="Times"/>
          <w:bCs/>
          <w:iCs/>
          <w:lang w:eastAsia="zh-CN"/>
        </w:rPr>
        <w:t xml:space="preserve"> value, e.g.,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oMath>
      <w:r>
        <w:rPr>
          <w:rFonts w:eastAsiaTheme="minorEastAsia" w:cs="Times"/>
          <w:bCs/>
          <w:iCs/>
          <w:lang w:eastAsia="zh-CN"/>
        </w:rPr>
        <w:t xml:space="preserve"> may have </w:t>
      </w:r>
      <w:r>
        <w:rPr>
          <w:rFonts w:eastAsiaTheme="minorEastAsia" w:cs="Times" w:hint="eastAsia"/>
          <w:bCs/>
          <w:iCs/>
          <w:lang w:eastAsia="zh-CN"/>
        </w:rPr>
        <w:t>invalid</w:t>
      </w:r>
      <w:r>
        <w:rPr>
          <w:rFonts w:eastAsiaTheme="minorEastAsia" w:cs="Times"/>
          <w:bCs/>
          <w:iCs/>
          <w:lang w:eastAsia="zh-CN"/>
        </w:rPr>
        <w:t xml:space="preserve"> value due to no DL scheduling</w:t>
      </w:r>
    </w:p>
    <w:p w14:paraId="327D57ED" w14:textId="77777777" w:rsidR="00FE76FC" w:rsidRPr="00DF0AA5" w:rsidRDefault="00FE76FC" w:rsidP="00FE76FC">
      <w:pPr>
        <w:widowControl w:val="0"/>
        <w:numPr>
          <w:ilvl w:val="1"/>
          <w:numId w:val="12"/>
        </w:numPr>
        <w:spacing w:before="0" w:after="0"/>
        <w:jc w:val="both"/>
        <w:rPr>
          <w:rFonts w:eastAsiaTheme="minorEastAsia" w:cs="Times"/>
          <w:bCs/>
          <w:iCs/>
          <w:lang w:eastAsia="zh-CN"/>
        </w:rPr>
      </w:pPr>
      <w:r>
        <w:rPr>
          <w:rFonts w:eastAsiaTheme="minorEastAsia" w:cs="Times" w:hint="eastAsia"/>
          <w:lang w:eastAsia="zh-CN"/>
        </w:rPr>
        <w:t>C</w:t>
      </w:r>
      <w:r>
        <w:rPr>
          <w:rFonts w:eastAsiaTheme="minorEastAsia" w:cs="Times"/>
          <w:lang w:eastAsia="zh-CN"/>
        </w:rPr>
        <w:t xml:space="preserve">alculate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SI</m:t>
                        </m:r>
                      </m:sub>
                    </m:sSub>
                    <m:r>
                      <w:rPr>
                        <w:rFonts w:ascii="Cambria Math" w:hAnsi="Cambria Math"/>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co-site</m:t>
                        </m:r>
                      </m:sub>
                    </m:sSub>
                    <m:r>
                      <w:rPr>
                        <w:rFonts w:ascii="Cambria Math" w:hAnsi="Cambria Math"/>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gNB-gNB</m:t>
                        </m:r>
                      </m:sub>
                    </m:sSub>
                  </m:num>
                  <m:den>
                    <m:sSub>
                      <m:sSubPr>
                        <m:ctrlPr>
                          <w:rPr>
                            <w:rFonts w:ascii="Cambria Math" w:hAnsi="Cambria Math"/>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den>
                </m:f>
                <m:r>
                  <w:rPr>
                    <w:rFonts w:ascii="Cambria Math" w:hAnsi="Cambria Math"/>
                    <w:lang w:eastAsia="zh-CN"/>
                  </w:rPr>
                  <m:t>+1</m:t>
                </m:r>
              </m:e>
            </m:d>
          </m:e>
        </m:func>
      </m:oMath>
      <w:r>
        <w:rPr>
          <w:rFonts w:eastAsiaTheme="minorEastAsia" w:cs="Times" w:hint="eastAsia"/>
          <w:lang w:eastAsia="zh-CN"/>
        </w:rPr>
        <w:t>,</w:t>
      </w:r>
      <w:r>
        <w:rPr>
          <w:rFonts w:eastAsiaTheme="minorEastAsia" w:cs="Times"/>
          <w:lang w:eastAsia="zh-CN"/>
        </w:rPr>
        <w:t xml:space="preserve"> wherein, subscript </w:t>
      </w:r>
      <w:r w:rsidRPr="002F2F82">
        <w:rPr>
          <w:rFonts w:eastAsiaTheme="minorEastAsia" w:cs="Times" w:hint="eastAsia"/>
          <w:i/>
          <w:lang w:eastAsia="zh-CN"/>
        </w:rPr>
        <w:t>k</w:t>
      </w:r>
      <w:r>
        <w:rPr>
          <w:rFonts w:eastAsiaTheme="minorEastAsia" w:cs="Times"/>
          <w:lang w:eastAsia="zh-CN"/>
        </w:rPr>
        <w:t xml:space="preserve"> denotes X slot index</w:t>
      </w:r>
    </w:p>
    <w:p w14:paraId="0DA2E60F" w14:textId="77777777" w:rsidR="00FE76FC" w:rsidRPr="00614FDD" w:rsidRDefault="00FE76FC" w:rsidP="00FE76FC">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3: Obtain the per-slot </w:t>
      </w:r>
      <w:r>
        <w:rPr>
          <w:rFonts w:eastAsiaTheme="minorEastAsia" w:cs="Times"/>
          <w:lang w:eastAsia="zh-CN"/>
        </w:rPr>
        <w:t>averaged</w:t>
      </w:r>
      <w:r>
        <w:rPr>
          <w:rFonts w:eastAsiaTheme="minorEastAsia" w:cs="Times"/>
          <w:bCs/>
          <w:iCs/>
          <w:lang w:eastAsia="zh-CN"/>
        </w:rPr>
        <w:t xml:space="preserve"> </w:t>
      </w:r>
      <m:oMath>
        <m:r>
          <m:rPr>
            <m:sty m:val="p"/>
          </m:rPr>
          <w:rPr>
            <w:rFonts w:ascii="Cambria Math" w:hAnsi="Cambria Math"/>
            <w:lang w:eastAsia="zh-CN"/>
          </w:rPr>
          <m:t>∆</m:t>
        </m:r>
      </m:oMath>
      <w:r>
        <w:rPr>
          <w:rFonts w:eastAsiaTheme="minorEastAsia" w:cs="Times" w:hint="eastAsia"/>
          <w:lang w:eastAsia="zh-CN"/>
        </w:rPr>
        <w:t xml:space="preserve"> </w:t>
      </w:r>
      <w:r>
        <w:rPr>
          <w:rFonts w:eastAsiaTheme="minorEastAsia" w:cs="Times"/>
          <w:lang w:eastAsia="zh-CN"/>
        </w:rPr>
        <w:t xml:space="preserve">over all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oMath>
    </w:p>
    <w:p w14:paraId="1C2BD74E" w14:textId="77777777" w:rsidR="004A39AB" w:rsidRDefault="004A39AB" w:rsidP="006D2B3A">
      <w:pPr>
        <w:rPr>
          <w:lang w:eastAsia="zh-CN"/>
        </w:rPr>
      </w:pPr>
    </w:p>
    <w:p w14:paraId="23E66279" w14:textId="4CED1B4D" w:rsidR="006D2B3A" w:rsidRDefault="001325B2" w:rsidP="006D2B3A">
      <w:pPr>
        <w:rPr>
          <w:rFonts w:eastAsiaTheme="minorEastAsia" w:cs="Times"/>
          <w:bCs/>
          <w:iCs/>
          <w:lang w:eastAsia="zh-CN"/>
        </w:rPr>
      </w:pPr>
      <w:r>
        <w:rPr>
          <w:rFonts w:hint="eastAsia"/>
          <w:lang w:eastAsia="zh-CN"/>
        </w:rPr>
        <w:t>F</w:t>
      </w:r>
      <w:r>
        <w:rPr>
          <w:lang w:eastAsia="zh-CN"/>
        </w:rPr>
        <w:t>or compar</w:t>
      </w:r>
      <w:r w:rsidR="00C3638B">
        <w:rPr>
          <w:lang w:eastAsia="zh-CN"/>
        </w:rPr>
        <w:t>is</w:t>
      </w:r>
      <w:r>
        <w:rPr>
          <w:lang w:eastAsia="zh-CN"/>
        </w:rPr>
        <w:t xml:space="preserve">on, </w:t>
      </w:r>
      <w:r w:rsidR="00F20E53">
        <w:rPr>
          <w:lang w:eastAsia="zh-CN"/>
        </w:rPr>
        <w:t xml:space="preserve">both pre-MMSE and post-MMSE </w:t>
      </w:r>
      <m:oMath>
        <m:r>
          <m:rPr>
            <m:sty m:val="p"/>
          </m:rPr>
          <w:rPr>
            <w:rFonts w:ascii="Cambria Math" w:hAnsi="Cambria Math"/>
            <w:lang w:eastAsia="zh-CN"/>
          </w:rPr>
          <m:t>∆</m:t>
        </m:r>
      </m:oMath>
      <w:r w:rsidR="005221DE">
        <w:rPr>
          <w:lang w:eastAsia="zh-CN"/>
        </w:rPr>
        <w:t xml:space="preserve"> </w:t>
      </w:r>
      <w:r w:rsidR="0049256C">
        <w:rPr>
          <w:lang w:eastAsia="zh-CN"/>
        </w:rPr>
        <w:t xml:space="preserve">values </w:t>
      </w:r>
      <w:r w:rsidR="005221DE">
        <w:rPr>
          <w:lang w:eastAsia="zh-CN"/>
        </w:rPr>
        <w:t xml:space="preserve">are </w:t>
      </w:r>
      <w:r w:rsidR="006D2B3A">
        <w:t>obtained from SLS for low load, medium load, and high load</w:t>
      </w:r>
      <w:r w:rsidR="00FA2CAF">
        <w:t xml:space="preserve">, as </w:t>
      </w:r>
      <w:r w:rsidR="006D2B3A">
        <w:t xml:space="preserve">summarized in </w:t>
      </w:r>
      <w:r w:rsidR="006D2B3A">
        <w:rPr>
          <w:rFonts w:eastAsiaTheme="minorEastAsia" w:cs="Times"/>
          <w:bCs/>
          <w:iCs/>
          <w:lang w:eastAsia="zh-CN"/>
        </w:rPr>
        <w:fldChar w:fldCharType="begin"/>
      </w:r>
      <w:r w:rsidR="006D2B3A">
        <w:rPr>
          <w:rFonts w:eastAsiaTheme="minorEastAsia" w:cs="Times"/>
          <w:bCs/>
          <w:iCs/>
          <w:lang w:eastAsia="zh-CN"/>
        </w:rPr>
        <w:instrText xml:space="preserve"> REF _Ref131603480 \h </w:instrText>
      </w:r>
      <w:r w:rsidR="006D2B3A">
        <w:rPr>
          <w:rFonts w:eastAsiaTheme="minorEastAsia" w:cs="Times"/>
          <w:bCs/>
          <w:iCs/>
          <w:lang w:eastAsia="zh-CN"/>
        </w:rPr>
      </w:r>
      <w:r w:rsidR="006D2B3A">
        <w:rPr>
          <w:rFonts w:eastAsiaTheme="minorEastAsia" w:cs="Times"/>
          <w:bCs/>
          <w:iCs/>
          <w:lang w:eastAsia="zh-CN"/>
        </w:rPr>
        <w:fldChar w:fldCharType="separate"/>
      </w:r>
      <w:r w:rsidR="00430A36" w:rsidRPr="00D31680">
        <w:t xml:space="preserve">Table </w:t>
      </w:r>
      <w:r w:rsidR="00430A36">
        <w:rPr>
          <w:noProof/>
        </w:rPr>
        <w:t>3</w:t>
      </w:r>
      <w:r w:rsidR="006D2B3A">
        <w:rPr>
          <w:rFonts w:eastAsiaTheme="minorEastAsia" w:cs="Times"/>
          <w:bCs/>
          <w:iCs/>
          <w:lang w:eastAsia="zh-CN"/>
        </w:rPr>
        <w:fldChar w:fldCharType="end"/>
      </w:r>
      <w:r w:rsidR="006D2B3A">
        <w:t>.</w:t>
      </w:r>
      <w:r w:rsidR="004B0A76">
        <w:t xml:space="preserve"> The additional </w:t>
      </w:r>
      <w:r w:rsidR="0010593F">
        <w:t xml:space="preserve">SLS </w:t>
      </w:r>
      <w:r w:rsidR="004B0A76">
        <w:t xml:space="preserve">simulation assumption </w:t>
      </w:r>
      <w:r w:rsidR="00C811BD">
        <w:t>to obtain</w:t>
      </w:r>
      <w:r w:rsidR="00C811BD">
        <w:rPr>
          <w:rFonts w:hint="eastAsia"/>
          <w:lang w:eastAsia="zh-CN"/>
        </w:rPr>
        <w:t xml:space="preserve"> </w:t>
      </w:r>
      <m:oMath>
        <m:r>
          <m:rPr>
            <m:sty m:val="p"/>
          </m:rPr>
          <w:rPr>
            <w:rFonts w:ascii="Cambria Math" w:hAnsi="Cambria Math"/>
            <w:lang w:eastAsia="zh-CN"/>
          </w:rPr>
          <m:t>∆</m:t>
        </m:r>
      </m:oMath>
      <w:r w:rsidR="00C811BD">
        <w:t xml:space="preserve"> </w:t>
      </w:r>
      <w:r w:rsidR="004B0A76">
        <w:t xml:space="preserve">can be found in </w:t>
      </w:r>
      <w:r w:rsidR="004A2616">
        <w:t xml:space="preserve">Table </w:t>
      </w:r>
      <w:r w:rsidR="00361EF3">
        <w:t>A</w:t>
      </w:r>
      <w:r w:rsidR="004A2616">
        <w:t xml:space="preserve">.3 in </w:t>
      </w:r>
      <w:r w:rsidR="00731B33">
        <w:t xml:space="preserve">Annex </w:t>
      </w:r>
      <w:r w:rsidR="00361EF3">
        <w:t>A</w:t>
      </w:r>
      <w:r w:rsidR="00731B33">
        <w:t>.</w:t>
      </w:r>
    </w:p>
    <w:p w14:paraId="585C84B6" w14:textId="7A3B801A" w:rsidR="006D2B3A" w:rsidRPr="00A70793" w:rsidRDefault="006D2B3A" w:rsidP="006D2B3A">
      <w:pPr>
        <w:pStyle w:val="af0"/>
        <w:rPr>
          <w:rFonts w:ascii="Times New Roman" w:hAnsi="Times New Roman"/>
        </w:rPr>
      </w:pPr>
      <w:bookmarkStart w:id="8" w:name="_Ref131603480"/>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430A36">
        <w:rPr>
          <w:rFonts w:ascii="Times New Roman" w:hAnsi="Times New Roman"/>
          <w:noProof/>
        </w:rPr>
        <w:t>3</w:t>
      </w:r>
      <w:r w:rsidRPr="00D31680">
        <w:rPr>
          <w:rFonts w:ascii="Times New Roman" w:hAnsi="Times New Roman"/>
          <w:b w:val="0"/>
        </w:rPr>
        <w:fldChar w:fldCharType="end"/>
      </w:r>
      <w:bookmarkEnd w:id="8"/>
      <w:r>
        <w:rPr>
          <w:rFonts w:ascii="Times New Roman" w:hAnsi="Times New Roman"/>
        </w:rPr>
        <w:t xml:space="preserve">  The average </w:t>
      </w:r>
      <w:r w:rsidRPr="00260E79">
        <w:rPr>
          <w:rFonts w:ascii="Times New Roman" w:hAnsi="Times New Roman"/>
        </w:rPr>
        <w:t>∆</w:t>
      </w:r>
      <w:r>
        <w:rPr>
          <w:rFonts w:ascii="Times New Roman" w:hAnsi="Times New Roman"/>
        </w:rPr>
        <w:t xml:space="preserve"> from SLS for Urban Macro (FR1).</w:t>
      </w:r>
    </w:p>
    <w:tbl>
      <w:tblPr>
        <w:tblStyle w:val="afa"/>
        <w:tblW w:w="0" w:type="auto"/>
        <w:jc w:val="center"/>
        <w:tblLook w:val="04A0" w:firstRow="1" w:lastRow="0" w:firstColumn="1" w:lastColumn="0" w:noHBand="0" w:noVBand="1"/>
      </w:tblPr>
      <w:tblGrid>
        <w:gridCol w:w="1970"/>
        <w:gridCol w:w="1011"/>
        <w:gridCol w:w="1355"/>
        <w:gridCol w:w="1056"/>
      </w:tblGrid>
      <w:tr w:rsidR="006D2B3A" w:rsidRPr="0046603B" w14:paraId="38EF4616" w14:textId="77777777" w:rsidTr="00E41F3F">
        <w:trPr>
          <w:jc w:val="center"/>
        </w:trPr>
        <w:tc>
          <w:tcPr>
            <w:tcW w:w="0" w:type="auto"/>
            <w:shd w:val="clear" w:color="auto" w:fill="F2F2F2" w:themeFill="background1" w:themeFillShade="F2"/>
            <w:vAlign w:val="center"/>
          </w:tcPr>
          <w:p w14:paraId="705C2244" w14:textId="77777777" w:rsidR="006D2B3A" w:rsidRPr="0046603B" w:rsidRDefault="006D2B3A" w:rsidP="00E41F3F">
            <w:pPr>
              <w:spacing w:before="0" w:after="0"/>
              <w:jc w:val="center"/>
              <w:rPr>
                <w:rFonts w:eastAsiaTheme="minorEastAsia" w:cs="Times"/>
                <w:b/>
                <w:bCs/>
                <w:iCs/>
                <w:lang w:eastAsia="zh-CN"/>
              </w:rPr>
            </w:pPr>
          </w:p>
        </w:tc>
        <w:tc>
          <w:tcPr>
            <w:tcW w:w="0" w:type="auto"/>
            <w:shd w:val="clear" w:color="auto" w:fill="F2F2F2" w:themeFill="background1" w:themeFillShade="F2"/>
            <w:vAlign w:val="center"/>
          </w:tcPr>
          <w:p w14:paraId="199B76FA" w14:textId="77777777" w:rsidR="006D2B3A" w:rsidRPr="0046603B" w:rsidRDefault="006D2B3A" w:rsidP="00E41F3F">
            <w:pPr>
              <w:spacing w:before="0" w:after="0"/>
              <w:jc w:val="center"/>
              <w:rPr>
                <w:rFonts w:eastAsiaTheme="minorEastAsia" w:cs="Times"/>
                <w:b/>
                <w:bCs/>
                <w:iCs/>
                <w:lang w:eastAsia="zh-CN"/>
              </w:rPr>
            </w:pPr>
            <w:r w:rsidRPr="0046603B">
              <w:rPr>
                <w:rFonts w:eastAsiaTheme="minorEastAsia" w:cs="Times" w:hint="eastAsia"/>
                <w:b/>
                <w:bCs/>
                <w:iCs/>
                <w:lang w:eastAsia="zh-CN"/>
              </w:rPr>
              <w:t>L</w:t>
            </w:r>
            <w:r w:rsidRPr="0046603B">
              <w:rPr>
                <w:rFonts w:eastAsiaTheme="minorEastAsia" w:cs="Times"/>
                <w:b/>
                <w:bCs/>
                <w:iCs/>
                <w:lang w:eastAsia="zh-CN"/>
              </w:rPr>
              <w:t>ow load</w:t>
            </w:r>
          </w:p>
        </w:tc>
        <w:tc>
          <w:tcPr>
            <w:tcW w:w="0" w:type="auto"/>
            <w:shd w:val="clear" w:color="auto" w:fill="F2F2F2" w:themeFill="background1" w:themeFillShade="F2"/>
            <w:vAlign w:val="center"/>
          </w:tcPr>
          <w:p w14:paraId="7C301A6D" w14:textId="77777777" w:rsidR="006D2B3A" w:rsidRPr="0046603B" w:rsidRDefault="006D2B3A" w:rsidP="00E41F3F">
            <w:pPr>
              <w:spacing w:before="0" w:after="0"/>
              <w:jc w:val="center"/>
              <w:rPr>
                <w:rFonts w:eastAsiaTheme="minorEastAsia" w:cs="Times"/>
                <w:b/>
                <w:bCs/>
                <w:iCs/>
                <w:lang w:eastAsia="zh-CN"/>
              </w:rPr>
            </w:pPr>
            <w:r w:rsidRPr="0046603B">
              <w:rPr>
                <w:rFonts w:eastAsiaTheme="minorEastAsia" w:cs="Times" w:hint="eastAsia"/>
                <w:b/>
                <w:bCs/>
                <w:iCs/>
                <w:lang w:eastAsia="zh-CN"/>
              </w:rPr>
              <w:t>M</w:t>
            </w:r>
            <w:r w:rsidRPr="0046603B">
              <w:rPr>
                <w:rFonts w:eastAsiaTheme="minorEastAsia" w:cs="Times"/>
                <w:b/>
                <w:bCs/>
                <w:iCs/>
                <w:lang w:eastAsia="zh-CN"/>
              </w:rPr>
              <w:t>edium load</w:t>
            </w:r>
          </w:p>
        </w:tc>
        <w:tc>
          <w:tcPr>
            <w:tcW w:w="0" w:type="auto"/>
            <w:shd w:val="clear" w:color="auto" w:fill="F2F2F2" w:themeFill="background1" w:themeFillShade="F2"/>
            <w:vAlign w:val="center"/>
          </w:tcPr>
          <w:p w14:paraId="5C72BDFC" w14:textId="77777777" w:rsidR="006D2B3A" w:rsidRPr="0046603B" w:rsidRDefault="006D2B3A" w:rsidP="00E41F3F">
            <w:pPr>
              <w:spacing w:before="0" w:after="0"/>
              <w:jc w:val="center"/>
              <w:rPr>
                <w:rFonts w:eastAsiaTheme="minorEastAsia" w:cs="Times"/>
                <w:b/>
                <w:bCs/>
                <w:iCs/>
                <w:lang w:eastAsia="zh-CN"/>
              </w:rPr>
            </w:pPr>
            <w:r w:rsidRPr="0046603B">
              <w:rPr>
                <w:rFonts w:eastAsiaTheme="minorEastAsia" w:cs="Times" w:hint="eastAsia"/>
                <w:b/>
                <w:bCs/>
                <w:iCs/>
                <w:lang w:eastAsia="zh-CN"/>
              </w:rPr>
              <w:t>H</w:t>
            </w:r>
            <w:r w:rsidRPr="0046603B">
              <w:rPr>
                <w:rFonts w:eastAsiaTheme="minorEastAsia" w:cs="Times"/>
                <w:b/>
                <w:bCs/>
                <w:iCs/>
                <w:lang w:eastAsia="zh-CN"/>
              </w:rPr>
              <w:t>igh load</w:t>
            </w:r>
          </w:p>
        </w:tc>
      </w:tr>
      <w:tr w:rsidR="006A38FC" w14:paraId="2341C71C" w14:textId="77777777" w:rsidTr="00184878">
        <w:trPr>
          <w:jc w:val="center"/>
        </w:trPr>
        <w:tc>
          <w:tcPr>
            <w:tcW w:w="0" w:type="auto"/>
            <w:shd w:val="clear" w:color="auto" w:fill="F2F2F2" w:themeFill="background1" w:themeFillShade="F2"/>
            <w:vAlign w:val="center"/>
          </w:tcPr>
          <w:p w14:paraId="4E609627" w14:textId="5BA54A56" w:rsidR="006A38FC" w:rsidRPr="00570965" w:rsidRDefault="006A38FC" w:rsidP="006A38FC">
            <w:pPr>
              <w:spacing w:before="0" w:after="0"/>
              <w:rPr>
                <w:rFonts w:eastAsiaTheme="minorEastAsia" w:cs="Times"/>
                <w:b/>
                <w:bCs/>
                <w:iCs/>
                <w:lang w:eastAsia="zh-CN"/>
              </w:rPr>
            </w:pPr>
            <w:r>
              <w:rPr>
                <w:rFonts w:eastAsiaTheme="minorEastAsia" w:cs="Times"/>
                <w:b/>
                <w:lang w:eastAsia="zh-CN"/>
              </w:rPr>
              <w:t>Pre</w:t>
            </w:r>
            <w:r>
              <w:rPr>
                <w:rFonts w:eastAsiaTheme="minorEastAsia" w:cs="Times"/>
                <w:b/>
                <w:bCs/>
                <w:iCs/>
                <w:lang w:eastAsia="zh-CN"/>
              </w:rPr>
              <w:t>-</w:t>
            </w:r>
            <w:r w:rsidRPr="00570965">
              <w:rPr>
                <w:rFonts w:eastAsiaTheme="minorEastAsia" w:cs="Times"/>
                <w:b/>
                <w:bCs/>
                <w:iCs/>
                <w:lang w:eastAsia="zh-CN"/>
              </w:rPr>
              <w:t>MMSE</w:t>
            </w:r>
            <w:r>
              <w:rPr>
                <w:rFonts w:eastAsiaTheme="minorEastAsia" w:cs="Times"/>
                <w:b/>
                <w:bCs/>
                <w:iCs/>
                <w:lang w:eastAsia="zh-CN"/>
              </w:rPr>
              <w:t xml:space="preserve"> </w:t>
            </w:r>
            <m:oMath>
              <m:r>
                <m:rPr>
                  <m:sty m:val="b"/>
                </m:rPr>
                <w:rPr>
                  <w:rFonts w:ascii="Cambria Math" w:hAnsi="Cambria Math"/>
                  <w:lang w:eastAsia="zh-CN"/>
                </w:rPr>
                <m:t>∆</m:t>
              </m:r>
            </m:oMath>
            <w:r>
              <w:rPr>
                <w:rFonts w:eastAsiaTheme="minorEastAsia" w:cs="Times"/>
                <w:b/>
                <w:bCs/>
                <w:iCs/>
                <w:lang w:eastAsia="zh-CN"/>
              </w:rPr>
              <w:t xml:space="preserve"> (dB)</w:t>
            </w:r>
          </w:p>
        </w:tc>
        <w:tc>
          <w:tcPr>
            <w:tcW w:w="0" w:type="auto"/>
          </w:tcPr>
          <w:p w14:paraId="6A6D400A" w14:textId="0BC66840" w:rsidR="006A38FC" w:rsidRPr="00A56F8A" w:rsidRDefault="006A38FC" w:rsidP="006A38FC">
            <w:pPr>
              <w:spacing w:before="0" w:after="0"/>
              <w:jc w:val="center"/>
              <w:rPr>
                <w:rFonts w:eastAsiaTheme="minorEastAsia" w:cs="Times"/>
                <w:bCs/>
                <w:iCs/>
                <w:lang w:eastAsia="zh-CN"/>
              </w:rPr>
            </w:pPr>
            <w:r w:rsidRPr="00264862">
              <w:t>1.45</w:t>
            </w:r>
          </w:p>
        </w:tc>
        <w:tc>
          <w:tcPr>
            <w:tcW w:w="0" w:type="auto"/>
          </w:tcPr>
          <w:p w14:paraId="7C3EB2B8" w14:textId="1334B697" w:rsidR="006A38FC" w:rsidRPr="00A56F8A" w:rsidRDefault="006A38FC" w:rsidP="006A38FC">
            <w:pPr>
              <w:spacing w:before="0" w:after="0"/>
              <w:jc w:val="center"/>
              <w:rPr>
                <w:rFonts w:eastAsiaTheme="minorEastAsia" w:cs="Times"/>
                <w:bCs/>
                <w:iCs/>
                <w:lang w:eastAsia="zh-CN"/>
              </w:rPr>
            </w:pPr>
            <w:r w:rsidRPr="00264862">
              <w:t>2.76</w:t>
            </w:r>
          </w:p>
        </w:tc>
        <w:tc>
          <w:tcPr>
            <w:tcW w:w="0" w:type="auto"/>
          </w:tcPr>
          <w:p w14:paraId="0C5B3D0D" w14:textId="7EDA3087" w:rsidR="006A38FC" w:rsidRPr="00A56F8A" w:rsidRDefault="006A38FC" w:rsidP="006A38FC">
            <w:pPr>
              <w:spacing w:before="0" w:after="0"/>
              <w:jc w:val="center"/>
              <w:rPr>
                <w:rFonts w:eastAsiaTheme="minorEastAsia" w:cs="Times"/>
                <w:bCs/>
                <w:iCs/>
                <w:lang w:eastAsia="zh-CN"/>
              </w:rPr>
            </w:pPr>
            <w:r w:rsidRPr="00264862">
              <w:t>3.95</w:t>
            </w:r>
          </w:p>
        </w:tc>
      </w:tr>
      <w:tr w:rsidR="006A38FC" w14:paraId="7D52F4BA" w14:textId="77777777" w:rsidTr="00184878">
        <w:trPr>
          <w:jc w:val="center"/>
        </w:trPr>
        <w:tc>
          <w:tcPr>
            <w:tcW w:w="0" w:type="auto"/>
            <w:shd w:val="clear" w:color="auto" w:fill="F2F2F2" w:themeFill="background1" w:themeFillShade="F2"/>
            <w:vAlign w:val="center"/>
          </w:tcPr>
          <w:p w14:paraId="51CA8ED8" w14:textId="53F94627" w:rsidR="006A38FC" w:rsidRDefault="006A38FC" w:rsidP="006A38FC">
            <w:pPr>
              <w:spacing w:before="0" w:after="0"/>
              <w:rPr>
                <w:rFonts w:eastAsiaTheme="minorEastAsia" w:cs="Times"/>
                <w:b/>
                <w:lang w:eastAsia="zh-CN"/>
              </w:rPr>
            </w:pPr>
            <w:r>
              <w:rPr>
                <w:rFonts w:eastAsiaTheme="minorEastAsia" w:cs="Times"/>
                <w:b/>
                <w:lang w:eastAsia="zh-CN"/>
              </w:rPr>
              <w:t>Post</w:t>
            </w:r>
            <w:r>
              <w:rPr>
                <w:rFonts w:eastAsiaTheme="minorEastAsia" w:cs="Times"/>
                <w:b/>
                <w:bCs/>
                <w:iCs/>
                <w:lang w:eastAsia="zh-CN"/>
              </w:rPr>
              <w:t>-</w:t>
            </w:r>
            <w:r w:rsidRPr="00570965">
              <w:rPr>
                <w:rFonts w:eastAsiaTheme="minorEastAsia" w:cs="Times"/>
                <w:b/>
                <w:bCs/>
                <w:iCs/>
                <w:lang w:eastAsia="zh-CN"/>
              </w:rPr>
              <w:t>MMSE</w:t>
            </w:r>
            <w:r>
              <w:rPr>
                <w:rFonts w:eastAsiaTheme="minorEastAsia" w:cs="Times"/>
                <w:b/>
                <w:bCs/>
                <w:iCs/>
                <w:lang w:eastAsia="zh-CN"/>
              </w:rPr>
              <w:t xml:space="preserve"> </w:t>
            </w:r>
            <m:oMath>
              <m:r>
                <m:rPr>
                  <m:sty m:val="b"/>
                </m:rPr>
                <w:rPr>
                  <w:rFonts w:ascii="Cambria Math" w:hAnsi="Cambria Math"/>
                  <w:lang w:eastAsia="zh-CN"/>
                </w:rPr>
                <m:t>∆</m:t>
              </m:r>
            </m:oMath>
            <w:r>
              <w:rPr>
                <w:rFonts w:eastAsiaTheme="minorEastAsia" w:cs="Times"/>
                <w:b/>
                <w:bCs/>
                <w:iCs/>
                <w:lang w:eastAsia="zh-CN"/>
              </w:rPr>
              <w:t xml:space="preserve"> (dB)</w:t>
            </w:r>
          </w:p>
        </w:tc>
        <w:tc>
          <w:tcPr>
            <w:tcW w:w="0" w:type="auto"/>
          </w:tcPr>
          <w:p w14:paraId="62D6E396" w14:textId="658D4BE8" w:rsidR="006A38FC" w:rsidRPr="00A56F8A" w:rsidRDefault="006A38FC" w:rsidP="006A38FC">
            <w:pPr>
              <w:spacing w:before="0" w:after="0"/>
              <w:jc w:val="center"/>
              <w:rPr>
                <w:rFonts w:eastAsiaTheme="minorEastAsia" w:cs="Times"/>
                <w:bCs/>
                <w:iCs/>
                <w:lang w:eastAsia="zh-CN"/>
              </w:rPr>
            </w:pPr>
            <w:r w:rsidRPr="00264862">
              <w:t>1.07</w:t>
            </w:r>
          </w:p>
        </w:tc>
        <w:tc>
          <w:tcPr>
            <w:tcW w:w="0" w:type="auto"/>
          </w:tcPr>
          <w:p w14:paraId="68E5D9A4" w14:textId="0ED5D7CA" w:rsidR="006A38FC" w:rsidRPr="00A56F8A" w:rsidRDefault="006A38FC" w:rsidP="006A38FC">
            <w:pPr>
              <w:spacing w:before="0" w:after="0"/>
              <w:jc w:val="center"/>
              <w:rPr>
                <w:rFonts w:eastAsiaTheme="minorEastAsia" w:cs="Times"/>
                <w:bCs/>
                <w:iCs/>
                <w:lang w:eastAsia="zh-CN"/>
              </w:rPr>
            </w:pPr>
            <w:r w:rsidRPr="00264862">
              <w:t>1.22</w:t>
            </w:r>
          </w:p>
        </w:tc>
        <w:tc>
          <w:tcPr>
            <w:tcW w:w="0" w:type="auto"/>
          </w:tcPr>
          <w:p w14:paraId="54DB54D9" w14:textId="4A8261DA" w:rsidR="006A38FC" w:rsidRPr="00A56F8A" w:rsidRDefault="006A38FC" w:rsidP="006A38FC">
            <w:pPr>
              <w:spacing w:before="0" w:after="0"/>
              <w:jc w:val="center"/>
              <w:rPr>
                <w:rFonts w:eastAsiaTheme="minorEastAsia" w:cs="Times"/>
                <w:bCs/>
                <w:iCs/>
                <w:lang w:eastAsia="zh-CN"/>
              </w:rPr>
            </w:pPr>
            <w:r w:rsidRPr="00264862">
              <w:t>1.45</w:t>
            </w:r>
          </w:p>
        </w:tc>
      </w:tr>
    </w:tbl>
    <w:p w14:paraId="3AE7B0F6" w14:textId="423D0D91" w:rsidR="00474435" w:rsidRPr="00474435" w:rsidRDefault="00474435" w:rsidP="00D33FDF">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w:t>
      </w:r>
      <w:r w:rsidR="006A3FAE">
        <w:rPr>
          <w:rFonts w:eastAsiaTheme="minorEastAsia"/>
          <w:lang w:eastAsia="zh-CN"/>
        </w:rPr>
        <w:t xml:space="preserve">post-MMSE </w:t>
      </w:r>
      <m:oMath>
        <m:r>
          <m:rPr>
            <m:sty m:val="p"/>
          </m:rPr>
          <w:rPr>
            <w:rFonts w:ascii="Cambria Math" w:hAnsi="Cambria Math"/>
            <w:lang w:eastAsia="zh-CN"/>
          </w:rPr>
          <m:t>∆</m:t>
        </m:r>
      </m:oMath>
      <w:r w:rsidR="00A50C14">
        <w:rPr>
          <w:rFonts w:eastAsiaTheme="minorEastAsia" w:hint="eastAsia"/>
          <w:lang w:eastAsia="zh-CN"/>
        </w:rPr>
        <w:t xml:space="preserve"> </w:t>
      </w:r>
      <w:r w:rsidR="00A50C14">
        <w:rPr>
          <w:rFonts w:eastAsiaTheme="minorEastAsia"/>
          <w:lang w:eastAsia="zh-CN"/>
        </w:rPr>
        <w:t xml:space="preserve">is much smaller than pre-MMSE </w:t>
      </w:r>
      <m:oMath>
        <m:r>
          <m:rPr>
            <m:sty m:val="p"/>
          </m:rPr>
          <w:rPr>
            <w:rFonts w:ascii="Cambria Math" w:hAnsi="Cambria Math"/>
            <w:lang w:eastAsia="zh-CN"/>
          </w:rPr>
          <m:t>∆</m:t>
        </m:r>
      </m:oMath>
      <w:r w:rsidR="00D56238">
        <w:rPr>
          <w:rFonts w:eastAsiaTheme="minorEastAsia" w:hint="eastAsia"/>
          <w:lang w:eastAsia="zh-CN"/>
        </w:rPr>
        <w:t>,</w:t>
      </w:r>
      <w:r w:rsidR="00D56238">
        <w:rPr>
          <w:rFonts w:eastAsiaTheme="minorEastAsia"/>
          <w:lang w:eastAsia="zh-CN"/>
        </w:rPr>
        <w:t xml:space="preserve"> thanks to the</w:t>
      </w:r>
      <w:r w:rsidR="00EF2F8B">
        <w:rPr>
          <w:rFonts w:eastAsiaTheme="minorEastAsia"/>
          <w:lang w:eastAsia="zh-CN"/>
        </w:rPr>
        <w:t xml:space="preserve"> excellent interference mitigation performance of</w:t>
      </w:r>
      <w:r w:rsidR="00D56238">
        <w:rPr>
          <w:rFonts w:eastAsiaTheme="minorEastAsia"/>
          <w:lang w:eastAsia="zh-CN"/>
        </w:rPr>
        <w:t xml:space="preserve"> </w:t>
      </w:r>
      <w:r w:rsidR="00EF2F8B" w:rsidRPr="008851D9">
        <w:rPr>
          <w:rFonts w:eastAsiaTheme="minorEastAsia"/>
          <w:lang w:eastAsia="zh-CN"/>
        </w:rPr>
        <w:t>MMSE-IRC receiver</w:t>
      </w:r>
      <w:r w:rsidR="001C3AD2">
        <w:rPr>
          <w:rFonts w:eastAsiaTheme="minorEastAsia"/>
          <w:lang w:eastAsia="zh-CN"/>
        </w:rPr>
        <w:t>, and the</w:t>
      </w:r>
      <w:r w:rsidR="003A7F31">
        <w:rPr>
          <w:rFonts w:eastAsiaTheme="minorEastAsia"/>
          <w:lang w:eastAsia="zh-CN"/>
        </w:rPr>
        <w:t xml:space="preserve"> </w:t>
      </w:r>
      <w:r w:rsidR="00790EE8">
        <w:rPr>
          <w:rFonts w:eastAsiaTheme="minorEastAsia"/>
          <w:lang w:eastAsia="zh-CN"/>
        </w:rPr>
        <w:t>difference</w:t>
      </w:r>
      <w:r w:rsidR="00907792">
        <w:rPr>
          <w:rFonts w:eastAsiaTheme="minorEastAsia"/>
          <w:lang w:eastAsia="zh-CN"/>
        </w:rPr>
        <w:t xml:space="preserve"> of</w:t>
      </w:r>
      <w:r w:rsidR="00790EE8">
        <w:rPr>
          <w:rFonts w:eastAsiaTheme="minorEastAsia"/>
          <w:lang w:eastAsia="zh-CN"/>
        </w:rPr>
        <w:t xml:space="preserve"> </w:t>
      </w:r>
      <m:oMath>
        <m:r>
          <m:rPr>
            <m:sty m:val="p"/>
          </m:rPr>
          <w:rPr>
            <w:rFonts w:ascii="Cambria Math" w:hAnsi="Cambria Math"/>
            <w:lang w:eastAsia="zh-CN"/>
          </w:rPr>
          <m:t>∆</m:t>
        </m:r>
      </m:oMath>
      <w:r w:rsidR="00704937">
        <w:rPr>
          <w:rFonts w:eastAsiaTheme="minorEastAsia" w:hint="eastAsia"/>
          <w:lang w:eastAsia="zh-CN"/>
        </w:rPr>
        <w:t xml:space="preserve"> </w:t>
      </w:r>
      <w:r w:rsidR="00704937">
        <w:rPr>
          <w:rFonts w:eastAsiaTheme="minorEastAsia"/>
          <w:lang w:eastAsia="zh-CN"/>
        </w:rPr>
        <w:t>value</w:t>
      </w:r>
      <w:r w:rsidR="004D13FB">
        <w:rPr>
          <w:rFonts w:eastAsiaTheme="minorEastAsia"/>
          <w:lang w:eastAsia="zh-CN"/>
        </w:rPr>
        <w:t>s</w:t>
      </w:r>
      <w:r w:rsidR="00704937">
        <w:rPr>
          <w:rFonts w:eastAsiaTheme="minorEastAsia"/>
          <w:lang w:eastAsia="zh-CN"/>
        </w:rPr>
        <w:t xml:space="preserve"> </w:t>
      </w:r>
      <w:r w:rsidR="00B72F86">
        <w:rPr>
          <w:rFonts w:eastAsiaTheme="minorEastAsia"/>
          <w:lang w:eastAsia="zh-CN"/>
        </w:rPr>
        <w:t xml:space="preserve">between </w:t>
      </w:r>
      <w:r w:rsidR="00AD37D5">
        <w:rPr>
          <w:rFonts w:eastAsiaTheme="minorEastAsia"/>
          <w:lang w:eastAsia="zh-CN"/>
        </w:rPr>
        <w:t>pre-MMSE and</w:t>
      </w:r>
      <w:r w:rsidR="0073297F">
        <w:rPr>
          <w:rFonts w:eastAsiaTheme="minorEastAsia"/>
          <w:lang w:eastAsia="zh-CN"/>
        </w:rPr>
        <w:t xml:space="preserve"> </w:t>
      </w:r>
      <w:r w:rsidR="00AD37D5">
        <w:rPr>
          <w:rFonts w:eastAsiaTheme="minorEastAsia"/>
          <w:lang w:eastAsia="zh-CN"/>
        </w:rPr>
        <w:t>post-MMSE</w:t>
      </w:r>
      <w:r w:rsidR="00AD37D5" w:rsidRPr="00383857">
        <w:rPr>
          <w:rFonts w:eastAsiaTheme="minorEastAsia"/>
          <w:lang w:eastAsia="zh-CN"/>
        </w:rPr>
        <w:t xml:space="preserve"> </w:t>
      </w:r>
      <w:r w:rsidR="001D4474" w:rsidRPr="00383857">
        <w:rPr>
          <w:rFonts w:eastAsiaTheme="minorEastAsia"/>
          <w:lang w:eastAsia="zh-CN"/>
        </w:rPr>
        <w:t>increase</w:t>
      </w:r>
      <w:r w:rsidR="004D13FB">
        <w:rPr>
          <w:rFonts w:eastAsiaTheme="minorEastAsia"/>
          <w:lang w:eastAsia="zh-CN"/>
        </w:rPr>
        <w:t>s</w:t>
      </w:r>
      <w:r w:rsidR="001D4474" w:rsidRPr="00383857">
        <w:rPr>
          <w:rFonts w:eastAsiaTheme="minorEastAsia"/>
          <w:lang w:eastAsia="zh-CN"/>
        </w:rPr>
        <w:t xml:space="preserve"> from low RU to high RU.</w:t>
      </w:r>
    </w:p>
    <w:p w14:paraId="06E53E31" w14:textId="77777777" w:rsidR="00E41F75" w:rsidRDefault="00E41F75" w:rsidP="00D33FDF">
      <w:pPr>
        <w:rPr>
          <w:rFonts w:eastAsia="MS Mincho"/>
        </w:rPr>
      </w:pPr>
    </w:p>
    <w:p w14:paraId="7D27FA5F" w14:textId="6EA05EB5" w:rsidR="006D2B3A" w:rsidRDefault="0038705C" w:rsidP="0028074D">
      <w:pPr>
        <w:pStyle w:val="1"/>
      </w:pPr>
      <w:r>
        <w:lastRenderedPageBreak/>
        <w:t>Initial</w:t>
      </w:r>
      <w:r w:rsidR="0028074D" w:rsidRPr="0028074D">
        <w:t xml:space="preserve"> </w:t>
      </w:r>
      <w:r w:rsidR="00A822A9">
        <w:t xml:space="preserve">SLS </w:t>
      </w:r>
      <w:r w:rsidR="0028074D" w:rsidRPr="0028074D">
        <w:t>evaluation results</w:t>
      </w:r>
      <w:r w:rsidR="0028074D" w:rsidRPr="00FD5758">
        <w:t xml:space="preserve"> </w:t>
      </w:r>
      <w:r w:rsidR="0028074D">
        <w:t>for SBFD</w:t>
      </w:r>
    </w:p>
    <w:p w14:paraId="7C7F180D" w14:textId="042F61E4" w:rsidR="009A437B" w:rsidRPr="00EB29F6" w:rsidRDefault="00EB29F6" w:rsidP="00EB29F6">
      <w:pPr>
        <w:pStyle w:val="30"/>
      </w:pPr>
      <w:r w:rsidRPr="00EB29F6">
        <w:t>Indoor Office</w:t>
      </w:r>
      <w:r>
        <w:t xml:space="preserve"> (</w:t>
      </w:r>
      <w:r w:rsidRPr="00EB29F6">
        <w:t>FR1</w:t>
      </w:r>
      <w:r>
        <w:t>)</w:t>
      </w:r>
    </w:p>
    <w:p w14:paraId="726EF4C3" w14:textId="3CFD5E9E" w:rsidR="000A3EF1" w:rsidRDefault="00492A0E" w:rsidP="000A3EF1">
      <w:pPr>
        <w:pStyle w:val="4"/>
        <w:rPr>
          <w:sz w:val="26"/>
          <w:szCs w:val="26"/>
        </w:rPr>
      </w:pPr>
      <w:r>
        <w:rPr>
          <w:sz w:val="26"/>
          <w:szCs w:val="26"/>
        </w:rPr>
        <w:t>Evaluation</w:t>
      </w:r>
      <w:r w:rsidR="000A3EF1">
        <w:rPr>
          <w:sz w:val="26"/>
          <w:szCs w:val="26"/>
        </w:rPr>
        <w:t xml:space="preserve"> assumptions</w:t>
      </w:r>
    </w:p>
    <w:p w14:paraId="4EC3EDF8" w14:textId="5BD2930A" w:rsidR="00DB0E78" w:rsidRDefault="00DB0E78" w:rsidP="00DB0E78">
      <w:pPr>
        <w:rPr>
          <w:rFonts w:eastAsiaTheme="minorEastAsia"/>
          <w:lang w:eastAsia="zh-CN"/>
        </w:rPr>
      </w:pPr>
      <w:r>
        <w:rPr>
          <w:rFonts w:eastAsiaTheme="minorEastAsia" w:hint="eastAsia"/>
          <w:lang w:eastAsia="zh-CN"/>
        </w:rPr>
        <w:t>T</w:t>
      </w:r>
      <w:r>
        <w:rPr>
          <w:rFonts w:eastAsiaTheme="minorEastAsia"/>
          <w:lang w:eastAsia="zh-CN"/>
        </w:rPr>
        <w:t>he key and detail</w:t>
      </w:r>
      <w:r w:rsidR="000C2622">
        <w:rPr>
          <w:rFonts w:eastAsiaTheme="minorEastAsia"/>
          <w:lang w:eastAsia="zh-CN"/>
        </w:rPr>
        <w:t>ed evaluation</w:t>
      </w:r>
      <w:r>
        <w:rPr>
          <w:rFonts w:eastAsiaTheme="minorEastAsia"/>
          <w:lang w:eastAsia="zh-CN"/>
        </w:rPr>
        <w:t xml:space="preserve"> assumptions </w:t>
      </w:r>
      <w:r w:rsidR="000C2622">
        <w:t xml:space="preserve">for </w:t>
      </w:r>
      <w:r w:rsidR="000C2622" w:rsidRPr="007B2020">
        <w:t>Indoor Office (FR1)</w:t>
      </w:r>
      <w:r w:rsidR="000C2622">
        <w:t xml:space="preserve"> </w:t>
      </w:r>
      <w:r w:rsidR="00252E40">
        <w:t>are</w:t>
      </w:r>
      <w:r w:rsidR="000C2622">
        <w:t xml:space="preserve"> </w:t>
      </w:r>
      <w:r w:rsidR="000C2622">
        <w:rPr>
          <w:rFonts w:eastAsiaTheme="minorEastAsia"/>
          <w:lang w:eastAsia="zh-CN"/>
        </w:rPr>
        <w:t xml:space="preserve">given in </w:t>
      </w:r>
      <w:r w:rsidR="00252E40">
        <w:rPr>
          <w:rFonts w:eastAsiaTheme="minorEastAsia"/>
          <w:lang w:eastAsia="zh-CN"/>
        </w:rPr>
        <w:fldChar w:fldCharType="begin"/>
      </w:r>
      <w:r w:rsidR="00252E40">
        <w:rPr>
          <w:rFonts w:eastAsiaTheme="minorEastAsia"/>
          <w:lang w:eastAsia="zh-CN"/>
        </w:rPr>
        <w:instrText xml:space="preserve"> REF _Ref134653363 \h </w:instrText>
      </w:r>
      <w:r w:rsidR="00252E40">
        <w:rPr>
          <w:rFonts w:eastAsiaTheme="minorEastAsia"/>
          <w:lang w:eastAsia="zh-CN"/>
        </w:rPr>
      </w:r>
      <w:r w:rsidR="00252E40">
        <w:rPr>
          <w:rFonts w:eastAsiaTheme="minorEastAsia"/>
          <w:lang w:eastAsia="zh-CN"/>
        </w:rPr>
        <w:fldChar w:fldCharType="separate"/>
      </w:r>
      <w:r w:rsidR="00430A36" w:rsidRPr="00D31680">
        <w:t xml:space="preserve">Table </w:t>
      </w:r>
      <w:r w:rsidR="00430A36">
        <w:rPr>
          <w:noProof/>
        </w:rPr>
        <w:t>4</w:t>
      </w:r>
      <w:r w:rsidR="00252E40">
        <w:rPr>
          <w:rFonts w:eastAsiaTheme="minorEastAsia"/>
          <w:lang w:eastAsia="zh-CN"/>
        </w:rPr>
        <w:fldChar w:fldCharType="end"/>
      </w:r>
      <w:r w:rsidR="00252E40">
        <w:rPr>
          <w:rFonts w:eastAsiaTheme="minorEastAsia"/>
          <w:lang w:eastAsia="zh-CN"/>
        </w:rPr>
        <w:t xml:space="preserve"> and </w:t>
      </w:r>
      <w:r w:rsidR="00252E40">
        <w:rPr>
          <w:rFonts w:eastAsiaTheme="minorEastAsia"/>
          <w:lang w:eastAsia="zh-CN"/>
        </w:rPr>
        <w:fldChar w:fldCharType="begin"/>
      </w:r>
      <w:r w:rsidR="00252E40">
        <w:rPr>
          <w:rFonts w:eastAsiaTheme="minorEastAsia"/>
          <w:lang w:eastAsia="zh-CN"/>
        </w:rPr>
        <w:instrText xml:space="preserve"> REF _Ref134653364 \h </w:instrText>
      </w:r>
      <w:r w:rsidR="00252E40">
        <w:rPr>
          <w:rFonts w:eastAsiaTheme="minorEastAsia"/>
          <w:lang w:eastAsia="zh-CN"/>
        </w:rPr>
      </w:r>
      <w:r w:rsidR="00252E40">
        <w:rPr>
          <w:rFonts w:eastAsiaTheme="minorEastAsia"/>
          <w:lang w:eastAsia="zh-CN"/>
        </w:rPr>
        <w:fldChar w:fldCharType="separate"/>
      </w:r>
      <w:r w:rsidR="00430A36" w:rsidRPr="00D31680">
        <w:t xml:space="preserve">Table </w:t>
      </w:r>
      <w:r w:rsidR="00430A36">
        <w:rPr>
          <w:noProof/>
        </w:rPr>
        <w:t>5</w:t>
      </w:r>
      <w:r w:rsidR="00252E40">
        <w:rPr>
          <w:rFonts w:eastAsiaTheme="minorEastAsia"/>
          <w:lang w:eastAsia="zh-CN"/>
        </w:rPr>
        <w:fldChar w:fldCharType="end"/>
      </w:r>
      <w:r w:rsidR="00252E40">
        <w:rPr>
          <w:rFonts w:eastAsiaTheme="minorEastAsia"/>
          <w:lang w:eastAsia="zh-CN"/>
        </w:rPr>
        <w:t>, respectively.</w:t>
      </w:r>
    </w:p>
    <w:p w14:paraId="01AD71B7" w14:textId="310FDDD5" w:rsidR="005855DF" w:rsidRDefault="005855DF" w:rsidP="00DB0E78">
      <w:pPr>
        <w:rPr>
          <w:rFonts w:eastAsiaTheme="minorEastAsia"/>
          <w:lang w:eastAsia="zh-CN"/>
        </w:rPr>
      </w:pPr>
      <w:r>
        <w:rPr>
          <w:rFonts w:eastAsiaTheme="minorEastAsia" w:hint="eastAsia"/>
          <w:lang w:eastAsia="zh-CN"/>
        </w:rPr>
        <w:t>Regard</w:t>
      </w:r>
      <w:r>
        <w:rPr>
          <w:rFonts w:eastAsiaTheme="minorEastAsia"/>
          <w:lang w:eastAsia="zh-CN"/>
        </w:rPr>
        <w:t xml:space="preserve">ing the </w:t>
      </w:r>
      <w:r w:rsidR="00AE2E7E">
        <w:rPr>
          <w:rFonts w:eastAsiaTheme="minorEastAsia"/>
          <w:lang w:eastAsia="zh-CN"/>
        </w:rPr>
        <w:t xml:space="preserve">additional assumption on </w:t>
      </w:r>
      <w:r>
        <w:rPr>
          <w:rFonts w:eastAsiaTheme="minorEastAsia"/>
          <w:lang w:eastAsia="zh-CN"/>
        </w:rPr>
        <w:t xml:space="preserve">CLI handling schemes, </w:t>
      </w:r>
    </w:p>
    <w:p w14:paraId="2FF1DF67" w14:textId="370A63F8" w:rsidR="004174CC" w:rsidRPr="008851D9" w:rsidRDefault="004174CC" w:rsidP="00515006">
      <w:pPr>
        <w:pStyle w:val="aff2"/>
        <w:numPr>
          <w:ilvl w:val="0"/>
          <w:numId w:val="45"/>
        </w:numPr>
        <w:suppressAutoHyphens/>
        <w:spacing w:before="0"/>
        <w:ind w:leftChars="0"/>
        <w:textAlignment w:val="baseline"/>
        <w:rPr>
          <w:rFonts w:eastAsiaTheme="minorEastAsia"/>
          <w:lang w:eastAsia="zh-CN"/>
        </w:rPr>
      </w:pPr>
      <w:r w:rsidRPr="008851D9">
        <w:rPr>
          <w:rFonts w:eastAsiaTheme="minorEastAsia" w:hint="eastAsia"/>
          <w:lang w:eastAsia="zh-CN"/>
        </w:rPr>
        <w:t>F</w:t>
      </w:r>
      <w:r w:rsidRPr="008851D9">
        <w:rPr>
          <w:rFonts w:eastAsiaTheme="minorEastAsia"/>
          <w:lang w:eastAsia="zh-CN"/>
        </w:rPr>
        <w:t xml:space="preserve">or </w:t>
      </w:r>
      <w:r w:rsidR="006E3735" w:rsidRPr="008851D9">
        <w:rPr>
          <w:rFonts w:eastAsiaTheme="minorEastAsia"/>
          <w:lang w:eastAsia="zh-CN"/>
        </w:rPr>
        <w:t>inter-site gNB-gNB co-channel inter-subband CLI,</w:t>
      </w:r>
      <w:r w:rsidR="00E5779B" w:rsidRPr="008851D9">
        <w:rPr>
          <w:rFonts w:eastAsiaTheme="minorEastAsia"/>
          <w:lang w:eastAsia="zh-CN"/>
        </w:rPr>
        <w:t xml:space="preserve"> </w:t>
      </w:r>
      <w:r w:rsidR="00C22608" w:rsidRPr="008851D9">
        <w:rPr>
          <w:rFonts w:eastAsiaTheme="minorEastAsia"/>
          <w:lang w:eastAsia="zh-CN"/>
        </w:rPr>
        <w:t>assume the channel matrix from aggressor gNB to victim gNB can be measured</w:t>
      </w:r>
      <w:r w:rsidR="009E7D56">
        <w:rPr>
          <w:rFonts w:eastAsiaTheme="minorEastAsia"/>
          <w:lang w:eastAsia="zh-CN"/>
        </w:rPr>
        <w:t xml:space="preserve"> by </w:t>
      </w:r>
      <w:r w:rsidR="009E7D56" w:rsidRPr="008851D9">
        <w:rPr>
          <w:rFonts w:eastAsiaTheme="minorEastAsia"/>
          <w:lang w:eastAsia="zh-CN"/>
        </w:rPr>
        <w:t>victim gNB</w:t>
      </w:r>
      <w:r w:rsidR="00C22608" w:rsidRPr="008851D9">
        <w:rPr>
          <w:rFonts w:eastAsiaTheme="minorEastAsia"/>
          <w:lang w:eastAsia="zh-CN"/>
        </w:rPr>
        <w:t>, and</w:t>
      </w:r>
      <w:r w:rsidR="008851D9" w:rsidRPr="008851D9">
        <w:rPr>
          <w:rFonts w:eastAsiaTheme="minorEastAsia"/>
          <w:lang w:eastAsia="zh-CN"/>
        </w:rPr>
        <w:t xml:space="preserve"> MMSE-IRC receiver </w:t>
      </w:r>
      <w:r w:rsidR="009E7D56">
        <w:rPr>
          <w:rFonts w:eastAsiaTheme="minorEastAsia"/>
          <w:lang w:eastAsia="zh-CN"/>
        </w:rPr>
        <w:t xml:space="preserve">is used </w:t>
      </w:r>
      <w:r w:rsidR="008851D9" w:rsidRPr="008851D9">
        <w:rPr>
          <w:rFonts w:eastAsiaTheme="minorEastAsia"/>
          <w:lang w:eastAsia="zh-CN"/>
        </w:rPr>
        <w:t xml:space="preserve">to </w:t>
      </w:r>
      <w:r w:rsidR="0099164C" w:rsidRPr="008851D9">
        <w:rPr>
          <w:rFonts w:eastAsiaTheme="minorEastAsia"/>
          <w:lang w:eastAsia="zh-CN"/>
        </w:rPr>
        <w:t>mitigate the</w:t>
      </w:r>
      <w:r w:rsidR="00C06C1D">
        <w:rPr>
          <w:rFonts w:eastAsiaTheme="minorEastAsia"/>
          <w:lang w:eastAsia="zh-CN"/>
        </w:rPr>
        <w:t xml:space="preserve"> </w:t>
      </w:r>
      <w:r w:rsidR="008851D9" w:rsidRPr="008851D9">
        <w:rPr>
          <w:rFonts w:eastAsiaTheme="minorEastAsia"/>
          <w:lang w:eastAsia="zh-CN"/>
        </w:rPr>
        <w:t xml:space="preserve">leakage </w:t>
      </w:r>
      <w:r w:rsidR="00C709A2">
        <w:rPr>
          <w:rFonts w:eastAsiaTheme="minorEastAsia"/>
          <w:lang w:eastAsia="zh-CN"/>
        </w:rPr>
        <w:t xml:space="preserve">gNB-gNB </w:t>
      </w:r>
      <w:r w:rsidR="008851D9" w:rsidRPr="008851D9">
        <w:rPr>
          <w:rFonts w:eastAsiaTheme="minorEastAsia"/>
          <w:lang w:eastAsia="zh-CN"/>
        </w:rPr>
        <w:t>CLI</w:t>
      </w:r>
      <w:r w:rsidR="00E5779B" w:rsidRPr="008851D9">
        <w:rPr>
          <w:rFonts w:eastAsiaTheme="minorEastAsia"/>
          <w:lang w:eastAsia="zh-CN"/>
        </w:rPr>
        <w:t>.</w:t>
      </w:r>
    </w:p>
    <w:p w14:paraId="65DF91A1" w14:textId="167077CD" w:rsidR="004174CC" w:rsidRPr="00735407" w:rsidRDefault="005F4337" w:rsidP="00520D29">
      <w:pPr>
        <w:pStyle w:val="aff2"/>
        <w:numPr>
          <w:ilvl w:val="0"/>
          <w:numId w:val="45"/>
        </w:numPr>
        <w:suppressAutoHyphens/>
        <w:spacing w:before="0"/>
        <w:ind w:leftChars="0"/>
        <w:textAlignment w:val="baseline"/>
        <w:rPr>
          <w:rFonts w:eastAsiaTheme="minorEastAsia"/>
          <w:lang w:eastAsia="zh-CN"/>
        </w:rPr>
      </w:pPr>
      <w:r w:rsidRPr="00735407">
        <w:rPr>
          <w:rFonts w:eastAsiaTheme="minorEastAsia" w:hint="eastAsia"/>
          <w:lang w:eastAsia="zh-CN"/>
        </w:rPr>
        <w:t>F</w:t>
      </w:r>
      <w:r w:rsidRPr="00735407">
        <w:rPr>
          <w:rFonts w:eastAsiaTheme="minorEastAsia"/>
          <w:lang w:eastAsia="zh-CN"/>
        </w:rPr>
        <w:t xml:space="preserve">or </w:t>
      </w:r>
      <w:r w:rsidR="003B5C81" w:rsidRPr="00735407">
        <w:rPr>
          <w:rFonts w:eastAsiaTheme="minorEastAsia"/>
          <w:lang w:eastAsia="zh-CN"/>
        </w:rPr>
        <w:t xml:space="preserve">UE-UE co-channel inter-subband CLI, assume </w:t>
      </w:r>
      <w:r w:rsidR="00CF4D40" w:rsidRPr="00735407">
        <w:rPr>
          <w:rFonts w:eastAsiaTheme="minorEastAsia"/>
          <w:lang w:eastAsia="zh-CN"/>
        </w:rPr>
        <w:t xml:space="preserve">the CLI </w:t>
      </w:r>
      <w:r w:rsidR="0013256C" w:rsidRPr="00735407">
        <w:rPr>
          <w:rFonts w:eastAsiaTheme="minorEastAsia"/>
          <w:lang w:eastAsia="zh-CN"/>
        </w:rPr>
        <w:t xml:space="preserve">RSRP from </w:t>
      </w:r>
      <w:r w:rsidR="00921261" w:rsidRPr="00735407">
        <w:rPr>
          <w:rFonts w:eastAsiaTheme="minorEastAsia"/>
          <w:lang w:eastAsia="zh-CN"/>
        </w:rPr>
        <w:t xml:space="preserve">intra-cell </w:t>
      </w:r>
      <w:r w:rsidR="0013256C" w:rsidRPr="00735407">
        <w:rPr>
          <w:rFonts w:eastAsiaTheme="minorEastAsia"/>
          <w:lang w:eastAsia="zh-CN"/>
        </w:rPr>
        <w:t xml:space="preserve">aggressor UE to </w:t>
      </w:r>
      <w:r w:rsidR="00921261" w:rsidRPr="00735407">
        <w:rPr>
          <w:rFonts w:eastAsiaTheme="minorEastAsia"/>
          <w:lang w:eastAsia="zh-CN"/>
        </w:rPr>
        <w:t xml:space="preserve">intra-cell </w:t>
      </w:r>
      <w:r w:rsidR="0013256C" w:rsidRPr="00735407">
        <w:rPr>
          <w:rFonts w:eastAsiaTheme="minorEastAsia"/>
          <w:lang w:eastAsia="zh-CN"/>
        </w:rPr>
        <w:t>victim UE</w:t>
      </w:r>
      <w:r w:rsidR="00921261" w:rsidRPr="00735407">
        <w:rPr>
          <w:rFonts w:eastAsiaTheme="minorEastAsia"/>
          <w:lang w:eastAsia="zh-CN"/>
        </w:rPr>
        <w:t xml:space="preserve"> can be measured and reported</w:t>
      </w:r>
      <w:r w:rsidR="00B912F6" w:rsidRPr="00735407">
        <w:rPr>
          <w:rFonts w:eastAsiaTheme="minorEastAsia"/>
          <w:lang w:eastAsia="zh-CN"/>
        </w:rPr>
        <w:t xml:space="preserve">. Based on the reported </w:t>
      </w:r>
      <w:r w:rsidR="007349E0" w:rsidRPr="00735407">
        <w:rPr>
          <w:rFonts w:eastAsiaTheme="minorEastAsia"/>
          <w:lang w:eastAsia="zh-CN"/>
        </w:rPr>
        <w:t xml:space="preserve">UE-UE CLI, the serving cell can recognize intra-cell UE pair with strong UE-UE CLI and avoid scheduling </w:t>
      </w:r>
      <w:r w:rsidR="00E026DA" w:rsidRPr="00735407">
        <w:rPr>
          <w:rFonts w:eastAsiaTheme="minorEastAsia"/>
          <w:lang w:eastAsia="zh-CN"/>
        </w:rPr>
        <w:t>these</w:t>
      </w:r>
      <w:r w:rsidR="007349E0" w:rsidRPr="00735407">
        <w:rPr>
          <w:rFonts w:eastAsiaTheme="minorEastAsia"/>
          <w:lang w:eastAsia="zh-CN"/>
        </w:rPr>
        <w:t xml:space="preserve"> UE</w:t>
      </w:r>
      <w:r w:rsidR="00735407" w:rsidRPr="00735407">
        <w:rPr>
          <w:rFonts w:eastAsiaTheme="minorEastAsia"/>
          <w:lang w:eastAsia="zh-CN"/>
        </w:rPr>
        <w:t>s</w:t>
      </w:r>
      <w:r w:rsidR="007349E0" w:rsidRPr="00735407">
        <w:rPr>
          <w:rFonts w:eastAsiaTheme="minorEastAsia"/>
          <w:lang w:eastAsia="zh-CN"/>
        </w:rPr>
        <w:t xml:space="preserve"> </w:t>
      </w:r>
      <w:r w:rsidR="00735407" w:rsidRPr="00735407">
        <w:rPr>
          <w:rFonts w:eastAsiaTheme="minorEastAsia"/>
          <w:lang w:eastAsia="zh-CN"/>
        </w:rPr>
        <w:t>to perform DL reception and UL transmission, simultaneously.</w:t>
      </w:r>
    </w:p>
    <w:p w14:paraId="05C8647A" w14:textId="77777777" w:rsidR="005855DF" w:rsidRPr="00DB0E78" w:rsidRDefault="005855DF" w:rsidP="00DB0E78">
      <w:pPr>
        <w:rPr>
          <w:rFonts w:eastAsiaTheme="minorEastAsia"/>
          <w:lang w:eastAsia="zh-CN"/>
        </w:rPr>
      </w:pPr>
    </w:p>
    <w:p w14:paraId="7A3AC4C6" w14:textId="73B5C4BE" w:rsidR="00162935" w:rsidRPr="00823636" w:rsidRDefault="00823636" w:rsidP="00823636">
      <w:pPr>
        <w:pStyle w:val="af0"/>
        <w:rPr>
          <w:rFonts w:eastAsia="MS Mincho"/>
        </w:rPr>
      </w:pPr>
      <w:bookmarkStart w:id="9" w:name="_Ref134653363"/>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430A36">
        <w:rPr>
          <w:rFonts w:ascii="Times New Roman" w:hAnsi="Times New Roman"/>
          <w:noProof/>
        </w:rPr>
        <w:t>4</w:t>
      </w:r>
      <w:r w:rsidRPr="00D31680">
        <w:rPr>
          <w:rFonts w:ascii="Times New Roman" w:hAnsi="Times New Roman"/>
          <w:b w:val="0"/>
        </w:rPr>
        <w:fldChar w:fldCharType="end"/>
      </w:r>
      <w:bookmarkEnd w:id="9"/>
      <w:r>
        <w:rPr>
          <w:rFonts w:ascii="Times New Roman" w:hAnsi="Times New Roman"/>
        </w:rPr>
        <w:t xml:space="preserve">  </w:t>
      </w:r>
      <w:r w:rsidRPr="00823636">
        <w:rPr>
          <w:rFonts w:ascii="Times New Roman" w:hAnsi="Times New Roman"/>
        </w:rPr>
        <w:t>Key assumption for</w:t>
      </w:r>
      <w:r>
        <w:rPr>
          <w:rFonts w:ascii="Times New Roman" w:hAnsi="Times New Roman"/>
        </w:rPr>
        <w:t xml:space="preserve"> </w:t>
      </w:r>
      <w:r w:rsidRPr="00823636">
        <w:rPr>
          <w:rFonts w:ascii="Times New Roman" w:hAnsi="Times New Roman"/>
        </w:rPr>
        <w:t>Indoor Office (FR1)</w:t>
      </w:r>
      <w:r>
        <w:rPr>
          <w:rFonts w:ascii="Times New Roman" w:hAnsi="Times New Roman"/>
        </w:rPr>
        <w:t>.</w:t>
      </w:r>
    </w:p>
    <w:tbl>
      <w:tblPr>
        <w:tblW w:w="4673" w:type="dxa"/>
        <w:tblLayout w:type="fixed"/>
        <w:tblLook w:val="04A0" w:firstRow="1" w:lastRow="0" w:firstColumn="1" w:lastColumn="0" w:noHBand="0" w:noVBand="1"/>
      </w:tblPr>
      <w:tblGrid>
        <w:gridCol w:w="834"/>
        <w:gridCol w:w="2138"/>
        <w:gridCol w:w="851"/>
        <w:gridCol w:w="850"/>
      </w:tblGrid>
      <w:tr w:rsidR="00B162ED" w:rsidRPr="00DD560B" w14:paraId="08B6BD20" w14:textId="2E26EC12" w:rsidTr="00B162ED">
        <w:trPr>
          <w:trHeight w:val="408"/>
        </w:trPr>
        <w:tc>
          <w:tcPr>
            <w:tcW w:w="2972"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4B496BCF" w14:textId="353EF928" w:rsidR="00B162ED" w:rsidRPr="00DD560B" w:rsidRDefault="00B162ED" w:rsidP="002A3A9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 xml:space="preserve">Sub-cases </w:t>
            </w:r>
            <w:r w:rsidRPr="00DD560B">
              <w:rPr>
                <w:rFonts w:ascii="Calibri" w:eastAsia="等线" w:hAnsi="Calibri" w:cs="Calibri"/>
                <w:b/>
                <w:bCs/>
                <w:color w:val="000000"/>
                <w:sz w:val="16"/>
                <w:szCs w:val="16"/>
              </w:rPr>
              <w:br/>
              <w:t>Key assumptions</w:t>
            </w:r>
          </w:p>
        </w:tc>
        <w:tc>
          <w:tcPr>
            <w:tcW w:w="851" w:type="dxa"/>
            <w:tcBorders>
              <w:top w:val="single" w:sz="4" w:space="0" w:color="auto"/>
              <w:left w:val="single" w:sz="4" w:space="0" w:color="auto"/>
              <w:bottom w:val="single" w:sz="4" w:space="0" w:color="auto"/>
              <w:right w:val="single" w:sz="4" w:space="0" w:color="auto"/>
            </w:tcBorders>
            <w:vAlign w:val="center"/>
          </w:tcPr>
          <w:p w14:paraId="0BB4AEE3" w14:textId="1A5BC8AB" w:rsidR="00B162ED" w:rsidRPr="00DD560B" w:rsidRDefault="00B162ED" w:rsidP="002A3A93">
            <w:pPr>
              <w:spacing w:before="0" w:after="0"/>
              <w:jc w:val="center"/>
              <w:rPr>
                <w:rFonts w:ascii="Calibri" w:eastAsia="等线" w:hAnsi="Calibri" w:cs="Calibri"/>
                <w:b/>
                <w:bCs/>
                <w:color w:val="000000"/>
                <w:sz w:val="16"/>
                <w:szCs w:val="16"/>
              </w:rPr>
            </w:pPr>
            <w:r w:rsidRPr="00DD560B">
              <w:rPr>
                <w:rFonts w:ascii="Calibri" w:eastAsia="等线" w:hAnsi="Calibri" w:cs="Calibri"/>
                <w:b/>
                <w:bCs/>
                <w:color w:val="000000"/>
                <w:sz w:val="16"/>
                <w:szCs w:val="16"/>
              </w:rPr>
              <w:t>SBFD#1_InH_FR1_Sub#</w:t>
            </w:r>
            <w:r>
              <w:rPr>
                <w:rFonts w:ascii="Calibri" w:eastAsia="等线" w:hAnsi="Calibri" w:cs="Calibri"/>
                <w:b/>
                <w:bCs/>
                <w:color w:val="000000"/>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3DB810C2" w14:textId="561CA29D" w:rsidR="00B162ED" w:rsidRPr="00DD560B" w:rsidRDefault="00B162ED" w:rsidP="002A3A93">
            <w:pPr>
              <w:spacing w:before="0" w:after="0"/>
              <w:jc w:val="center"/>
              <w:rPr>
                <w:rFonts w:ascii="Calibri" w:eastAsia="等线" w:hAnsi="Calibri" w:cs="Calibri"/>
                <w:b/>
                <w:bCs/>
                <w:color w:val="000000"/>
                <w:sz w:val="16"/>
                <w:szCs w:val="16"/>
              </w:rPr>
            </w:pPr>
            <w:r w:rsidRPr="00DD560B">
              <w:rPr>
                <w:rFonts w:ascii="Calibri" w:eastAsia="等线" w:hAnsi="Calibri" w:cs="Calibri"/>
                <w:b/>
                <w:bCs/>
                <w:color w:val="000000"/>
                <w:sz w:val="16"/>
                <w:szCs w:val="16"/>
              </w:rPr>
              <w:t>SBFD#1_InH_FR1_Sub#</w:t>
            </w:r>
            <w:r>
              <w:rPr>
                <w:rFonts w:ascii="Calibri" w:eastAsia="等线" w:hAnsi="Calibri" w:cs="Calibri"/>
                <w:b/>
                <w:bCs/>
                <w:color w:val="000000"/>
                <w:sz w:val="16"/>
                <w:szCs w:val="16"/>
              </w:rPr>
              <w:t>2</w:t>
            </w:r>
          </w:p>
        </w:tc>
      </w:tr>
      <w:tr w:rsidR="00B162ED" w:rsidRPr="00DD560B" w14:paraId="70AD9AFE" w14:textId="4A408F53" w:rsidTr="00B162ED">
        <w:trPr>
          <w:trHeight w:val="42"/>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823270"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SBFD slot configuration</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5ED45"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Alt-2: {DDDSU} vs. {XXXXU}</w:t>
            </w:r>
          </w:p>
        </w:tc>
        <w:tc>
          <w:tcPr>
            <w:tcW w:w="851" w:type="dxa"/>
            <w:tcBorders>
              <w:top w:val="single" w:sz="4" w:space="0" w:color="auto"/>
              <w:left w:val="single" w:sz="4" w:space="0" w:color="auto"/>
              <w:bottom w:val="single" w:sz="4" w:space="0" w:color="auto"/>
              <w:right w:val="single" w:sz="4" w:space="0" w:color="auto"/>
            </w:tcBorders>
            <w:vAlign w:val="center"/>
          </w:tcPr>
          <w:p w14:paraId="52B43C11" w14:textId="5FEF3669" w:rsidR="00B162ED" w:rsidRPr="00DD560B" w:rsidRDefault="00B162ED" w:rsidP="00BC79F3">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14:paraId="1FF519CB" w14:textId="2B061B6A" w:rsidR="00B162ED" w:rsidRPr="00DD560B" w:rsidRDefault="00B162ED" w:rsidP="00BC79F3">
            <w:pPr>
              <w:spacing w:before="0" w:after="0"/>
              <w:jc w:val="center"/>
              <w:rPr>
                <w:rFonts w:ascii="宋体" w:hAnsi="宋体" w:cs="宋体"/>
                <w:color w:val="000000"/>
                <w:sz w:val="16"/>
                <w:szCs w:val="16"/>
              </w:rPr>
            </w:pPr>
          </w:p>
        </w:tc>
      </w:tr>
      <w:tr w:rsidR="00B162ED" w:rsidRPr="00DD560B" w14:paraId="08FAB933" w14:textId="5D365A07" w:rsidTr="00B162ED">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4F1FFDE8" w14:textId="77777777" w:rsidR="00B162ED" w:rsidRPr="00DD560B" w:rsidRDefault="00B162ED" w:rsidP="00BC79F3">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C7C09"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Alt-4: {DDDSU} vs. {XXXXX}</w:t>
            </w:r>
          </w:p>
        </w:tc>
        <w:tc>
          <w:tcPr>
            <w:tcW w:w="851" w:type="dxa"/>
            <w:tcBorders>
              <w:top w:val="single" w:sz="4" w:space="0" w:color="auto"/>
              <w:left w:val="single" w:sz="4" w:space="0" w:color="auto"/>
              <w:bottom w:val="single" w:sz="4" w:space="0" w:color="auto"/>
              <w:right w:val="single" w:sz="4" w:space="0" w:color="auto"/>
            </w:tcBorders>
            <w:vAlign w:val="center"/>
          </w:tcPr>
          <w:p w14:paraId="7BF79C5D" w14:textId="77777777" w:rsidR="00B162ED" w:rsidRPr="00DD560B" w:rsidRDefault="00B162ED" w:rsidP="00BC79F3">
            <w:pPr>
              <w:spacing w:before="0" w:after="0"/>
              <w:jc w:val="center"/>
              <w:rPr>
                <w:rFonts w:ascii="宋体" w:hAnsi="宋体" w:cs="宋体"/>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7D57E71" w14:textId="0A118029" w:rsidR="00B162ED" w:rsidRPr="00DD560B" w:rsidRDefault="00B162ED" w:rsidP="00BC79F3">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B162ED" w:rsidRPr="00DD560B" w14:paraId="18500CD8" w14:textId="77FA1BC9" w:rsidTr="00B162ED">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159F9566" w14:textId="77777777" w:rsidR="00B162ED" w:rsidRPr="00DD560B" w:rsidRDefault="00B162ED" w:rsidP="00BC79F3">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3228D"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Alt-1: {DDDSU} vs. {DXXXX}</w:t>
            </w:r>
          </w:p>
        </w:tc>
        <w:tc>
          <w:tcPr>
            <w:tcW w:w="851" w:type="dxa"/>
            <w:tcBorders>
              <w:top w:val="single" w:sz="4" w:space="0" w:color="auto"/>
              <w:left w:val="single" w:sz="4" w:space="0" w:color="auto"/>
              <w:bottom w:val="single" w:sz="4" w:space="0" w:color="auto"/>
              <w:right w:val="single" w:sz="4" w:space="0" w:color="auto"/>
            </w:tcBorders>
            <w:vAlign w:val="center"/>
          </w:tcPr>
          <w:p w14:paraId="7B10CA65" w14:textId="77777777" w:rsidR="00B162ED" w:rsidRPr="00DD560B" w:rsidRDefault="00B162ED" w:rsidP="00BC79F3">
            <w:pPr>
              <w:spacing w:before="0" w:after="0"/>
              <w:jc w:val="center"/>
              <w:rPr>
                <w:rFonts w:ascii="Calibri" w:eastAsia="等线" w:hAnsi="Calibri"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08D1FD4" w14:textId="77777777" w:rsidR="00B162ED" w:rsidRPr="00DD560B" w:rsidRDefault="00B162ED" w:rsidP="00BC79F3">
            <w:pPr>
              <w:spacing w:before="0" w:after="0"/>
              <w:jc w:val="center"/>
              <w:rPr>
                <w:rFonts w:ascii="Calibri" w:eastAsia="等线" w:hAnsi="Calibri" w:cs="Calibri"/>
                <w:color w:val="000000"/>
                <w:sz w:val="16"/>
                <w:szCs w:val="16"/>
              </w:rPr>
            </w:pPr>
          </w:p>
        </w:tc>
      </w:tr>
      <w:tr w:rsidR="00B162ED" w:rsidRPr="00DD560B" w14:paraId="31B33B69" w14:textId="5BC233D2" w:rsidTr="00B162ED">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52098073" w14:textId="77777777" w:rsidR="00B162ED" w:rsidRPr="00DD560B" w:rsidRDefault="00B162ED" w:rsidP="00BC79F3">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1AEA4"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Alt-3: {DDSUU} vs. {XXXXU}</w:t>
            </w:r>
          </w:p>
        </w:tc>
        <w:tc>
          <w:tcPr>
            <w:tcW w:w="851" w:type="dxa"/>
            <w:tcBorders>
              <w:top w:val="single" w:sz="4" w:space="0" w:color="auto"/>
              <w:left w:val="single" w:sz="4" w:space="0" w:color="auto"/>
              <w:bottom w:val="single" w:sz="4" w:space="0" w:color="auto"/>
              <w:right w:val="single" w:sz="4" w:space="0" w:color="auto"/>
            </w:tcBorders>
            <w:vAlign w:val="center"/>
          </w:tcPr>
          <w:p w14:paraId="5C81F9D6" w14:textId="77777777" w:rsidR="00B162ED" w:rsidRPr="00DD560B" w:rsidRDefault="00B162ED" w:rsidP="00BC79F3">
            <w:pPr>
              <w:spacing w:before="0" w:after="0"/>
              <w:jc w:val="center"/>
              <w:rPr>
                <w:rFonts w:ascii="Calibri" w:eastAsia="等线" w:hAnsi="Calibri"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9B10350" w14:textId="77777777" w:rsidR="00B162ED" w:rsidRPr="00DD560B" w:rsidRDefault="00B162ED" w:rsidP="00BC79F3">
            <w:pPr>
              <w:spacing w:before="0" w:after="0"/>
              <w:jc w:val="center"/>
              <w:rPr>
                <w:rFonts w:ascii="Calibri" w:eastAsia="等线" w:hAnsi="Calibri" w:cs="Calibri"/>
                <w:color w:val="000000"/>
                <w:sz w:val="16"/>
                <w:szCs w:val="16"/>
              </w:rPr>
            </w:pPr>
          </w:p>
        </w:tc>
      </w:tr>
      <w:tr w:rsidR="00B162ED" w:rsidRPr="00DD560B" w14:paraId="116C83DA" w14:textId="77777777" w:rsidTr="00B162ED">
        <w:trPr>
          <w:trHeight w:val="276"/>
        </w:trPr>
        <w:tc>
          <w:tcPr>
            <w:tcW w:w="834" w:type="dxa"/>
            <w:vMerge w:val="restart"/>
            <w:tcBorders>
              <w:top w:val="single" w:sz="4" w:space="0" w:color="auto"/>
              <w:left w:val="single" w:sz="4" w:space="0" w:color="auto"/>
              <w:bottom w:val="single" w:sz="4" w:space="0" w:color="auto"/>
              <w:right w:val="single" w:sz="4" w:space="0" w:color="auto"/>
            </w:tcBorders>
            <w:vAlign w:val="center"/>
          </w:tcPr>
          <w:p w14:paraId="5B03C629" w14:textId="77777777" w:rsidR="00B162ED" w:rsidRPr="00DD560B" w:rsidRDefault="00B162ED" w:rsidP="00E740F0">
            <w:pPr>
              <w:spacing w:before="0" w:after="0"/>
              <w:jc w:val="both"/>
              <w:rPr>
                <w:rFonts w:ascii="Calibri" w:eastAsia="等线" w:hAnsi="Calibri" w:cs="Calibri"/>
                <w:b/>
                <w:bCs/>
                <w:color w:val="000000"/>
                <w:sz w:val="16"/>
                <w:szCs w:val="16"/>
                <w:lang w:eastAsia="zh-CN"/>
              </w:rPr>
            </w:pPr>
            <w:r>
              <w:rPr>
                <w:rFonts w:ascii="Calibri" w:eastAsia="等线" w:hAnsi="Calibri" w:cs="Calibri" w:hint="eastAsia"/>
                <w:b/>
                <w:bCs/>
                <w:color w:val="000000"/>
                <w:sz w:val="16"/>
                <w:szCs w:val="16"/>
                <w:lang w:eastAsia="zh-CN"/>
              </w:rPr>
              <w:t>B</w:t>
            </w:r>
            <w:r>
              <w:rPr>
                <w:rFonts w:ascii="Calibri" w:eastAsia="等线" w:hAnsi="Calibri" w:cs="Calibri"/>
                <w:b/>
                <w:bCs/>
                <w:color w:val="000000"/>
                <w:sz w:val="16"/>
                <w:szCs w:val="16"/>
                <w:lang w:eastAsia="zh-CN"/>
              </w:rPr>
              <w:t>S noise figure</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3AD60C6E" w14:textId="50F3D802" w:rsidR="00B162ED" w:rsidRPr="00DD560B" w:rsidRDefault="00B162ED" w:rsidP="00E740F0">
            <w:pPr>
              <w:spacing w:before="0" w:after="0"/>
              <w:jc w:val="both"/>
              <w:rPr>
                <w:rFonts w:ascii="Calibri" w:eastAsia="等线" w:hAnsi="Calibri" w:cs="Calibri"/>
                <w:b/>
                <w:bCs/>
                <w:color w:val="000000"/>
                <w:sz w:val="16"/>
                <w:szCs w:val="16"/>
              </w:rPr>
            </w:pPr>
            <w:r w:rsidRPr="00AC2F63">
              <w:rPr>
                <w:rFonts w:ascii="Calibri" w:eastAsia="等线" w:hAnsi="Calibri" w:cs="Calibri"/>
                <w:b/>
                <w:bCs/>
                <w:color w:val="000000"/>
                <w:sz w:val="16"/>
                <w:szCs w:val="16"/>
              </w:rPr>
              <w:t>&lt;A, B, C, D&gt; = &lt;-35, -17, 13, 22&gt;</w:t>
            </w:r>
          </w:p>
        </w:tc>
        <w:tc>
          <w:tcPr>
            <w:tcW w:w="851" w:type="dxa"/>
            <w:tcBorders>
              <w:top w:val="single" w:sz="4" w:space="0" w:color="auto"/>
              <w:left w:val="single" w:sz="4" w:space="0" w:color="auto"/>
              <w:bottom w:val="single" w:sz="4" w:space="0" w:color="auto"/>
              <w:right w:val="single" w:sz="4" w:space="0" w:color="auto"/>
            </w:tcBorders>
            <w:vAlign w:val="center"/>
          </w:tcPr>
          <w:p w14:paraId="7F5A410A" w14:textId="77777777" w:rsidR="00B162ED" w:rsidRPr="00DD560B" w:rsidRDefault="00B162ED" w:rsidP="00E740F0">
            <w:pPr>
              <w:spacing w:before="0" w:after="0"/>
              <w:jc w:val="center"/>
              <w:rPr>
                <w:rFonts w:ascii="宋体" w:hAnsi="宋体" w:cs="宋体"/>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4041165" w14:textId="77777777" w:rsidR="00B162ED" w:rsidRPr="00DD560B" w:rsidRDefault="00B162ED" w:rsidP="00E740F0">
            <w:pPr>
              <w:spacing w:before="0" w:after="0"/>
              <w:jc w:val="center"/>
              <w:rPr>
                <w:rFonts w:ascii="宋体" w:hAnsi="宋体" w:cs="宋体"/>
                <w:color w:val="000000"/>
                <w:sz w:val="16"/>
                <w:szCs w:val="16"/>
              </w:rPr>
            </w:pPr>
          </w:p>
        </w:tc>
      </w:tr>
      <w:tr w:rsidR="00B162ED" w:rsidRPr="00DD560B" w14:paraId="162F40A5" w14:textId="77777777" w:rsidTr="00B162ED">
        <w:trPr>
          <w:trHeight w:val="276"/>
        </w:trPr>
        <w:tc>
          <w:tcPr>
            <w:tcW w:w="834" w:type="dxa"/>
            <w:vMerge/>
            <w:tcBorders>
              <w:top w:val="single" w:sz="4" w:space="0" w:color="auto"/>
              <w:left w:val="single" w:sz="4" w:space="0" w:color="auto"/>
              <w:bottom w:val="single" w:sz="4" w:space="0" w:color="auto"/>
              <w:right w:val="single" w:sz="4" w:space="0" w:color="auto"/>
            </w:tcBorders>
            <w:vAlign w:val="center"/>
          </w:tcPr>
          <w:p w14:paraId="0B0AEC9C" w14:textId="77777777" w:rsidR="00B162ED" w:rsidRDefault="00B162ED" w:rsidP="00E740F0">
            <w:pPr>
              <w:spacing w:before="0" w:after="0"/>
              <w:jc w:val="both"/>
              <w:rPr>
                <w:rFonts w:ascii="Calibri" w:eastAsia="等线" w:hAnsi="Calibri" w:cs="Calibri"/>
                <w:b/>
                <w:bCs/>
                <w:color w:val="000000"/>
                <w:sz w:val="16"/>
                <w:szCs w:val="16"/>
                <w:lang w:eastAsia="zh-CN"/>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3D23C8CE" w14:textId="77777777" w:rsidR="00B162ED" w:rsidRPr="00DD560B" w:rsidRDefault="00B162ED" w:rsidP="00E740F0">
            <w:pPr>
              <w:spacing w:before="0" w:after="0"/>
              <w:jc w:val="both"/>
              <w:rPr>
                <w:rFonts w:ascii="Calibri" w:eastAsia="等线" w:hAnsi="Calibri" w:cs="Calibri"/>
                <w:b/>
                <w:bCs/>
                <w:color w:val="000000"/>
                <w:sz w:val="16"/>
                <w:szCs w:val="16"/>
              </w:rPr>
            </w:pPr>
            <w:r w:rsidRPr="00AC2F63">
              <w:rPr>
                <w:rFonts w:ascii="Calibri" w:eastAsia="等线" w:hAnsi="Calibri" w:cs="Calibri"/>
                <w:b/>
                <w:bCs/>
                <w:color w:val="000000"/>
                <w:sz w:val="16"/>
                <w:szCs w:val="16"/>
              </w:rPr>
              <w:t>5dB</w:t>
            </w:r>
          </w:p>
        </w:tc>
        <w:tc>
          <w:tcPr>
            <w:tcW w:w="851" w:type="dxa"/>
            <w:tcBorders>
              <w:top w:val="single" w:sz="4" w:space="0" w:color="auto"/>
              <w:left w:val="single" w:sz="4" w:space="0" w:color="auto"/>
              <w:bottom w:val="single" w:sz="4" w:space="0" w:color="auto"/>
              <w:right w:val="single" w:sz="4" w:space="0" w:color="auto"/>
            </w:tcBorders>
            <w:vAlign w:val="center"/>
          </w:tcPr>
          <w:p w14:paraId="16994879" w14:textId="77777777" w:rsidR="00B162ED" w:rsidRPr="00DD560B" w:rsidRDefault="00B162ED" w:rsidP="00E740F0">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14:paraId="581BC80F" w14:textId="77777777" w:rsidR="00B162ED" w:rsidRPr="00DD560B" w:rsidRDefault="00B162ED" w:rsidP="00E740F0">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B162ED" w:rsidRPr="00DD560B" w14:paraId="0D3AAC02" w14:textId="05CF004B" w:rsidTr="00B162ED">
        <w:trPr>
          <w:trHeight w:val="276"/>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B0416"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SBFD antenna configuration</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88AC6"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Twice area&amp;same TxRUs (Option 2)</w:t>
            </w:r>
          </w:p>
        </w:tc>
        <w:tc>
          <w:tcPr>
            <w:tcW w:w="851" w:type="dxa"/>
            <w:tcBorders>
              <w:top w:val="single" w:sz="4" w:space="0" w:color="auto"/>
              <w:left w:val="single" w:sz="4" w:space="0" w:color="auto"/>
              <w:bottom w:val="single" w:sz="4" w:space="0" w:color="auto"/>
              <w:right w:val="single" w:sz="4" w:space="0" w:color="auto"/>
            </w:tcBorders>
            <w:vAlign w:val="center"/>
          </w:tcPr>
          <w:p w14:paraId="05DB876A" w14:textId="6BE62AC2" w:rsidR="00B162ED" w:rsidRPr="00DD560B" w:rsidRDefault="00B162ED" w:rsidP="00BC79F3">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14:paraId="344F01B2" w14:textId="487E579A" w:rsidR="00B162ED" w:rsidRPr="00DD560B" w:rsidRDefault="00B162ED" w:rsidP="00BC79F3">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B162ED" w:rsidRPr="00DD560B" w14:paraId="459B8139" w14:textId="64E1C548" w:rsidTr="00B162ED">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1EE58AEE" w14:textId="77777777" w:rsidR="00B162ED" w:rsidRPr="00DD560B" w:rsidRDefault="00B162ED" w:rsidP="00BC79F3">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F7F26"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Same area&amp;same TxRUs (Option 1)</w:t>
            </w:r>
          </w:p>
        </w:tc>
        <w:tc>
          <w:tcPr>
            <w:tcW w:w="851" w:type="dxa"/>
            <w:tcBorders>
              <w:top w:val="single" w:sz="4" w:space="0" w:color="auto"/>
              <w:left w:val="single" w:sz="4" w:space="0" w:color="auto"/>
              <w:bottom w:val="single" w:sz="4" w:space="0" w:color="auto"/>
              <w:right w:val="single" w:sz="4" w:space="0" w:color="auto"/>
            </w:tcBorders>
            <w:vAlign w:val="center"/>
          </w:tcPr>
          <w:p w14:paraId="164231A9" w14:textId="77777777" w:rsidR="00B162ED" w:rsidRPr="00DD560B" w:rsidRDefault="00B162ED" w:rsidP="00BC79F3">
            <w:pPr>
              <w:spacing w:before="0" w:after="0"/>
              <w:jc w:val="center"/>
              <w:rPr>
                <w:rFonts w:ascii="Calibri" w:eastAsia="等线" w:hAnsi="Calibri"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C5B25F" w14:textId="77777777" w:rsidR="00B162ED" w:rsidRPr="00DD560B" w:rsidRDefault="00B162ED" w:rsidP="00BC79F3">
            <w:pPr>
              <w:spacing w:before="0" w:after="0"/>
              <w:jc w:val="center"/>
              <w:rPr>
                <w:rFonts w:ascii="Calibri" w:eastAsia="等线" w:hAnsi="Calibri" w:cs="Calibri"/>
                <w:color w:val="000000"/>
                <w:sz w:val="16"/>
                <w:szCs w:val="16"/>
              </w:rPr>
            </w:pPr>
          </w:p>
        </w:tc>
      </w:tr>
      <w:tr w:rsidR="00B162ED" w:rsidRPr="00DD560B" w14:paraId="0E195774" w14:textId="53FAA8F2" w:rsidTr="00B162ED">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79B94750" w14:textId="77777777" w:rsidR="00B162ED" w:rsidRPr="00DD560B" w:rsidRDefault="00B162ED" w:rsidP="00BC79F3">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1BF92"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Same area&amp;half TxRUs (Option 3)</w:t>
            </w:r>
          </w:p>
        </w:tc>
        <w:tc>
          <w:tcPr>
            <w:tcW w:w="851" w:type="dxa"/>
            <w:tcBorders>
              <w:top w:val="single" w:sz="4" w:space="0" w:color="auto"/>
              <w:left w:val="single" w:sz="4" w:space="0" w:color="auto"/>
              <w:bottom w:val="single" w:sz="4" w:space="0" w:color="auto"/>
              <w:right w:val="single" w:sz="4" w:space="0" w:color="auto"/>
            </w:tcBorders>
            <w:vAlign w:val="center"/>
          </w:tcPr>
          <w:p w14:paraId="056F3386" w14:textId="77777777" w:rsidR="00B162ED" w:rsidRPr="00DD560B" w:rsidRDefault="00B162ED" w:rsidP="00BC79F3">
            <w:pPr>
              <w:spacing w:before="0" w:after="0"/>
              <w:jc w:val="center"/>
              <w:rPr>
                <w:rFonts w:ascii="Calibri" w:eastAsia="等线" w:hAnsi="Calibri"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D264B9B" w14:textId="77777777" w:rsidR="00B162ED" w:rsidRPr="00DD560B" w:rsidRDefault="00B162ED" w:rsidP="00BC79F3">
            <w:pPr>
              <w:spacing w:before="0" w:after="0"/>
              <w:jc w:val="center"/>
              <w:rPr>
                <w:rFonts w:ascii="Calibri" w:eastAsia="等线" w:hAnsi="Calibri" w:cs="Calibri"/>
                <w:color w:val="000000"/>
                <w:sz w:val="16"/>
                <w:szCs w:val="16"/>
              </w:rPr>
            </w:pPr>
          </w:p>
        </w:tc>
      </w:tr>
      <w:tr w:rsidR="00B162ED" w:rsidRPr="00DD560B" w14:paraId="55C19344" w14:textId="1D44A1DB" w:rsidTr="00B162ED">
        <w:trPr>
          <w:trHeight w:val="276"/>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3CA35A"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Packet Size</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3A5F7"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DL: 0.5Mbytes, UL: 0.125Mbyte</w:t>
            </w:r>
          </w:p>
        </w:tc>
        <w:tc>
          <w:tcPr>
            <w:tcW w:w="851" w:type="dxa"/>
            <w:tcBorders>
              <w:top w:val="single" w:sz="4" w:space="0" w:color="auto"/>
              <w:left w:val="single" w:sz="4" w:space="0" w:color="auto"/>
              <w:bottom w:val="single" w:sz="4" w:space="0" w:color="auto"/>
              <w:right w:val="single" w:sz="4" w:space="0" w:color="auto"/>
            </w:tcBorders>
            <w:vAlign w:val="center"/>
          </w:tcPr>
          <w:p w14:paraId="3B1AC04D" w14:textId="2FE34AD8" w:rsidR="00B162ED" w:rsidRPr="00DD560B" w:rsidRDefault="00B162ED" w:rsidP="00BC79F3">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14:paraId="3CCCBBC4" w14:textId="1BE969D1" w:rsidR="00B162ED" w:rsidRPr="00DD560B" w:rsidRDefault="00B162ED" w:rsidP="00BC79F3">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B162ED" w:rsidRPr="00DD560B" w14:paraId="0746187F" w14:textId="027F14A7" w:rsidTr="00B162ED">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7E3B8D0A" w14:textId="77777777" w:rsidR="00B162ED" w:rsidRPr="00DD560B" w:rsidRDefault="00B162ED" w:rsidP="00BC79F3">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EA3B4" w14:textId="77777777" w:rsidR="00B162ED" w:rsidRPr="00DD560B" w:rsidRDefault="00B162ED" w:rsidP="00BC79F3">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DL: 4Kbytes, UL: 1Kbyte</w:t>
            </w:r>
          </w:p>
        </w:tc>
        <w:tc>
          <w:tcPr>
            <w:tcW w:w="851" w:type="dxa"/>
            <w:tcBorders>
              <w:top w:val="single" w:sz="4" w:space="0" w:color="auto"/>
              <w:left w:val="single" w:sz="4" w:space="0" w:color="auto"/>
              <w:bottom w:val="single" w:sz="4" w:space="0" w:color="auto"/>
              <w:right w:val="single" w:sz="4" w:space="0" w:color="auto"/>
            </w:tcBorders>
            <w:vAlign w:val="center"/>
          </w:tcPr>
          <w:p w14:paraId="7A6389C1" w14:textId="77777777" w:rsidR="00B162ED" w:rsidRPr="00DD560B" w:rsidRDefault="00B162ED" w:rsidP="00BC79F3">
            <w:pPr>
              <w:spacing w:before="0" w:after="0"/>
              <w:jc w:val="center"/>
              <w:rPr>
                <w:rFonts w:ascii="Calibri" w:eastAsia="等线" w:hAnsi="Calibri"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A73D8FD" w14:textId="77777777" w:rsidR="00B162ED" w:rsidRPr="00DD560B" w:rsidRDefault="00B162ED" w:rsidP="00BC79F3">
            <w:pPr>
              <w:spacing w:before="0" w:after="0"/>
              <w:jc w:val="center"/>
              <w:rPr>
                <w:rFonts w:ascii="Calibri" w:eastAsia="等线" w:hAnsi="Calibri" w:cs="Calibri"/>
                <w:color w:val="000000"/>
                <w:sz w:val="16"/>
                <w:szCs w:val="16"/>
              </w:rPr>
            </w:pPr>
          </w:p>
        </w:tc>
      </w:tr>
    </w:tbl>
    <w:p w14:paraId="7E4E7A59" w14:textId="77777777" w:rsidR="001C7B63" w:rsidRDefault="001C7B63" w:rsidP="005F112A">
      <w:pPr>
        <w:spacing w:before="0"/>
        <w:jc w:val="both"/>
      </w:pPr>
    </w:p>
    <w:p w14:paraId="7DE3DDAF" w14:textId="3F0A0FCC" w:rsidR="00995ACD" w:rsidRPr="001220FE" w:rsidRDefault="00DB0E78" w:rsidP="001220FE">
      <w:pPr>
        <w:pStyle w:val="af0"/>
        <w:rPr>
          <w:rFonts w:eastAsiaTheme="minorEastAsia"/>
          <w:lang w:eastAsia="zh-CN"/>
        </w:rPr>
      </w:pPr>
      <w:bookmarkStart w:id="10" w:name="_Ref134653364"/>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430A36">
        <w:rPr>
          <w:rFonts w:ascii="Times New Roman" w:hAnsi="Times New Roman"/>
          <w:noProof/>
        </w:rPr>
        <w:t>5</w:t>
      </w:r>
      <w:r w:rsidRPr="00D31680">
        <w:rPr>
          <w:rFonts w:ascii="Times New Roman" w:hAnsi="Times New Roman"/>
          <w:b w:val="0"/>
        </w:rPr>
        <w:fldChar w:fldCharType="end"/>
      </w:r>
      <w:bookmarkEnd w:id="10"/>
      <w:r>
        <w:rPr>
          <w:rFonts w:ascii="Times New Roman" w:hAnsi="Times New Roman"/>
        </w:rPr>
        <w:t xml:space="preserve">  Detailed evaluation</w:t>
      </w:r>
      <w:r w:rsidRPr="00823636">
        <w:rPr>
          <w:rFonts w:ascii="Times New Roman" w:hAnsi="Times New Roman"/>
        </w:rPr>
        <w:t xml:space="preserve"> assumption for</w:t>
      </w:r>
      <w:r>
        <w:rPr>
          <w:rFonts w:ascii="Times New Roman" w:hAnsi="Times New Roman"/>
        </w:rPr>
        <w:t xml:space="preserve"> </w:t>
      </w:r>
      <w:r w:rsidRPr="00823636">
        <w:rPr>
          <w:rFonts w:ascii="Times New Roman" w:hAnsi="Times New Roman"/>
        </w:rPr>
        <w:t>Indoor Office (FR1)</w:t>
      </w:r>
      <w:r>
        <w:rPr>
          <w:rFonts w:ascii="Times New Roman" w:hAnsi="Times New Roman"/>
        </w:rPr>
        <w:t>.</w:t>
      </w:r>
    </w:p>
    <w:tbl>
      <w:tblPr>
        <w:tblStyle w:val="afa"/>
        <w:tblW w:w="0" w:type="auto"/>
        <w:tblLook w:val="04A0" w:firstRow="1" w:lastRow="0" w:firstColumn="1" w:lastColumn="0" w:noHBand="0" w:noVBand="1"/>
      </w:tblPr>
      <w:tblGrid>
        <w:gridCol w:w="1341"/>
        <w:gridCol w:w="2765"/>
        <w:gridCol w:w="5523"/>
      </w:tblGrid>
      <w:tr w:rsidR="00582E80" w:rsidRPr="006E1ACC" w14:paraId="02D79339" w14:textId="77777777" w:rsidTr="006E1ACC">
        <w:trPr>
          <w:trHeight w:val="40"/>
        </w:trPr>
        <w:tc>
          <w:tcPr>
            <w:tcW w:w="1341" w:type="dxa"/>
            <w:shd w:val="clear" w:color="auto" w:fill="F2F2F2" w:themeFill="background1" w:themeFillShade="F2"/>
            <w:hideMark/>
          </w:tcPr>
          <w:p w14:paraId="4B13878B" w14:textId="77777777" w:rsidR="00582E80" w:rsidRPr="006E1ACC" w:rsidRDefault="00582E80" w:rsidP="00DA4D0E">
            <w:pPr>
              <w:spacing w:before="0" w:after="0"/>
              <w:jc w:val="both"/>
              <w:rPr>
                <w:rFonts w:asciiTheme="minorHAnsi" w:eastAsiaTheme="minorEastAsia" w:hAnsiTheme="minorHAnsi"/>
                <w:sz w:val="18"/>
                <w:szCs w:val="16"/>
                <w:lang w:eastAsia="zh-CN"/>
              </w:rPr>
            </w:pPr>
          </w:p>
        </w:tc>
        <w:tc>
          <w:tcPr>
            <w:tcW w:w="2765" w:type="dxa"/>
            <w:shd w:val="clear" w:color="auto" w:fill="F2F2F2" w:themeFill="background1" w:themeFillShade="F2"/>
            <w:hideMark/>
          </w:tcPr>
          <w:p w14:paraId="4743C28D" w14:textId="77777777" w:rsidR="00582E80" w:rsidRPr="006E1ACC" w:rsidRDefault="00582E80"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Parameters</w:t>
            </w:r>
          </w:p>
        </w:tc>
        <w:tc>
          <w:tcPr>
            <w:tcW w:w="5523" w:type="dxa"/>
            <w:shd w:val="clear" w:color="auto" w:fill="F2F2F2" w:themeFill="background1" w:themeFillShade="F2"/>
            <w:hideMark/>
          </w:tcPr>
          <w:p w14:paraId="0D8B7A03" w14:textId="22E0D540" w:rsidR="00582E80" w:rsidRPr="00EE67C7" w:rsidRDefault="00582E80" w:rsidP="00DA4D0E">
            <w:pPr>
              <w:spacing w:before="0" w:after="0"/>
              <w:jc w:val="both"/>
              <w:rPr>
                <w:rFonts w:asciiTheme="minorHAnsi" w:eastAsiaTheme="minorEastAsia" w:hAnsiTheme="minorHAnsi"/>
                <w:b/>
                <w:bCs/>
                <w:sz w:val="18"/>
                <w:szCs w:val="16"/>
                <w:lang w:eastAsia="zh-CN"/>
              </w:rPr>
            </w:pPr>
            <w:r w:rsidRPr="00EE67C7">
              <w:rPr>
                <w:rFonts w:asciiTheme="minorHAnsi" w:eastAsiaTheme="minorEastAsia" w:hAnsiTheme="minorHAnsi"/>
                <w:b/>
                <w:bCs/>
                <w:sz w:val="18"/>
                <w:szCs w:val="16"/>
                <w:lang w:eastAsia="zh-CN"/>
              </w:rPr>
              <w:t>CMCC</w:t>
            </w:r>
          </w:p>
        </w:tc>
      </w:tr>
      <w:tr w:rsidR="003C26DB" w:rsidRPr="006E1ACC" w14:paraId="2FFC4914" w14:textId="77777777" w:rsidTr="006E1ACC">
        <w:trPr>
          <w:trHeight w:val="40"/>
        </w:trPr>
        <w:tc>
          <w:tcPr>
            <w:tcW w:w="1341" w:type="dxa"/>
            <w:vMerge w:val="restart"/>
            <w:shd w:val="clear" w:color="auto" w:fill="F2F2F2" w:themeFill="background1" w:themeFillShade="F2"/>
            <w:hideMark/>
          </w:tcPr>
          <w:p w14:paraId="2337B24C" w14:textId="28C71032" w:rsidR="003C26DB" w:rsidRPr="006E1ACC" w:rsidRDefault="003C26DB"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Interference Modelling</w:t>
            </w:r>
          </w:p>
        </w:tc>
        <w:tc>
          <w:tcPr>
            <w:tcW w:w="2765" w:type="dxa"/>
            <w:shd w:val="clear" w:color="auto" w:fill="F2F2F2" w:themeFill="background1" w:themeFillShade="F2"/>
            <w:hideMark/>
          </w:tcPr>
          <w:p w14:paraId="2ABFD71E" w14:textId="77777777" w:rsidR="003C26DB" w:rsidRPr="006E1ACC" w:rsidRDefault="003C26DB"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 self-interference - α</w:t>
            </w:r>
            <w:r w:rsidRPr="006E1ACC">
              <w:rPr>
                <w:rFonts w:asciiTheme="minorHAnsi" w:eastAsiaTheme="minorEastAsia" w:hAnsiTheme="minorHAnsi"/>
                <w:b/>
                <w:bCs/>
                <w:sz w:val="18"/>
                <w:szCs w:val="16"/>
                <w:vertAlign w:val="subscript"/>
                <w:lang w:eastAsia="zh-CN"/>
              </w:rPr>
              <w:t>SI</w:t>
            </w:r>
          </w:p>
        </w:tc>
        <w:tc>
          <w:tcPr>
            <w:tcW w:w="5523" w:type="dxa"/>
            <w:hideMark/>
          </w:tcPr>
          <w:p w14:paraId="1CAC6BA6" w14:textId="5A24F8FC" w:rsidR="003C26DB" w:rsidRPr="00EE67C7" w:rsidRDefault="003C26DB"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(Baseline) Based on </w:t>
            </w:r>
            <w:bookmarkStart w:id="11" w:name="_Hlk131620353"/>
            <w:r w:rsidRPr="00EE67C7">
              <w:rPr>
                <w:rFonts w:asciiTheme="minorHAnsi" w:eastAsiaTheme="minorEastAsia" w:hAnsiTheme="minorHAnsi"/>
                <w:i/>
                <w:sz w:val="18"/>
                <w:szCs w:val="16"/>
                <w:lang w:eastAsia="zh-CN"/>
              </w:rPr>
              <w:t>1 dB UL desense</w:t>
            </w:r>
            <w:bookmarkEnd w:id="11"/>
          </w:p>
        </w:tc>
      </w:tr>
      <w:tr w:rsidR="003C26DB" w:rsidRPr="006E1ACC" w14:paraId="7F2F5BB6" w14:textId="77777777" w:rsidTr="006E1ACC">
        <w:trPr>
          <w:trHeight w:val="40"/>
        </w:trPr>
        <w:tc>
          <w:tcPr>
            <w:tcW w:w="1341" w:type="dxa"/>
            <w:vMerge/>
            <w:shd w:val="clear" w:color="auto" w:fill="F2F2F2" w:themeFill="background1" w:themeFillShade="F2"/>
          </w:tcPr>
          <w:p w14:paraId="40238B0F" w14:textId="77777777" w:rsidR="003C26DB" w:rsidRPr="006E1ACC" w:rsidRDefault="003C26DB"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2E9AA002" w14:textId="1B9E6E29" w:rsidR="003C26DB" w:rsidRPr="006E1ACC" w:rsidRDefault="003C26DB" w:rsidP="00DA4D0E">
            <w:pPr>
              <w:spacing w:before="0" w:after="0"/>
              <w:jc w:val="both"/>
              <w:rPr>
                <w:rFonts w:asciiTheme="minorHAnsi" w:eastAsiaTheme="minorEastAsia" w:hAnsiTheme="minorHAnsi"/>
                <w:b/>
                <w:bCs/>
                <w:sz w:val="18"/>
                <w:szCs w:val="16"/>
                <w:lang w:eastAsia="zh-CN"/>
              </w:rPr>
            </w:pPr>
            <w:r>
              <w:rPr>
                <w:rFonts w:asciiTheme="minorHAnsi" w:eastAsiaTheme="minorEastAsia" w:hAnsiTheme="minorHAnsi" w:hint="eastAsia"/>
                <w:b/>
                <w:bCs/>
                <w:sz w:val="18"/>
                <w:szCs w:val="16"/>
                <w:lang w:eastAsia="zh-CN"/>
              </w:rPr>
              <w:t>B</w:t>
            </w:r>
            <w:r>
              <w:rPr>
                <w:rFonts w:asciiTheme="minorHAnsi" w:eastAsiaTheme="minorEastAsia" w:hAnsiTheme="minorHAnsi"/>
                <w:b/>
                <w:bCs/>
                <w:sz w:val="18"/>
                <w:szCs w:val="16"/>
                <w:lang w:eastAsia="zh-CN"/>
              </w:rPr>
              <w:t>S ICS</w:t>
            </w:r>
          </w:p>
        </w:tc>
        <w:tc>
          <w:tcPr>
            <w:tcW w:w="5523" w:type="dxa"/>
          </w:tcPr>
          <w:p w14:paraId="7CF9333B" w14:textId="56E23177" w:rsidR="003C26DB" w:rsidRPr="00EE67C7" w:rsidRDefault="003C26DB" w:rsidP="00DA4D0E">
            <w:pPr>
              <w:spacing w:before="0" w:after="0"/>
              <w:jc w:val="both"/>
              <w:rPr>
                <w:rFonts w:asciiTheme="minorHAnsi" w:eastAsiaTheme="minorEastAsia" w:hAnsiTheme="minorHAnsi"/>
                <w:i/>
                <w:sz w:val="18"/>
                <w:szCs w:val="16"/>
                <w:lang w:eastAsia="zh-CN"/>
              </w:rPr>
            </w:pPr>
            <w:r w:rsidRPr="003C26DB">
              <w:rPr>
                <w:rFonts w:asciiTheme="minorHAnsi" w:eastAsiaTheme="minorEastAsia" w:hAnsiTheme="minorHAnsi"/>
                <w:i/>
                <w:sz w:val="18"/>
                <w:szCs w:val="16"/>
                <w:lang w:eastAsia="zh-CN"/>
              </w:rPr>
              <w:t>62dB (Upper bound)</w:t>
            </w:r>
          </w:p>
        </w:tc>
      </w:tr>
      <w:tr w:rsidR="003C26DB" w:rsidRPr="006E1ACC" w14:paraId="52F6751B" w14:textId="77777777" w:rsidTr="006E1ACC">
        <w:trPr>
          <w:trHeight w:val="40"/>
        </w:trPr>
        <w:tc>
          <w:tcPr>
            <w:tcW w:w="1341" w:type="dxa"/>
            <w:vMerge/>
            <w:shd w:val="clear" w:color="auto" w:fill="F2F2F2" w:themeFill="background1" w:themeFillShade="F2"/>
            <w:hideMark/>
          </w:tcPr>
          <w:p w14:paraId="7C8C5064" w14:textId="77777777" w:rsidR="003C26DB" w:rsidRPr="006E1ACC" w:rsidRDefault="003C26DB"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DF4FB26" w14:textId="5DC07EA5" w:rsidR="003C26DB" w:rsidRPr="006E1ACC" w:rsidRDefault="003C26DB"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w:t>
            </w:r>
            <w:r>
              <w:rPr>
                <w:rFonts w:asciiTheme="minorHAnsi" w:eastAsiaTheme="minorEastAsia" w:hAnsiTheme="minorHAnsi"/>
                <w:b/>
                <w:bCs/>
                <w:sz w:val="18"/>
                <w:szCs w:val="16"/>
                <w:lang w:eastAsia="zh-CN"/>
              </w:rPr>
              <w:t xml:space="preserve"> ICS</w:t>
            </w:r>
          </w:p>
        </w:tc>
        <w:tc>
          <w:tcPr>
            <w:tcW w:w="5523" w:type="dxa"/>
            <w:hideMark/>
          </w:tcPr>
          <w:p w14:paraId="2A53AD29" w14:textId="577FC845" w:rsidR="003C26DB" w:rsidRPr="00EE67C7" w:rsidRDefault="003C26DB"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33 dBc </w:t>
            </w:r>
          </w:p>
        </w:tc>
      </w:tr>
      <w:tr w:rsidR="003C26DB" w:rsidRPr="006E1ACC" w14:paraId="6401329E" w14:textId="77777777" w:rsidTr="006E1ACC">
        <w:trPr>
          <w:trHeight w:val="40"/>
        </w:trPr>
        <w:tc>
          <w:tcPr>
            <w:tcW w:w="1341" w:type="dxa"/>
            <w:vMerge/>
            <w:shd w:val="clear" w:color="auto" w:fill="F2F2F2" w:themeFill="background1" w:themeFillShade="F2"/>
          </w:tcPr>
          <w:p w14:paraId="4C16FE2F" w14:textId="77777777" w:rsidR="003C26DB" w:rsidRPr="006E1ACC" w:rsidRDefault="003C26DB"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29223062" w14:textId="688387A3" w:rsidR="003C26DB" w:rsidRPr="006E1ACC" w:rsidRDefault="003C26DB" w:rsidP="00DA4D0E">
            <w:pPr>
              <w:spacing w:before="0" w:after="0"/>
              <w:jc w:val="both"/>
              <w:rPr>
                <w:rFonts w:asciiTheme="minorHAnsi" w:eastAsiaTheme="minorEastAsia" w:hAnsiTheme="minorHAnsi"/>
                <w:b/>
                <w:bCs/>
                <w:sz w:val="18"/>
                <w:szCs w:val="16"/>
                <w:lang w:eastAsia="zh-CN"/>
              </w:rPr>
            </w:pPr>
            <w:r w:rsidRPr="003C26DB">
              <w:rPr>
                <w:rFonts w:asciiTheme="minorHAnsi" w:eastAsiaTheme="minorEastAsia" w:hAnsiTheme="minorHAnsi"/>
                <w:b/>
                <w:bCs/>
                <w:sz w:val="18"/>
                <w:szCs w:val="16"/>
                <w:lang w:eastAsia="zh-CN"/>
              </w:rPr>
              <w:t>BS noise figure</w:t>
            </w:r>
          </w:p>
        </w:tc>
        <w:tc>
          <w:tcPr>
            <w:tcW w:w="5523" w:type="dxa"/>
          </w:tcPr>
          <w:p w14:paraId="1FA6FB3E" w14:textId="0DACA1C2" w:rsidR="003C26DB" w:rsidRPr="00EE67C7" w:rsidRDefault="003C26DB" w:rsidP="003C26DB">
            <w:pPr>
              <w:spacing w:before="0" w:after="0"/>
              <w:jc w:val="both"/>
              <w:rPr>
                <w:rFonts w:asciiTheme="minorHAnsi" w:eastAsiaTheme="minorEastAsia" w:hAnsiTheme="minorHAnsi"/>
                <w:i/>
                <w:sz w:val="18"/>
                <w:szCs w:val="16"/>
                <w:lang w:eastAsia="zh-CN"/>
              </w:rPr>
            </w:pPr>
            <w:r w:rsidRPr="003C26DB">
              <w:rPr>
                <w:rFonts w:asciiTheme="minorHAnsi" w:eastAsiaTheme="minorEastAsia" w:hAnsiTheme="minorHAnsi"/>
                <w:i/>
                <w:sz w:val="18"/>
                <w:szCs w:val="16"/>
                <w:lang w:eastAsia="zh-CN"/>
              </w:rPr>
              <w:t>5dB</w:t>
            </w:r>
          </w:p>
        </w:tc>
      </w:tr>
      <w:tr w:rsidR="0020447E" w:rsidRPr="006E1ACC" w14:paraId="21E1D1C9" w14:textId="77777777" w:rsidTr="006E1ACC">
        <w:trPr>
          <w:trHeight w:val="40"/>
        </w:trPr>
        <w:tc>
          <w:tcPr>
            <w:tcW w:w="1341" w:type="dxa"/>
            <w:vMerge w:val="restart"/>
            <w:shd w:val="clear" w:color="auto" w:fill="F2F2F2" w:themeFill="background1" w:themeFillShade="F2"/>
            <w:hideMark/>
          </w:tcPr>
          <w:p w14:paraId="53F7645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and slot configuration</w:t>
            </w:r>
          </w:p>
        </w:tc>
        <w:tc>
          <w:tcPr>
            <w:tcW w:w="2765" w:type="dxa"/>
            <w:shd w:val="clear" w:color="auto" w:fill="F2F2F2" w:themeFill="background1" w:themeFillShade="F2"/>
            <w:hideMark/>
          </w:tcPr>
          <w:p w14:paraId="54D0A3F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slot configuration</w:t>
            </w:r>
          </w:p>
        </w:tc>
        <w:tc>
          <w:tcPr>
            <w:tcW w:w="5523" w:type="dxa"/>
            <w:hideMark/>
          </w:tcPr>
          <w:p w14:paraId="632FE099" w14:textId="1DCB48E6"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Alt 2 (higher priority): Legacy TDD: {DDDSU}; SBFD: {XXXXU}</w:t>
            </w:r>
            <w:r w:rsidRPr="00EE67C7">
              <w:rPr>
                <w:rFonts w:asciiTheme="minorHAnsi" w:eastAsiaTheme="minorEastAsia" w:hAnsiTheme="minorHAnsi"/>
                <w:i/>
                <w:sz w:val="18"/>
                <w:szCs w:val="16"/>
                <w:lang w:eastAsia="zh-CN"/>
              </w:rPr>
              <w:br/>
              <w:t>Alt 4 (higher priority): Legacy TDD: {DDDSU}; SBFD: {XXXXX}</w:t>
            </w:r>
          </w:p>
        </w:tc>
      </w:tr>
      <w:tr w:rsidR="0020447E" w:rsidRPr="006E1ACC" w14:paraId="736F14C5" w14:textId="77777777" w:rsidTr="006E1ACC">
        <w:trPr>
          <w:trHeight w:val="40"/>
        </w:trPr>
        <w:tc>
          <w:tcPr>
            <w:tcW w:w="1341" w:type="dxa"/>
            <w:vMerge/>
            <w:shd w:val="clear" w:color="auto" w:fill="F2F2F2" w:themeFill="background1" w:themeFillShade="F2"/>
            <w:hideMark/>
          </w:tcPr>
          <w:p w14:paraId="6F39CA95"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71DA9A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configuration</w:t>
            </w:r>
          </w:p>
        </w:tc>
        <w:tc>
          <w:tcPr>
            <w:tcW w:w="5523" w:type="dxa"/>
            <w:hideMark/>
          </w:tcPr>
          <w:p w14:paraId="6802E28E" w14:textId="7C3B94F3"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Option 1 (Baseline): &lt;ND, NU, NG &gt;=&lt;104, 55, 5&gt;</w:t>
            </w:r>
          </w:p>
        </w:tc>
      </w:tr>
      <w:tr w:rsidR="0020447E" w:rsidRPr="006E1ACC" w14:paraId="38EACDE5" w14:textId="77777777" w:rsidTr="006E1ACC">
        <w:trPr>
          <w:trHeight w:val="40"/>
        </w:trPr>
        <w:tc>
          <w:tcPr>
            <w:tcW w:w="1341" w:type="dxa"/>
            <w:vMerge/>
            <w:shd w:val="clear" w:color="auto" w:fill="F2F2F2" w:themeFill="background1" w:themeFillShade="F2"/>
            <w:hideMark/>
          </w:tcPr>
          <w:p w14:paraId="077CD02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A49B13F"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Guard symbols</w:t>
            </w:r>
          </w:p>
        </w:tc>
        <w:tc>
          <w:tcPr>
            <w:tcW w:w="5523" w:type="dxa"/>
            <w:hideMark/>
          </w:tcPr>
          <w:p w14:paraId="58219241" w14:textId="2DD47A61" w:rsidR="0020447E" w:rsidRPr="00EE67C7" w:rsidRDefault="00F26DFB" w:rsidP="00DA4D0E">
            <w:pPr>
              <w:spacing w:before="0" w:after="0"/>
              <w:jc w:val="both"/>
              <w:rPr>
                <w:rFonts w:asciiTheme="minorHAnsi" w:eastAsiaTheme="minorEastAsia" w:hAnsiTheme="minorHAnsi"/>
                <w:i/>
                <w:sz w:val="18"/>
                <w:szCs w:val="16"/>
                <w:lang w:eastAsia="zh-CN"/>
              </w:rPr>
            </w:pPr>
            <w:r>
              <w:rPr>
                <w:rFonts w:asciiTheme="minorHAnsi" w:eastAsiaTheme="minorEastAsia" w:hAnsiTheme="minorHAnsi"/>
                <w:i/>
                <w:sz w:val="18"/>
                <w:szCs w:val="16"/>
                <w:lang w:eastAsia="zh-CN"/>
              </w:rPr>
              <w:t>1</w:t>
            </w:r>
            <w:r w:rsidR="0020447E" w:rsidRPr="00EE67C7">
              <w:rPr>
                <w:rFonts w:asciiTheme="minorHAnsi" w:eastAsiaTheme="minorEastAsia" w:hAnsiTheme="minorHAnsi"/>
                <w:i/>
                <w:sz w:val="18"/>
                <w:szCs w:val="16"/>
                <w:lang w:eastAsia="zh-CN"/>
              </w:rPr>
              <w:t xml:space="preserve"> symbols at the last X slot for Alt 2 {XXXXU}</w:t>
            </w:r>
          </w:p>
        </w:tc>
      </w:tr>
      <w:tr w:rsidR="0020447E" w:rsidRPr="006E1ACC" w14:paraId="320E9626" w14:textId="77777777" w:rsidTr="006E1ACC">
        <w:trPr>
          <w:trHeight w:val="40"/>
        </w:trPr>
        <w:tc>
          <w:tcPr>
            <w:tcW w:w="1341" w:type="dxa"/>
            <w:vMerge/>
            <w:shd w:val="clear" w:color="auto" w:fill="F2F2F2" w:themeFill="background1" w:themeFillShade="F2"/>
            <w:hideMark/>
          </w:tcPr>
          <w:p w14:paraId="22E9A36F"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82F999C" w14:textId="2E8814D6" w:rsidR="0020447E" w:rsidRPr="006E1ACC" w:rsidRDefault="0020447E" w:rsidP="00DA4D0E">
            <w:pPr>
              <w:spacing w:before="0" w:after="0"/>
              <w:jc w:val="both"/>
              <w:rPr>
                <w:rFonts w:asciiTheme="minorHAnsi" w:eastAsiaTheme="minorEastAsia" w:hAnsiTheme="minorHAnsi"/>
                <w:b/>
                <w:bCs/>
                <w:sz w:val="18"/>
                <w:szCs w:val="16"/>
                <w:lang w:eastAsia="zh-CN"/>
              </w:rPr>
            </w:pPr>
            <w:bookmarkStart w:id="12" w:name="_Hlk131708844"/>
            <w:r w:rsidRPr="006E1ACC">
              <w:rPr>
                <w:rFonts w:asciiTheme="minorHAnsi" w:eastAsiaTheme="minorEastAsia" w:hAnsiTheme="minorHAnsi"/>
                <w:b/>
                <w:bCs/>
                <w:sz w:val="18"/>
                <w:szCs w:val="16"/>
                <w:lang w:eastAsia="zh-CN"/>
              </w:rPr>
              <w:t xml:space="preserve">UL/DL </w:t>
            </w:r>
            <w:bookmarkStart w:id="13" w:name="_Hlk131708631"/>
            <w:r w:rsidRPr="006E1ACC">
              <w:rPr>
                <w:rFonts w:asciiTheme="minorHAnsi" w:eastAsiaTheme="minorEastAsia" w:hAnsiTheme="minorHAnsi"/>
                <w:b/>
                <w:bCs/>
                <w:sz w:val="18"/>
                <w:szCs w:val="16"/>
                <w:lang w:eastAsia="zh-CN"/>
              </w:rPr>
              <w:t>resource percentage per TDD period</w:t>
            </w:r>
            <w:bookmarkEnd w:id="12"/>
            <w:bookmarkEnd w:id="13"/>
          </w:p>
        </w:tc>
        <w:tc>
          <w:tcPr>
            <w:tcW w:w="5523" w:type="dxa"/>
            <w:hideMark/>
          </w:tcPr>
          <w:p w14:paraId="47F03E92" w14:textId="35C647E7" w:rsidR="0020447E" w:rsidRPr="00EE67C7" w:rsidRDefault="0020447E" w:rsidP="00DA4D0E">
            <w:pPr>
              <w:spacing w:before="0" w:after="0"/>
              <w:jc w:val="both"/>
              <w:rPr>
                <w:rFonts w:asciiTheme="minorHAnsi" w:hAnsiTheme="minorHAnsi"/>
                <w:i/>
                <w:sz w:val="18"/>
                <w:szCs w:val="16"/>
                <w:lang w:eastAsia="zh-CN"/>
              </w:rPr>
            </w:pPr>
            <w:r w:rsidRPr="00EE67C7">
              <w:rPr>
                <w:rFonts w:asciiTheme="minorHAnsi" w:hAnsiTheme="minorHAnsi"/>
                <w:i/>
                <w:sz w:val="18"/>
                <w:szCs w:val="16"/>
                <w:lang w:eastAsia="zh-CN"/>
              </w:rPr>
              <w:t>Legacy TDD: DL: 77.1</w:t>
            </w:r>
            <w:r w:rsidR="001868FB">
              <w:rPr>
                <w:rFonts w:asciiTheme="minorHAnsi" w:hAnsiTheme="minorHAnsi"/>
                <w:i/>
                <w:sz w:val="18"/>
                <w:szCs w:val="16"/>
                <w:lang w:eastAsia="zh-CN"/>
              </w:rPr>
              <w:t>4</w:t>
            </w:r>
            <w:r w:rsidRPr="00EE67C7">
              <w:rPr>
                <w:rFonts w:asciiTheme="minorHAnsi" w:hAnsiTheme="minorHAnsi"/>
                <w:i/>
                <w:sz w:val="18"/>
                <w:szCs w:val="16"/>
                <w:lang w:eastAsia="zh-CN"/>
              </w:rPr>
              <w:t>%, UL: 20</w:t>
            </w:r>
            <w:r w:rsidR="001868FB">
              <w:rPr>
                <w:rFonts w:asciiTheme="minorHAnsi" w:hAnsiTheme="minorHAnsi"/>
                <w:i/>
                <w:sz w:val="18"/>
                <w:szCs w:val="16"/>
                <w:lang w:eastAsia="zh-CN"/>
              </w:rPr>
              <w:t>.00</w:t>
            </w:r>
            <w:r w:rsidRPr="00EE67C7">
              <w:rPr>
                <w:rFonts w:asciiTheme="minorHAnsi" w:hAnsiTheme="minorHAnsi"/>
                <w:i/>
                <w:sz w:val="18"/>
                <w:szCs w:val="16"/>
                <w:lang w:eastAsia="zh-CN"/>
              </w:rPr>
              <w:t>%</w:t>
            </w:r>
          </w:p>
          <w:p w14:paraId="1F31C351" w14:textId="0F021F98" w:rsidR="0020447E" w:rsidRPr="00EE67C7" w:rsidRDefault="0020447E" w:rsidP="00DA4D0E">
            <w:pPr>
              <w:spacing w:before="0" w:after="0"/>
              <w:jc w:val="both"/>
              <w:rPr>
                <w:rFonts w:asciiTheme="minorHAnsi" w:hAnsiTheme="minorHAnsi"/>
                <w:i/>
                <w:sz w:val="18"/>
                <w:szCs w:val="16"/>
                <w:lang w:eastAsia="zh-CN"/>
              </w:rPr>
            </w:pPr>
            <w:r w:rsidRPr="00EE67C7">
              <w:rPr>
                <w:rFonts w:asciiTheme="minorHAnsi" w:eastAsiaTheme="minorEastAsia" w:hAnsiTheme="minorHAnsi"/>
                <w:i/>
                <w:sz w:val="18"/>
                <w:szCs w:val="16"/>
                <w:lang w:eastAsia="zh-CN"/>
              </w:rPr>
              <w:t xml:space="preserve">Alt 2 {XXXXU} with 2 guard symbols: </w:t>
            </w:r>
            <w:r w:rsidRPr="00EE67C7">
              <w:rPr>
                <w:rFonts w:asciiTheme="minorHAnsi" w:hAnsiTheme="minorHAnsi"/>
                <w:i/>
                <w:sz w:val="18"/>
                <w:szCs w:val="16"/>
                <w:lang w:eastAsia="zh-CN"/>
              </w:rPr>
              <w:t>DL: 58.8</w:t>
            </w:r>
            <w:r w:rsidR="00D13114">
              <w:rPr>
                <w:rFonts w:asciiTheme="minorHAnsi" w:hAnsiTheme="minorHAnsi"/>
                <w:i/>
                <w:sz w:val="18"/>
                <w:szCs w:val="16"/>
                <w:lang w:eastAsia="zh-CN"/>
              </w:rPr>
              <w:t>0</w:t>
            </w:r>
            <w:r w:rsidRPr="00EE67C7">
              <w:rPr>
                <w:rFonts w:asciiTheme="minorHAnsi" w:hAnsiTheme="minorHAnsi"/>
                <w:i/>
                <w:sz w:val="18"/>
                <w:szCs w:val="16"/>
                <w:lang w:eastAsia="zh-CN"/>
              </w:rPr>
              <w:t>%, UL: 35.5</w:t>
            </w:r>
            <w:r w:rsidR="00D13114">
              <w:rPr>
                <w:rFonts w:asciiTheme="minorHAnsi" w:hAnsiTheme="minorHAnsi"/>
                <w:i/>
                <w:sz w:val="18"/>
                <w:szCs w:val="16"/>
                <w:lang w:eastAsia="zh-CN"/>
              </w:rPr>
              <w:t>0</w:t>
            </w:r>
            <w:r w:rsidRPr="00EE67C7">
              <w:rPr>
                <w:rFonts w:asciiTheme="minorHAnsi" w:hAnsiTheme="minorHAnsi"/>
                <w:i/>
                <w:sz w:val="18"/>
                <w:szCs w:val="16"/>
                <w:lang w:eastAsia="zh-CN"/>
              </w:rPr>
              <w:t>%</w:t>
            </w:r>
          </w:p>
          <w:p w14:paraId="5524F007" w14:textId="1F0BBBBA" w:rsidR="0020447E" w:rsidRPr="00EE67C7" w:rsidRDefault="0020447E" w:rsidP="005E11A7">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Alt 4 {XXXXX}: </w:t>
            </w:r>
            <w:r w:rsidRPr="00EE67C7">
              <w:rPr>
                <w:rFonts w:asciiTheme="minorHAnsi" w:hAnsiTheme="minorHAnsi"/>
                <w:i/>
                <w:sz w:val="18"/>
                <w:szCs w:val="16"/>
                <w:lang w:eastAsia="zh-CN"/>
              </w:rPr>
              <w:t>DL: 76.2</w:t>
            </w:r>
            <w:r w:rsidR="00D13114">
              <w:rPr>
                <w:rFonts w:asciiTheme="minorHAnsi" w:hAnsiTheme="minorHAnsi"/>
                <w:i/>
                <w:sz w:val="18"/>
                <w:szCs w:val="16"/>
                <w:lang w:eastAsia="zh-CN"/>
              </w:rPr>
              <w:t>0</w:t>
            </w:r>
            <w:r w:rsidRPr="00EE67C7">
              <w:rPr>
                <w:rFonts w:asciiTheme="minorHAnsi" w:hAnsiTheme="minorHAnsi"/>
                <w:i/>
                <w:sz w:val="18"/>
                <w:szCs w:val="16"/>
                <w:lang w:eastAsia="zh-CN"/>
              </w:rPr>
              <w:t>%, UL: 20.1</w:t>
            </w:r>
            <w:r w:rsidR="00D13114">
              <w:rPr>
                <w:rFonts w:asciiTheme="minorHAnsi" w:hAnsiTheme="minorHAnsi"/>
                <w:i/>
                <w:sz w:val="18"/>
                <w:szCs w:val="16"/>
                <w:lang w:eastAsia="zh-CN"/>
              </w:rPr>
              <w:t>0</w:t>
            </w:r>
            <w:r w:rsidRPr="00EE67C7">
              <w:rPr>
                <w:rFonts w:asciiTheme="minorHAnsi" w:hAnsiTheme="minorHAnsi"/>
                <w:i/>
                <w:sz w:val="18"/>
                <w:szCs w:val="16"/>
                <w:lang w:eastAsia="zh-CN"/>
              </w:rPr>
              <w:t xml:space="preserve">% </w:t>
            </w:r>
          </w:p>
        </w:tc>
      </w:tr>
      <w:tr w:rsidR="0020447E" w:rsidRPr="006E1ACC" w14:paraId="14DC1241" w14:textId="77777777" w:rsidTr="006E1ACC">
        <w:trPr>
          <w:trHeight w:val="40"/>
        </w:trPr>
        <w:tc>
          <w:tcPr>
            <w:tcW w:w="1341" w:type="dxa"/>
            <w:vMerge w:val="restart"/>
            <w:shd w:val="clear" w:color="auto" w:fill="F2F2F2" w:themeFill="background1" w:themeFillShade="F2"/>
            <w:hideMark/>
          </w:tcPr>
          <w:p w14:paraId="29F8AF66"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&amp; antenna configuration</w:t>
            </w:r>
          </w:p>
        </w:tc>
        <w:tc>
          <w:tcPr>
            <w:tcW w:w="2765" w:type="dxa"/>
            <w:shd w:val="clear" w:color="auto" w:fill="F2F2F2" w:themeFill="background1" w:themeFillShade="F2"/>
            <w:hideMark/>
          </w:tcPr>
          <w:p w14:paraId="446DAA8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for SBFD</w:t>
            </w:r>
          </w:p>
        </w:tc>
        <w:tc>
          <w:tcPr>
            <w:tcW w:w="5523" w:type="dxa"/>
            <w:hideMark/>
          </w:tcPr>
          <w:p w14:paraId="3E32F785" w14:textId="2B39F1D6"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Power boosting is not assumed for SBFD symbols compared to DL-only symbols (as in legacy systems)</w:t>
            </w:r>
          </w:p>
        </w:tc>
      </w:tr>
      <w:tr w:rsidR="0020447E" w:rsidRPr="006E1ACC" w14:paraId="08F7F02D" w14:textId="77777777" w:rsidTr="006E1ACC">
        <w:trPr>
          <w:trHeight w:val="88"/>
        </w:trPr>
        <w:tc>
          <w:tcPr>
            <w:tcW w:w="1341" w:type="dxa"/>
            <w:vMerge/>
            <w:shd w:val="clear" w:color="auto" w:fill="F2F2F2" w:themeFill="background1" w:themeFillShade="F2"/>
            <w:hideMark/>
          </w:tcPr>
          <w:p w14:paraId="59B5119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26FCC3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legacy TDD</w:t>
            </w:r>
          </w:p>
        </w:tc>
        <w:tc>
          <w:tcPr>
            <w:tcW w:w="5523" w:type="dxa"/>
            <w:hideMark/>
          </w:tcPr>
          <w:p w14:paraId="65FAC421" w14:textId="69CF094B"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(M,N,P,Mg,Ng;Mp,Np)  = (4,4,2,1,1; 4,4) , (dH,dV) = (0.5, 0.5)λ,  +45°/-45° polarization</w:t>
            </w:r>
          </w:p>
        </w:tc>
      </w:tr>
      <w:tr w:rsidR="0020447E" w:rsidRPr="006E1ACC" w14:paraId="30633588" w14:textId="77777777" w:rsidTr="006E1ACC">
        <w:trPr>
          <w:trHeight w:val="40"/>
        </w:trPr>
        <w:tc>
          <w:tcPr>
            <w:tcW w:w="1341" w:type="dxa"/>
            <w:vMerge/>
            <w:shd w:val="clear" w:color="auto" w:fill="F2F2F2" w:themeFill="background1" w:themeFillShade="F2"/>
            <w:hideMark/>
          </w:tcPr>
          <w:p w14:paraId="2AC5B53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DC66BD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SBFD</w:t>
            </w:r>
          </w:p>
        </w:tc>
        <w:tc>
          <w:tcPr>
            <w:tcW w:w="5523" w:type="dxa"/>
            <w:hideMark/>
          </w:tcPr>
          <w:p w14:paraId="40238439" w14:textId="2BA96CFE"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Twice area&amp;same TxRUs (higher priority): SBFD antenna configuration Option 2 </w:t>
            </w:r>
          </w:p>
        </w:tc>
      </w:tr>
      <w:tr w:rsidR="0020447E" w:rsidRPr="006E1ACC" w14:paraId="7D647FFB" w14:textId="77777777" w:rsidTr="006E1ACC">
        <w:trPr>
          <w:trHeight w:val="40"/>
        </w:trPr>
        <w:tc>
          <w:tcPr>
            <w:tcW w:w="1341" w:type="dxa"/>
            <w:vMerge/>
            <w:shd w:val="clear" w:color="auto" w:fill="F2F2F2" w:themeFill="background1" w:themeFillShade="F2"/>
            <w:hideMark/>
          </w:tcPr>
          <w:p w14:paraId="69096A1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938ADD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radiation pattern</w:t>
            </w:r>
          </w:p>
        </w:tc>
        <w:tc>
          <w:tcPr>
            <w:tcW w:w="5523" w:type="dxa"/>
            <w:hideMark/>
          </w:tcPr>
          <w:p w14:paraId="7E7283CB" w14:textId="2E181849"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(Baseline): the ceiling-mount antenna pattern in Table 10 in Report ITU-R M.2412 </w:t>
            </w:r>
          </w:p>
        </w:tc>
      </w:tr>
      <w:tr w:rsidR="0020447E" w:rsidRPr="006E1ACC" w14:paraId="5818429B" w14:textId="77777777" w:rsidTr="006E1ACC">
        <w:trPr>
          <w:trHeight w:val="40"/>
        </w:trPr>
        <w:tc>
          <w:tcPr>
            <w:tcW w:w="1341" w:type="dxa"/>
            <w:vMerge/>
            <w:shd w:val="clear" w:color="auto" w:fill="F2F2F2" w:themeFill="background1" w:themeFillShade="F2"/>
            <w:hideMark/>
          </w:tcPr>
          <w:p w14:paraId="138EBFB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665D88F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antenna configuration</w:t>
            </w:r>
          </w:p>
        </w:tc>
        <w:tc>
          <w:tcPr>
            <w:tcW w:w="5523" w:type="dxa"/>
            <w:hideMark/>
          </w:tcPr>
          <w:p w14:paraId="2D5BB855" w14:textId="6CDC3C3F" w:rsidR="0020447E" w:rsidRPr="00EE67C7" w:rsidRDefault="00316006" w:rsidP="00DA4D0E">
            <w:pPr>
              <w:spacing w:before="0" w:after="0"/>
              <w:jc w:val="both"/>
              <w:rPr>
                <w:rFonts w:asciiTheme="minorHAnsi" w:eastAsiaTheme="minorEastAsia" w:hAnsiTheme="minorHAnsi"/>
                <w:i/>
                <w:sz w:val="18"/>
                <w:szCs w:val="16"/>
                <w:lang w:eastAsia="zh-CN"/>
              </w:rPr>
            </w:pPr>
            <w:r w:rsidRPr="00316006">
              <w:rPr>
                <w:rFonts w:asciiTheme="minorHAnsi" w:eastAsiaTheme="minorEastAsia" w:hAnsiTheme="minorHAnsi"/>
                <w:i/>
                <w:color w:val="0070C0"/>
                <w:sz w:val="18"/>
                <w:szCs w:val="16"/>
                <w:lang w:eastAsia="zh-CN"/>
              </w:rPr>
              <w:t>4Tx/Rx: (M,N,P,Mg,Ng;Mp,Np) = (1,2,2,1,1;1,2), (dH,dV) = (N/A, N/A)λ, 0°,90° polarization</w:t>
            </w:r>
          </w:p>
        </w:tc>
      </w:tr>
      <w:tr w:rsidR="0020447E" w:rsidRPr="006E1ACC" w14:paraId="048DA856" w14:textId="77777777" w:rsidTr="006E1ACC">
        <w:trPr>
          <w:trHeight w:val="40"/>
        </w:trPr>
        <w:tc>
          <w:tcPr>
            <w:tcW w:w="1341" w:type="dxa"/>
            <w:vMerge w:val="restart"/>
            <w:shd w:val="clear" w:color="auto" w:fill="F2F2F2" w:themeFill="background1" w:themeFillShade="F2"/>
            <w:hideMark/>
          </w:tcPr>
          <w:p w14:paraId="35C0193D"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Traffic Model</w:t>
            </w:r>
          </w:p>
        </w:tc>
        <w:tc>
          <w:tcPr>
            <w:tcW w:w="2765" w:type="dxa"/>
            <w:shd w:val="clear" w:color="auto" w:fill="F2F2F2" w:themeFill="background1" w:themeFillShade="F2"/>
            <w:hideMark/>
          </w:tcPr>
          <w:p w14:paraId="2595065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assignment for the same UE</w:t>
            </w:r>
          </w:p>
        </w:tc>
        <w:tc>
          <w:tcPr>
            <w:tcW w:w="5523" w:type="dxa"/>
            <w:hideMark/>
          </w:tcPr>
          <w:p w14:paraId="6120EE87" w14:textId="50F9644A" w:rsidR="00921E3F" w:rsidRPr="00EE67C7" w:rsidRDefault="00921E3F" w:rsidP="00715E65">
            <w:pPr>
              <w:spacing w:before="0" w:after="0"/>
              <w:jc w:val="both"/>
              <w:rPr>
                <w:rFonts w:asciiTheme="minorHAnsi" w:eastAsiaTheme="minorEastAsia" w:hAnsiTheme="minorHAnsi"/>
                <w:i/>
                <w:sz w:val="18"/>
                <w:szCs w:val="16"/>
                <w:lang w:eastAsia="zh-CN"/>
              </w:rPr>
            </w:pPr>
            <w:r w:rsidRPr="00921E3F">
              <w:rPr>
                <w:rFonts w:asciiTheme="minorHAnsi" w:eastAsiaTheme="minorEastAsia" w:hAnsiTheme="minorHAnsi"/>
                <w:i/>
                <w:sz w:val="18"/>
                <w:szCs w:val="16"/>
                <w:lang w:eastAsia="zh-CN"/>
              </w:rPr>
              <w:t xml:space="preserve">Option 1: Each UE is either assigned UL traffic or DL traffic. </w:t>
            </w:r>
          </w:p>
        </w:tc>
      </w:tr>
      <w:tr w:rsidR="0020447E" w:rsidRPr="006E1ACC" w14:paraId="5E800397" w14:textId="77777777" w:rsidTr="006E1ACC">
        <w:trPr>
          <w:trHeight w:val="40"/>
        </w:trPr>
        <w:tc>
          <w:tcPr>
            <w:tcW w:w="1341" w:type="dxa"/>
            <w:vMerge/>
            <w:shd w:val="clear" w:color="auto" w:fill="F2F2F2" w:themeFill="background1" w:themeFillShade="F2"/>
            <w:hideMark/>
          </w:tcPr>
          <w:p w14:paraId="497FA456"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40D060D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FTP packet size</w:t>
            </w:r>
          </w:p>
        </w:tc>
        <w:tc>
          <w:tcPr>
            <w:tcW w:w="5523" w:type="dxa"/>
            <w:hideMark/>
          </w:tcPr>
          <w:p w14:paraId="151F0925" w14:textId="4CB707A4"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(higher priority): </w:t>
            </w:r>
            <w:bookmarkStart w:id="14" w:name="_Hlk131620442"/>
            <w:r w:rsidRPr="00EE67C7">
              <w:rPr>
                <w:rFonts w:asciiTheme="minorHAnsi" w:eastAsiaTheme="minorEastAsia" w:hAnsiTheme="minorHAnsi"/>
                <w:i/>
                <w:sz w:val="18"/>
                <w:szCs w:val="16"/>
                <w:lang w:eastAsia="zh-CN"/>
              </w:rPr>
              <w:t>0.5Mbyte for DL and 0.125 Mbytes for UL</w:t>
            </w:r>
            <w:bookmarkEnd w:id="14"/>
          </w:p>
        </w:tc>
      </w:tr>
      <w:tr w:rsidR="0020447E" w:rsidRPr="006E1ACC" w14:paraId="2CF8FC2D" w14:textId="77777777" w:rsidTr="006E1ACC">
        <w:trPr>
          <w:trHeight w:val="40"/>
        </w:trPr>
        <w:tc>
          <w:tcPr>
            <w:tcW w:w="1341" w:type="dxa"/>
            <w:vMerge/>
            <w:shd w:val="clear" w:color="auto" w:fill="F2F2F2" w:themeFill="background1" w:themeFillShade="F2"/>
            <w:hideMark/>
          </w:tcPr>
          <w:p w14:paraId="70169F5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EEB53CD"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load for legacy TDD</w:t>
            </w:r>
          </w:p>
        </w:tc>
        <w:tc>
          <w:tcPr>
            <w:tcW w:w="5523" w:type="dxa"/>
            <w:hideMark/>
          </w:tcPr>
          <w:p w14:paraId="14FAA3BC" w14:textId="45B9F474"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{DL:UL}={Low, Low} / {Medium, Medium} / {High, High}</w:t>
            </w:r>
          </w:p>
        </w:tc>
      </w:tr>
      <w:tr w:rsidR="0020447E" w:rsidRPr="006E1ACC" w14:paraId="7EB23E5A" w14:textId="77777777" w:rsidTr="006E1ACC">
        <w:trPr>
          <w:trHeight w:val="40"/>
        </w:trPr>
        <w:tc>
          <w:tcPr>
            <w:tcW w:w="1341" w:type="dxa"/>
            <w:vMerge w:val="restart"/>
            <w:shd w:val="clear" w:color="auto" w:fill="F2F2F2" w:themeFill="background1" w:themeFillShade="F2"/>
            <w:hideMark/>
          </w:tcPr>
          <w:p w14:paraId="66EF1FD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model</w:t>
            </w:r>
          </w:p>
        </w:tc>
        <w:tc>
          <w:tcPr>
            <w:tcW w:w="2765" w:type="dxa"/>
            <w:shd w:val="clear" w:color="auto" w:fill="F2F2F2" w:themeFill="background1" w:themeFillShade="F2"/>
            <w:hideMark/>
          </w:tcPr>
          <w:p w14:paraId="7EA55E9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gNB-gNB</w:t>
            </w:r>
          </w:p>
        </w:tc>
        <w:tc>
          <w:tcPr>
            <w:tcW w:w="5523" w:type="dxa"/>
            <w:hideMark/>
          </w:tcPr>
          <w:p w14:paraId="292B68E8" w14:textId="2F3387BE"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(higher priority): Both Large scale fading and small scale fading</w:t>
            </w:r>
          </w:p>
        </w:tc>
      </w:tr>
      <w:tr w:rsidR="0020447E" w:rsidRPr="006E1ACC" w14:paraId="2AEC7C20" w14:textId="77777777" w:rsidTr="006E1ACC">
        <w:trPr>
          <w:trHeight w:val="40"/>
        </w:trPr>
        <w:tc>
          <w:tcPr>
            <w:tcW w:w="1341" w:type="dxa"/>
            <w:vMerge/>
            <w:shd w:val="clear" w:color="auto" w:fill="F2F2F2" w:themeFill="background1" w:themeFillShade="F2"/>
            <w:hideMark/>
          </w:tcPr>
          <w:p w14:paraId="170EF6C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41D63C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w:t>
            </w:r>
          </w:p>
        </w:tc>
        <w:tc>
          <w:tcPr>
            <w:tcW w:w="5523" w:type="dxa"/>
            <w:hideMark/>
          </w:tcPr>
          <w:p w14:paraId="668A2B20" w14:textId="5D6CBA4A"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Large scale fading only</w:t>
            </w:r>
          </w:p>
        </w:tc>
      </w:tr>
      <w:tr w:rsidR="0020447E" w:rsidRPr="006E1ACC" w14:paraId="6BB50CA0" w14:textId="77777777" w:rsidTr="006E1ACC">
        <w:trPr>
          <w:trHeight w:val="40"/>
        </w:trPr>
        <w:tc>
          <w:tcPr>
            <w:tcW w:w="1341" w:type="dxa"/>
            <w:vMerge/>
            <w:shd w:val="clear" w:color="auto" w:fill="F2F2F2" w:themeFill="background1" w:themeFillShade="F2"/>
            <w:hideMark/>
          </w:tcPr>
          <w:p w14:paraId="4D629B49"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AEC1A2E"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 details</w:t>
            </w:r>
          </w:p>
        </w:tc>
        <w:tc>
          <w:tcPr>
            <w:tcW w:w="5523" w:type="dxa"/>
            <w:hideMark/>
          </w:tcPr>
          <w:p w14:paraId="2EB54EAC" w14:textId="66EB5C36"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TR 38.901</w:t>
            </w:r>
          </w:p>
        </w:tc>
      </w:tr>
      <w:tr w:rsidR="0020447E" w:rsidRPr="006E1ACC" w14:paraId="5CD35EA1" w14:textId="77777777" w:rsidTr="006E1ACC">
        <w:trPr>
          <w:trHeight w:val="40"/>
        </w:trPr>
        <w:tc>
          <w:tcPr>
            <w:tcW w:w="1341" w:type="dxa"/>
            <w:vMerge w:val="restart"/>
            <w:shd w:val="clear" w:color="auto" w:fill="F2F2F2" w:themeFill="background1" w:themeFillShade="F2"/>
            <w:hideMark/>
          </w:tcPr>
          <w:p w14:paraId="1BB247F2"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Others</w:t>
            </w:r>
          </w:p>
        </w:tc>
        <w:tc>
          <w:tcPr>
            <w:tcW w:w="2765" w:type="dxa"/>
            <w:shd w:val="clear" w:color="auto" w:fill="F2F2F2" w:themeFill="background1" w:themeFillShade="F2"/>
            <w:hideMark/>
          </w:tcPr>
          <w:p w14:paraId="217EBF18"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Open loop power control parameters</w:t>
            </w:r>
          </w:p>
        </w:tc>
        <w:tc>
          <w:tcPr>
            <w:tcW w:w="5523" w:type="dxa"/>
            <w:hideMark/>
          </w:tcPr>
          <w:p w14:paraId="1675CDB1" w14:textId="6E3D7BCD"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P0= -60 dBm, alpha = 0.6 </w:t>
            </w:r>
          </w:p>
        </w:tc>
      </w:tr>
      <w:tr w:rsidR="0020447E" w:rsidRPr="006E1ACC" w14:paraId="7393E635" w14:textId="77777777" w:rsidTr="006E1ACC">
        <w:trPr>
          <w:trHeight w:val="40"/>
        </w:trPr>
        <w:tc>
          <w:tcPr>
            <w:tcW w:w="1341" w:type="dxa"/>
            <w:vMerge/>
            <w:shd w:val="clear" w:color="auto" w:fill="F2F2F2" w:themeFill="background1" w:themeFillShade="F2"/>
            <w:hideMark/>
          </w:tcPr>
          <w:p w14:paraId="33E23A1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08DBDBB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receiver</w:t>
            </w:r>
          </w:p>
        </w:tc>
        <w:tc>
          <w:tcPr>
            <w:tcW w:w="5523" w:type="dxa"/>
            <w:hideMark/>
          </w:tcPr>
          <w:p w14:paraId="75883D36" w14:textId="299038E1"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MMSE-IRC</w:t>
            </w:r>
          </w:p>
        </w:tc>
      </w:tr>
      <w:tr w:rsidR="0020447E" w:rsidRPr="006E1ACC" w14:paraId="534961A3" w14:textId="77777777" w:rsidTr="006E1ACC">
        <w:trPr>
          <w:trHeight w:val="40"/>
        </w:trPr>
        <w:tc>
          <w:tcPr>
            <w:tcW w:w="1341" w:type="dxa"/>
            <w:vMerge/>
            <w:shd w:val="clear" w:color="auto" w:fill="F2F2F2" w:themeFill="background1" w:themeFillShade="F2"/>
            <w:hideMark/>
          </w:tcPr>
          <w:p w14:paraId="0BF37A9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6B2A5B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estimation</w:t>
            </w:r>
          </w:p>
        </w:tc>
        <w:tc>
          <w:tcPr>
            <w:tcW w:w="5523" w:type="dxa"/>
            <w:hideMark/>
          </w:tcPr>
          <w:p w14:paraId="5E8CDD95" w14:textId="44678FA2"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Ideal </w:t>
            </w:r>
          </w:p>
        </w:tc>
      </w:tr>
      <w:tr w:rsidR="0020447E" w:rsidRPr="006E1ACC" w14:paraId="4C65C95E" w14:textId="77777777" w:rsidTr="006E1ACC">
        <w:trPr>
          <w:trHeight w:val="40"/>
        </w:trPr>
        <w:tc>
          <w:tcPr>
            <w:tcW w:w="1341" w:type="dxa"/>
            <w:vMerge/>
            <w:shd w:val="clear" w:color="auto" w:fill="F2F2F2" w:themeFill="background1" w:themeFillShade="F2"/>
            <w:hideMark/>
          </w:tcPr>
          <w:p w14:paraId="4133922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27A467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Transmission scheme</w:t>
            </w:r>
          </w:p>
        </w:tc>
        <w:tc>
          <w:tcPr>
            <w:tcW w:w="5523" w:type="dxa"/>
            <w:hideMark/>
          </w:tcPr>
          <w:p w14:paraId="57ED554F" w14:textId="08CCE4B5"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SU-MIMO for both UL and DL</w:t>
            </w:r>
          </w:p>
        </w:tc>
      </w:tr>
    </w:tbl>
    <w:p w14:paraId="6CE5C311" w14:textId="5FC23978" w:rsidR="00E65AAD" w:rsidRDefault="00E65AAD" w:rsidP="00E65AAD">
      <w:pPr>
        <w:pStyle w:val="4"/>
        <w:rPr>
          <w:sz w:val="26"/>
          <w:szCs w:val="26"/>
        </w:rPr>
      </w:pPr>
      <w:r>
        <w:rPr>
          <w:sz w:val="26"/>
          <w:szCs w:val="26"/>
        </w:rPr>
        <w:t>Interference analysis</w:t>
      </w:r>
    </w:p>
    <w:p w14:paraId="30F055C0" w14:textId="0E854F04" w:rsidR="003262FC" w:rsidRDefault="003262FC" w:rsidP="00735407">
      <w:pPr>
        <w:spacing w:before="72"/>
        <w:rPr>
          <w:lang w:eastAsia="zh-CN"/>
        </w:rPr>
      </w:pPr>
      <w:r>
        <w:rPr>
          <w:lang w:eastAsia="zh-CN"/>
        </w:rPr>
        <w:fldChar w:fldCharType="begin"/>
      </w:r>
      <w:r>
        <w:rPr>
          <w:lang w:eastAsia="zh-CN"/>
        </w:rPr>
        <w:instrText xml:space="preserve"> REF _Ref134800098 \h </w:instrText>
      </w:r>
      <w:r>
        <w:rPr>
          <w:lang w:eastAsia="zh-CN"/>
        </w:rPr>
      </w:r>
      <w:r>
        <w:rPr>
          <w:lang w:eastAsia="zh-CN"/>
        </w:rPr>
        <w:fldChar w:fldCharType="separate"/>
      </w:r>
      <w:r w:rsidR="00430A36" w:rsidRPr="00DE5323">
        <w:rPr>
          <w:b/>
        </w:rPr>
        <w:t xml:space="preserve">Figure </w:t>
      </w:r>
      <w:r w:rsidR="00430A36">
        <w:rPr>
          <w:b/>
          <w:noProof/>
        </w:rPr>
        <w:t>1</w:t>
      </w:r>
      <w:r>
        <w:rPr>
          <w:lang w:eastAsia="zh-CN"/>
        </w:rPr>
        <w:fldChar w:fldCharType="end"/>
      </w:r>
      <w:r>
        <w:rPr>
          <w:lang w:eastAsia="zh-CN"/>
        </w:rPr>
        <w:t xml:space="preserve"> provides interference-noise analysis under </w:t>
      </w:r>
      <w:r w:rsidRPr="0086460E">
        <w:rPr>
          <w:lang w:eastAsia="zh-CN"/>
        </w:rPr>
        <w:t>SBFD#1_InH_FR1_Sub#</w:t>
      </w:r>
      <w:r w:rsidR="000D3BAB">
        <w:rPr>
          <w:lang w:eastAsia="zh-CN"/>
        </w:rPr>
        <w:t>2</w:t>
      </w:r>
      <w:r>
        <w:rPr>
          <w:lang w:eastAsia="zh-CN"/>
        </w:rPr>
        <w:t xml:space="preserve"> (Alt 4, BS noise figure 5dB)</w:t>
      </w:r>
      <w:r w:rsidR="00B226B4">
        <w:rPr>
          <w:lang w:eastAsia="zh-CN"/>
        </w:rPr>
        <w:t xml:space="preserve"> </w:t>
      </w:r>
      <w:r w:rsidR="008E55AF">
        <w:rPr>
          <w:lang w:eastAsia="zh-CN"/>
        </w:rPr>
        <w:t>with</w:t>
      </w:r>
      <w:r w:rsidR="00B226B4">
        <w:rPr>
          <w:lang w:eastAsia="zh-CN"/>
        </w:rPr>
        <w:t xml:space="preserve"> the following </w:t>
      </w:r>
      <w:r w:rsidR="00BB0C1B">
        <w:rPr>
          <w:lang w:eastAsia="zh-CN"/>
        </w:rPr>
        <w:t>metric</w:t>
      </w:r>
      <w:r w:rsidR="00B31E01">
        <w:rPr>
          <w:lang w:eastAsia="zh-CN"/>
        </w:rPr>
        <w:t>s</w:t>
      </w:r>
      <w:r w:rsidR="00293CC5">
        <w:rPr>
          <w:lang w:eastAsia="zh-CN"/>
        </w:rPr>
        <w:t>,</w:t>
      </w:r>
    </w:p>
    <w:p w14:paraId="3F4FE8EE" w14:textId="51320F60" w:rsidR="003A3D49" w:rsidRPr="005F212D" w:rsidRDefault="005F212D" w:rsidP="000325CC">
      <w:pPr>
        <w:pStyle w:val="aff2"/>
        <w:numPr>
          <w:ilvl w:val="0"/>
          <w:numId w:val="45"/>
        </w:numPr>
        <w:spacing w:before="72"/>
        <w:ind w:leftChars="0"/>
        <w:rPr>
          <w:lang w:eastAsia="zh-CN"/>
        </w:rPr>
      </w:pPr>
      <w:r>
        <w:rPr>
          <w:rFonts w:eastAsiaTheme="minorEastAsia"/>
          <w:lang w:eastAsia="zh-CN"/>
        </w:rPr>
        <w:t xml:space="preserve">For UL, </w:t>
      </w:r>
      <w:r w:rsidR="00B226B4" w:rsidRPr="000325CC">
        <w:rPr>
          <w:rFonts w:eastAsiaTheme="minorEastAsia" w:hint="eastAsia"/>
          <w:lang w:eastAsia="zh-CN"/>
        </w:rPr>
        <w:t>S</w:t>
      </w:r>
      <w:r w:rsidR="00B226B4" w:rsidRPr="000325CC">
        <w:rPr>
          <w:rFonts w:eastAsiaTheme="minorEastAsia"/>
          <w:lang w:eastAsia="zh-CN"/>
        </w:rPr>
        <w:t xml:space="preserve"> </w:t>
      </w:r>
      <w:r w:rsidR="00B31E01">
        <w:rPr>
          <w:rFonts w:eastAsiaTheme="minorEastAsia"/>
          <w:lang w:eastAsia="zh-CN"/>
        </w:rPr>
        <w:t>over</w:t>
      </w:r>
      <w:r w:rsidR="00B226B4" w:rsidRPr="000325CC">
        <w:rPr>
          <w:rFonts w:eastAsiaTheme="minorEastAsia"/>
          <w:lang w:eastAsia="zh-CN"/>
        </w:rPr>
        <w:t xml:space="preserve"> N</w:t>
      </w:r>
      <w:r w:rsidR="00B31E01">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m:rPr>
                <m:sty m:val="p"/>
              </m:rPr>
              <w:rPr>
                <w:rFonts w:ascii="Cambria Math" w:eastAsiaTheme="minorEastAsia" w:hAnsi="Cambria Math"/>
                <w:lang w:eastAsia="zh-CN"/>
              </w:rPr>
              <m:t>SI</m:t>
            </m:r>
          </m:sub>
        </m:sSub>
      </m:oMath>
      <w:r w:rsidR="00B31E01">
        <w:rPr>
          <w:rFonts w:eastAsiaTheme="minorEastAsia" w:hint="eastAsia"/>
          <w:lang w:eastAsia="zh-CN"/>
        </w:rPr>
        <w:t xml:space="preserve"> </w:t>
      </w:r>
      <w:r w:rsidR="00B31E01">
        <w:rPr>
          <w:rFonts w:eastAsiaTheme="minorEastAsia"/>
          <w:lang w:eastAsia="zh-CN"/>
        </w:rPr>
        <w:t xml:space="preserve">over N,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m:rPr>
                <m:sty m:val="p"/>
              </m:rPr>
              <w:rPr>
                <w:rFonts w:ascii="Cambria Math" w:eastAsiaTheme="minorEastAsia" w:hAnsi="Cambria Math"/>
                <w:lang w:eastAsia="zh-CN"/>
              </w:rPr>
              <m:t>UE-gNB</m:t>
            </m:r>
          </m:sub>
        </m:sSub>
      </m:oMath>
      <w:r w:rsidR="00B31E01">
        <w:rPr>
          <w:rFonts w:eastAsiaTheme="minorEastAsia" w:hint="eastAsia"/>
          <w:lang w:eastAsia="zh-CN"/>
        </w:rPr>
        <w:t xml:space="preserve"> </w:t>
      </w:r>
      <w:r w:rsidR="00B31E01">
        <w:rPr>
          <w:rFonts w:eastAsiaTheme="minorEastAsia"/>
          <w:lang w:eastAsia="zh-CN"/>
        </w:rPr>
        <w:t xml:space="preserve">over 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I</m:t>
            </m:r>
          </m:e>
          <m:sub>
            <m:r>
              <m:rPr>
                <m:sty m:val="p"/>
              </m:rPr>
              <w:rPr>
                <w:rFonts w:ascii="Cambria Math" w:eastAsiaTheme="minorEastAsia" w:hAnsi="Cambria Math"/>
                <w:lang w:eastAsia="zh-CN"/>
              </w:rPr>
              <m:t>gNB-gNB</m:t>
            </m:r>
          </m:sub>
          <m:sup>
            <m:r>
              <m:rPr>
                <m:sty m:val="p"/>
              </m:rPr>
              <w:rPr>
                <w:rFonts w:ascii="Cambria Math" w:hAnsi="Cambria Math"/>
                <w:lang w:eastAsia="zh-CN"/>
              </w:rPr>
              <m:t>leakage</m:t>
            </m:r>
          </m:sup>
        </m:sSubSup>
      </m:oMath>
      <w:r w:rsidR="00B31E01">
        <w:rPr>
          <w:rFonts w:eastAsiaTheme="minorEastAsia" w:hint="eastAsia"/>
          <w:lang w:eastAsia="zh-CN"/>
        </w:rPr>
        <w:t xml:space="preserve"> </w:t>
      </w:r>
      <w:r w:rsidR="00B31E01">
        <w:rPr>
          <w:rFonts w:eastAsiaTheme="minorEastAsia"/>
          <w:lang w:eastAsia="zh-CN"/>
        </w:rPr>
        <w:t xml:space="preserve">over 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I</m:t>
            </m:r>
          </m:e>
          <m:sub>
            <m:r>
              <m:rPr>
                <m:sty m:val="p"/>
              </m:rPr>
              <w:rPr>
                <w:rFonts w:ascii="Cambria Math" w:eastAsiaTheme="minorEastAsia" w:hAnsi="Cambria Math"/>
                <w:lang w:eastAsia="zh-CN"/>
              </w:rPr>
              <m:t>gNB-gNB</m:t>
            </m:r>
          </m:sub>
          <m:sup>
            <m:r>
              <m:rPr>
                <m:sty m:val="p"/>
              </m:rPr>
              <w:rPr>
                <w:rFonts w:ascii="Cambria Math" w:hAnsi="Cambria Math"/>
                <w:lang w:eastAsia="zh-CN"/>
              </w:rPr>
              <m:t>selectivity</m:t>
            </m:r>
          </m:sup>
        </m:sSubSup>
      </m:oMath>
      <w:r w:rsidR="00B31E01">
        <w:rPr>
          <w:rFonts w:eastAsiaTheme="minorEastAsia" w:hint="eastAsia"/>
          <w:lang w:eastAsia="zh-CN"/>
        </w:rPr>
        <w:t xml:space="preserve"> </w:t>
      </w:r>
      <w:r w:rsidR="00B31E01">
        <w:rPr>
          <w:rFonts w:eastAsiaTheme="minorEastAsia"/>
          <w:lang w:eastAsia="zh-CN"/>
        </w:rPr>
        <w:t>over N</w:t>
      </w:r>
      <w:r w:rsidR="00293CC5">
        <w:rPr>
          <w:rFonts w:eastAsiaTheme="minorEastAsia"/>
          <w:lang w:eastAsia="zh-CN"/>
        </w:rPr>
        <w:t xml:space="preserve">, wherein,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m:rPr>
                <m:sty m:val="p"/>
              </m:rPr>
              <w:rPr>
                <w:rFonts w:ascii="Cambria Math" w:eastAsiaTheme="minorEastAsia" w:hAnsi="Cambria Math"/>
                <w:lang w:eastAsia="zh-CN"/>
              </w:rPr>
              <m:t>SI</m:t>
            </m:r>
          </m:sub>
        </m:sSub>
      </m:oMath>
      <w:r w:rsidR="00293CC5" w:rsidRPr="004B4A3F">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m:rPr>
                <m:sty m:val="p"/>
              </m:rPr>
              <w:rPr>
                <w:rFonts w:ascii="Cambria Math" w:eastAsiaTheme="minorEastAsia" w:hAnsi="Cambria Math"/>
                <w:lang w:eastAsia="zh-CN"/>
              </w:rPr>
              <m:t>UE-gNB</m:t>
            </m:r>
          </m:sub>
        </m:sSub>
      </m:oMath>
      <w:r w:rsidR="00293CC5">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I</m:t>
            </m:r>
          </m:e>
          <m:sub>
            <m:r>
              <m:rPr>
                <m:sty m:val="p"/>
              </m:rPr>
              <w:rPr>
                <w:rFonts w:ascii="Cambria Math" w:eastAsiaTheme="minorEastAsia" w:hAnsi="Cambria Math"/>
                <w:lang w:eastAsia="zh-CN"/>
              </w:rPr>
              <m:t>gNB-gNB</m:t>
            </m:r>
          </m:sub>
          <m:sup>
            <m:r>
              <m:rPr>
                <m:sty m:val="p"/>
              </m:rPr>
              <w:rPr>
                <w:rFonts w:ascii="Cambria Math" w:hAnsi="Cambria Math"/>
                <w:lang w:eastAsia="zh-CN"/>
              </w:rPr>
              <m:t>leakage</m:t>
            </m:r>
          </m:sup>
        </m:sSubSup>
      </m:oMath>
      <w:r w:rsidR="00293CC5">
        <w:rPr>
          <w:rFonts w:eastAsiaTheme="minorEastAsia" w:hint="eastAsia"/>
          <w:lang w:eastAsia="zh-CN"/>
        </w:rPr>
        <w:t>,</w:t>
      </w:r>
      <w:r w:rsidR="00293CC5">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I</m:t>
            </m:r>
          </m:e>
          <m:sub>
            <m:r>
              <m:rPr>
                <m:sty m:val="p"/>
              </m:rPr>
              <w:rPr>
                <w:rFonts w:ascii="Cambria Math" w:eastAsiaTheme="minorEastAsia" w:hAnsi="Cambria Math"/>
                <w:lang w:eastAsia="zh-CN"/>
              </w:rPr>
              <m:t>gNB-gNB</m:t>
            </m:r>
          </m:sub>
          <m:sup>
            <m:r>
              <m:rPr>
                <m:sty m:val="p"/>
              </m:rPr>
              <w:rPr>
                <w:rFonts w:ascii="Cambria Math" w:hAnsi="Cambria Math"/>
                <w:lang w:eastAsia="zh-CN"/>
              </w:rPr>
              <m:t>selectivity</m:t>
            </m:r>
          </m:sup>
        </m:sSubSup>
      </m:oMath>
      <w:r w:rsidR="00293CC5">
        <w:rPr>
          <w:rFonts w:eastAsiaTheme="minorEastAsia"/>
          <w:lang w:eastAsia="zh-CN"/>
        </w:rPr>
        <w:t xml:space="preserve"> </w:t>
      </w:r>
      <w:r w:rsidR="00293CC5" w:rsidRPr="004B4A3F">
        <w:rPr>
          <w:rFonts w:eastAsiaTheme="minorEastAsia"/>
          <w:lang w:eastAsia="zh-CN"/>
        </w:rPr>
        <w:t>are</w:t>
      </w:r>
      <w:r w:rsidR="00293CC5">
        <w:rPr>
          <w:rFonts w:eastAsiaTheme="minorEastAsia"/>
          <w:lang w:eastAsia="zh-CN"/>
        </w:rPr>
        <w:t xml:space="preserve"> per-UE</w:t>
      </w:r>
      <w:r w:rsidR="00293CC5" w:rsidRPr="004B4A3F">
        <w:rPr>
          <w:rFonts w:eastAsiaTheme="minorEastAsia"/>
          <w:lang w:eastAsia="zh-CN"/>
        </w:rPr>
        <w:t xml:space="preserve"> self-interference,</w:t>
      </w:r>
      <w:r w:rsidR="00293CC5">
        <w:rPr>
          <w:rFonts w:eastAsiaTheme="minorEastAsia"/>
          <w:lang w:eastAsia="zh-CN"/>
        </w:rPr>
        <w:t xml:space="preserve"> </w:t>
      </w:r>
      <w:r w:rsidR="00293CC5" w:rsidRPr="004B4A3F">
        <w:rPr>
          <w:rFonts w:eastAsiaTheme="minorEastAsia"/>
          <w:lang w:eastAsia="zh-CN"/>
        </w:rPr>
        <w:t>UE-gNB interference</w:t>
      </w:r>
      <w:r w:rsidR="00293CC5">
        <w:rPr>
          <w:rFonts w:eastAsiaTheme="minorEastAsia"/>
          <w:lang w:eastAsia="zh-CN"/>
        </w:rPr>
        <w:t xml:space="preserve">, </w:t>
      </w:r>
      <w:r w:rsidR="00293CC5" w:rsidRPr="004B4A3F">
        <w:rPr>
          <w:rFonts w:eastAsiaTheme="minorEastAsia"/>
          <w:lang w:eastAsia="zh-CN"/>
        </w:rPr>
        <w:t>inter-site gNB-gNB co-channel inter-subband CLI</w:t>
      </w:r>
      <w:r w:rsidR="00293CC5">
        <w:rPr>
          <w:rFonts w:eastAsiaTheme="minorEastAsia"/>
          <w:lang w:eastAsia="zh-CN"/>
        </w:rPr>
        <w:t xml:space="preserve"> (Aspect 1), </w:t>
      </w:r>
      <w:r w:rsidR="00293CC5" w:rsidRPr="004B4A3F">
        <w:rPr>
          <w:rFonts w:eastAsiaTheme="minorEastAsia"/>
          <w:lang w:eastAsia="zh-CN"/>
        </w:rPr>
        <w:t>inter-site gNB-gNB co-channel inter-subband CLI</w:t>
      </w:r>
      <w:r w:rsidR="00293CC5">
        <w:rPr>
          <w:rFonts w:eastAsiaTheme="minorEastAsia"/>
          <w:lang w:eastAsia="zh-CN"/>
        </w:rPr>
        <w:t xml:space="preserve"> (Aspect 2), </w:t>
      </w:r>
      <w:r w:rsidR="00293CC5" w:rsidRPr="004B4A3F">
        <w:rPr>
          <w:rFonts w:eastAsiaTheme="minorEastAsia"/>
          <w:lang w:eastAsia="zh-CN"/>
        </w:rPr>
        <w:t>respectively</w:t>
      </w:r>
    </w:p>
    <w:p w14:paraId="375ECBF5" w14:textId="7D45C1DA" w:rsidR="002A5B20" w:rsidRPr="000D103C" w:rsidRDefault="0093499A" w:rsidP="00E935C3">
      <w:pPr>
        <w:pStyle w:val="aff2"/>
        <w:numPr>
          <w:ilvl w:val="0"/>
          <w:numId w:val="45"/>
        </w:numPr>
        <w:spacing w:before="72"/>
        <w:ind w:leftChars="0"/>
        <w:rPr>
          <w:lang w:eastAsia="zh-CN"/>
        </w:rPr>
      </w:pPr>
      <w:r w:rsidRPr="000B148D">
        <w:rPr>
          <w:rFonts w:eastAsiaTheme="minorEastAsia"/>
          <w:lang w:eastAsia="zh-CN"/>
        </w:rPr>
        <w:t>For DL,</w:t>
      </w:r>
      <w:r w:rsidR="00715E65" w:rsidRPr="000B148D">
        <w:rPr>
          <w:rFonts w:eastAsiaTheme="minorEastAsia"/>
          <w:lang w:eastAsia="zh-CN"/>
        </w:rPr>
        <w:t xml:space="preserve"> </w:t>
      </w:r>
      <w:r w:rsidR="007A60C5" w:rsidRPr="000B148D">
        <w:rPr>
          <w:rFonts w:eastAsiaTheme="minorEastAsia" w:hint="eastAsia"/>
          <w:lang w:eastAsia="zh-CN"/>
        </w:rPr>
        <w:t>S</w:t>
      </w:r>
      <w:r w:rsidR="007A60C5" w:rsidRPr="000B148D">
        <w:rPr>
          <w:rFonts w:eastAsiaTheme="minorEastAsia"/>
          <w:lang w:eastAsia="zh-CN"/>
        </w:rPr>
        <w:t xml:space="preserve"> over N,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m:rPr>
                <m:sty m:val="p"/>
              </m:rPr>
              <w:rPr>
                <w:rFonts w:ascii="Cambria Math" w:eastAsiaTheme="minorEastAsia" w:hAnsi="Cambria Math"/>
                <w:lang w:eastAsia="zh-CN"/>
              </w:rPr>
              <m:t>gNB-UE</m:t>
            </m:r>
          </m:sub>
        </m:sSub>
      </m:oMath>
      <w:r w:rsidR="007A60C5" w:rsidRPr="000B148D">
        <w:rPr>
          <w:rFonts w:eastAsiaTheme="minorEastAsia" w:hint="eastAsia"/>
          <w:lang w:eastAsia="zh-CN"/>
        </w:rPr>
        <w:t xml:space="preserve"> </w:t>
      </w:r>
      <w:r w:rsidR="007A60C5" w:rsidRPr="000B148D">
        <w:rPr>
          <w:rFonts w:eastAsiaTheme="minorEastAsia"/>
          <w:lang w:eastAsia="zh-CN"/>
        </w:rPr>
        <w:t xml:space="preserve">over 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I</m:t>
            </m:r>
          </m:e>
          <m:sub>
            <m:r>
              <m:rPr>
                <m:sty m:val="p"/>
              </m:rPr>
              <w:rPr>
                <w:rFonts w:ascii="Cambria Math" w:eastAsiaTheme="minorEastAsia" w:hAnsi="Cambria Math"/>
                <w:lang w:eastAsia="zh-CN"/>
              </w:rPr>
              <m:t>UE-UE</m:t>
            </m:r>
          </m:sub>
          <m:sup>
            <m:r>
              <m:rPr>
                <m:sty m:val="p"/>
              </m:rPr>
              <w:rPr>
                <w:rFonts w:ascii="Cambria Math" w:hAnsi="Cambria Math"/>
                <w:lang w:eastAsia="zh-CN"/>
              </w:rPr>
              <m:t>leakage</m:t>
            </m:r>
          </m:sup>
        </m:sSubSup>
      </m:oMath>
      <w:r w:rsidR="007A60C5" w:rsidRPr="000B148D">
        <w:rPr>
          <w:rFonts w:eastAsiaTheme="minorEastAsia" w:hint="eastAsia"/>
          <w:lang w:eastAsia="zh-CN"/>
        </w:rPr>
        <w:t xml:space="preserve"> </w:t>
      </w:r>
      <w:r w:rsidR="007A60C5" w:rsidRPr="000B148D">
        <w:rPr>
          <w:rFonts w:eastAsiaTheme="minorEastAsia"/>
          <w:lang w:eastAsia="zh-CN"/>
        </w:rPr>
        <w:t xml:space="preserve">over 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I</m:t>
            </m:r>
          </m:e>
          <m:sub>
            <m:r>
              <m:rPr>
                <m:sty m:val="p"/>
              </m:rPr>
              <w:rPr>
                <w:rFonts w:ascii="Cambria Math" w:eastAsiaTheme="minorEastAsia" w:hAnsi="Cambria Math"/>
                <w:lang w:eastAsia="zh-CN"/>
              </w:rPr>
              <m:t>UE-UE</m:t>
            </m:r>
          </m:sub>
          <m:sup>
            <m:r>
              <m:rPr>
                <m:sty m:val="p"/>
              </m:rPr>
              <w:rPr>
                <w:rFonts w:ascii="Cambria Math" w:hAnsi="Cambria Math"/>
                <w:lang w:eastAsia="zh-CN"/>
              </w:rPr>
              <m:t>selectivity</m:t>
            </m:r>
          </m:sup>
        </m:sSubSup>
      </m:oMath>
      <w:r w:rsidR="007A60C5" w:rsidRPr="000B148D">
        <w:rPr>
          <w:rFonts w:eastAsiaTheme="minorEastAsia" w:hint="eastAsia"/>
          <w:lang w:eastAsia="zh-CN"/>
        </w:rPr>
        <w:t xml:space="preserve"> </w:t>
      </w:r>
      <w:r w:rsidR="007A60C5" w:rsidRPr="000B148D">
        <w:rPr>
          <w:rFonts w:eastAsiaTheme="minorEastAsia"/>
          <w:lang w:eastAsia="zh-CN"/>
        </w:rPr>
        <w:t>over N</w:t>
      </w:r>
      <w:r w:rsidR="00293CC5" w:rsidRPr="000B148D">
        <w:rPr>
          <w:rFonts w:eastAsiaTheme="minorEastAsia"/>
          <w:lang w:eastAsia="zh-CN"/>
        </w:rPr>
        <w:t xml:space="preserve">, wherein,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m:rPr>
                <m:sty m:val="p"/>
              </m:rPr>
              <w:rPr>
                <w:rFonts w:ascii="Cambria Math" w:eastAsiaTheme="minorEastAsia" w:hAnsi="Cambria Math"/>
                <w:lang w:eastAsia="zh-CN"/>
              </w:rPr>
              <m:t>gNB-UE</m:t>
            </m:r>
          </m:sub>
        </m:sSub>
      </m:oMath>
      <w:r w:rsidR="0030548B" w:rsidRPr="000B148D">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I</m:t>
            </m:r>
          </m:e>
          <m:sub>
            <m:r>
              <m:rPr>
                <m:sty m:val="p"/>
              </m:rPr>
              <w:rPr>
                <w:rFonts w:ascii="Cambria Math" w:eastAsiaTheme="minorEastAsia" w:hAnsi="Cambria Math"/>
                <w:lang w:eastAsia="zh-CN"/>
              </w:rPr>
              <m:t>UE-UE</m:t>
            </m:r>
          </m:sub>
          <m:sup>
            <m:r>
              <m:rPr>
                <m:sty m:val="p"/>
              </m:rPr>
              <w:rPr>
                <w:rFonts w:ascii="Cambria Math" w:hAnsi="Cambria Math"/>
                <w:lang w:eastAsia="zh-CN"/>
              </w:rPr>
              <m:t>leakage</m:t>
            </m:r>
          </m:sup>
        </m:sSubSup>
      </m:oMath>
      <w:r w:rsidR="0030548B" w:rsidRPr="000B148D">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I</m:t>
            </m:r>
          </m:e>
          <m:sub>
            <m:r>
              <m:rPr>
                <m:sty m:val="p"/>
              </m:rPr>
              <w:rPr>
                <w:rFonts w:ascii="Cambria Math" w:eastAsiaTheme="minorEastAsia" w:hAnsi="Cambria Math"/>
                <w:lang w:eastAsia="zh-CN"/>
              </w:rPr>
              <m:t>UE-UE</m:t>
            </m:r>
          </m:sub>
          <m:sup>
            <m:r>
              <m:rPr>
                <m:sty m:val="p"/>
              </m:rPr>
              <w:rPr>
                <w:rFonts w:ascii="Cambria Math" w:hAnsi="Cambria Math"/>
                <w:lang w:eastAsia="zh-CN"/>
              </w:rPr>
              <m:t>selectivity</m:t>
            </m:r>
          </m:sup>
        </m:sSubSup>
      </m:oMath>
      <w:r w:rsidR="0030548B" w:rsidRPr="000B148D">
        <w:rPr>
          <w:rFonts w:eastAsiaTheme="minorEastAsia" w:hint="eastAsia"/>
          <w:lang w:eastAsia="zh-CN"/>
        </w:rPr>
        <w:t xml:space="preserve"> </w:t>
      </w:r>
      <w:r w:rsidR="0030548B" w:rsidRPr="000B148D">
        <w:rPr>
          <w:rFonts w:eastAsiaTheme="minorEastAsia"/>
          <w:lang w:eastAsia="zh-CN"/>
        </w:rPr>
        <w:t xml:space="preserve">are per-UE gNB-UE interference, </w:t>
      </w:r>
      <w:r w:rsidR="007F6BD8" w:rsidRPr="000B148D">
        <w:rPr>
          <w:rFonts w:eastAsiaTheme="minorEastAsia"/>
          <w:lang w:eastAsia="zh-CN"/>
        </w:rPr>
        <w:t>UE-UE co-channel inter-subband CLI</w:t>
      </w:r>
      <w:r w:rsidR="004B4A3F" w:rsidRPr="000B148D">
        <w:rPr>
          <w:rFonts w:eastAsiaTheme="minorEastAsia"/>
          <w:lang w:eastAsia="zh-CN"/>
        </w:rPr>
        <w:t xml:space="preserve"> (Aspect 1), </w:t>
      </w:r>
      <w:r w:rsidR="007F6BD8" w:rsidRPr="000B148D">
        <w:rPr>
          <w:rFonts w:eastAsiaTheme="minorEastAsia"/>
          <w:lang w:eastAsia="zh-CN"/>
        </w:rPr>
        <w:t>UE-UE co-channel inter-subband CLI</w:t>
      </w:r>
      <w:r w:rsidR="004B4A3F" w:rsidRPr="000B148D">
        <w:rPr>
          <w:rFonts w:eastAsiaTheme="minorEastAsia"/>
          <w:lang w:eastAsia="zh-CN"/>
        </w:rPr>
        <w:t xml:space="preserve"> (Aspect 2), respectively</w:t>
      </w:r>
    </w:p>
    <w:p w14:paraId="1566F0A7" w14:textId="26A9780D" w:rsidR="000D103C" w:rsidRPr="001E0D0A" w:rsidRDefault="003A15A9" w:rsidP="000D103C">
      <w:pPr>
        <w:spacing w:before="72"/>
        <w:rPr>
          <w:lang w:eastAsia="zh-CN"/>
        </w:rPr>
      </w:pPr>
      <w:r>
        <w:rPr>
          <w:rFonts w:hint="eastAsia"/>
          <w:lang w:eastAsia="zh-CN"/>
        </w:rPr>
        <w:t>N</w:t>
      </w:r>
      <w:r>
        <w:rPr>
          <w:lang w:eastAsia="zh-CN"/>
        </w:rPr>
        <w:t xml:space="preserve">ote: </w:t>
      </w:r>
    </w:p>
    <w:p w14:paraId="62DE3318" w14:textId="01EBFB96" w:rsidR="00204667" w:rsidRPr="00204667" w:rsidRDefault="00B24033" w:rsidP="00490BC3">
      <w:pPr>
        <w:pStyle w:val="aff2"/>
        <w:numPr>
          <w:ilvl w:val="0"/>
          <w:numId w:val="45"/>
        </w:numPr>
        <w:spacing w:before="72"/>
        <w:ind w:leftChars="0"/>
        <w:rPr>
          <w:lang w:eastAsia="zh-CN"/>
        </w:rPr>
      </w:pPr>
      <w:r>
        <w:rPr>
          <w:rFonts w:eastAsiaTheme="minorEastAsia"/>
          <w:lang w:eastAsia="zh-CN"/>
        </w:rPr>
        <w:t xml:space="preserve">The </w:t>
      </w:r>
      <w:r w:rsidR="000E228A">
        <w:rPr>
          <w:rFonts w:eastAsiaTheme="minorEastAsia"/>
          <w:lang w:eastAsia="zh-CN"/>
        </w:rPr>
        <w:t xml:space="preserve">above </w:t>
      </w:r>
      <w:r>
        <w:rPr>
          <w:lang w:eastAsia="zh-CN"/>
        </w:rPr>
        <w:t>interference-noise</w:t>
      </w:r>
      <w:r w:rsidRPr="00D876FD">
        <w:rPr>
          <w:rFonts w:eastAsiaTheme="minorEastAsia"/>
          <w:lang w:eastAsia="zh-CN"/>
        </w:rPr>
        <w:t xml:space="preserve"> </w:t>
      </w:r>
      <w:r>
        <w:rPr>
          <w:rFonts w:eastAsiaTheme="minorEastAsia"/>
          <w:lang w:eastAsia="zh-CN"/>
        </w:rPr>
        <w:t xml:space="preserve">metrics are </w:t>
      </w:r>
      <w:r w:rsidR="002808DD" w:rsidRPr="00D876FD">
        <w:rPr>
          <w:rFonts w:eastAsiaTheme="minorEastAsia"/>
          <w:lang w:eastAsia="zh-CN"/>
        </w:rPr>
        <w:t>per-UE</w:t>
      </w:r>
      <w:r w:rsidR="0043128E">
        <w:rPr>
          <w:rFonts w:eastAsiaTheme="minorEastAsia"/>
          <w:lang w:eastAsia="zh-CN"/>
        </w:rPr>
        <w:t xml:space="preserve"> calculated</w:t>
      </w:r>
      <w:r w:rsidR="002808DD" w:rsidRPr="00D876FD">
        <w:rPr>
          <w:rFonts w:eastAsiaTheme="minorEastAsia"/>
          <w:lang w:eastAsia="zh-CN"/>
        </w:rPr>
        <w:t xml:space="preserve">, i.e., </w:t>
      </w:r>
      <w:r w:rsidR="00D876FD" w:rsidRPr="00D876FD">
        <w:rPr>
          <w:rFonts w:eastAsiaTheme="minorEastAsia"/>
          <w:lang w:eastAsia="zh-CN"/>
        </w:rPr>
        <w:t xml:space="preserve">each CDF point is the </w:t>
      </w:r>
      <w:r w:rsidR="007646E8" w:rsidRPr="00D876FD">
        <w:rPr>
          <w:rFonts w:eastAsiaTheme="minorEastAsia"/>
          <w:lang w:eastAsia="zh-CN"/>
        </w:rPr>
        <w:t>averag</w:t>
      </w:r>
      <w:r w:rsidR="00FB2505">
        <w:rPr>
          <w:rFonts w:eastAsiaTheme="minorEastAsia"/>
          <w:lang w:eastAsia="zh-CN"/>
        </w:rPr>
        <w:t>e</w:t>
      </w:r>
      <w:r w:rsidR="007646E8" w:rsidRPr="00D876FD">
        <w:rPr>
          <w:rFonts w:eastAsiaTheme="minorEastAsia"/>
          <w:lang w:eastAsia="zh-CN"/>
        </w:rPr>
        <w:t xml:space="preserve"> </w:t>
      </w:r>
      <w:r w:rsidR="001B371A">
        <w:rPr>
          <w:rFonts w:eastAsiaTheme="minorEastAsia"/>
          <w:lang w:eastAsia="zh-CN"/>
        </w:rPr>
        <w:t>over</w:t>
      </w:r>
      <w:r w:rsidR="007646E8" w:rsidRPr="00D876FD">
        <w:rPr>
          <w:rFonts w:eastAsiaTheme="minorEastAsia"/>
          <w:lang w:eastAsia="zh-CN"/>
        </w:rPr>
        <w:t xml:space="preserve"> all scheduled </w:t>
      </w:r>
      <w:r w:rsidR="00A06B97">
        <w:rPr>
          <w:rFonts w:eastAsiaTheme="minorEastAsia"/>
          <w:lang w:eastAsia="zh-CN"/>
        </w:rPr>
        <w:t>RBs</w:t>
      </w:r>
      <w:r>
        <w:rPr>
          <w:rFonts w:eastAsiaTheme="minorEastAsia"/>
          <w:lang w:eastAsia="zh-CN"/>
        </w:rPr>
        <w:t xml:space="preserve"> </w:t>
      </w:r>
      <w:r w:rsidR="007646E8" w:rsidRPr="00D876FD">
        <w:rPr>
          <w:rFonts w:eastAsiaTheme="minorEastAsia"/>
          <w:lang w:eastAsia="zh-CN"/>
        </w:rPr>
        <w:t xml:space="preserve">intended for </w:t>
      </w:r>
      <w:r w:rsidR="00D81C37" w:rsidRPr="00D876FD">
        <w:rPr>
          <w:rFonts w:eastAsiaTheme="minorEastAsia"/>
          <w:lang w:eastAsia="zh-CN"/>
        </w:rPr>
        <w:t>one</w:t>
      </w:r>
      <w:r w:rsidR="007646E8" w:rsidRPr="00D876FD">
        <w:rPr>
          <w:rFonts w:eastAsiaTheme="minorEastAsia"/>
          <w:lang w:eastAsia="zh-CN"/>
        </w:rPr>
        <w:t xml:space="preserve"> user</w:t>
      </w:r>
    </w:p>
    <w:p w14:paraId="5BCA5723" w14:textId="5C240EEB" w:rsidR="00204667" w:rsidRDefault="00C05A43" w:rsidP="00204667">
      <w:pPr>
        <w:pStyle w:val="aff2"/>
        <w:numPr>
          <w:ilvl w:val="0"/>
          <w:numId w:val="45"/>
        </w:numPr>
        <w:spacing w:before="72"/>
        <w:ind w:leftChars="0"/>
        <w:rPr>
          <w:lang w:eastAsia="zh-CN"/>
        </w:rPr>
      </w:pPr>
      <w:r>
        <w:rPr>
          <w:rFonts w:eastAsiaTheme="minorEastAsia"/>
          <w:lang w:eastAsia="zh-CN"/>
        </w:rPr>
        <w:t>B</w:t>
      </w:r>
      <w:r w:rsidR="00204667">
        <w:rPr>
          <w:rFonts w:eastAsiaTheme="minorEastAsia"/>
          <w:lang w:eastAsia="zh-CN"/>
        </w:rPr>
        <w:t xml:space="preserve">oth pre-MMSE and post-MMSE </w:t>
      </w:r>
      <w:r w:rsidR="00204667">
        <w:rPr>
          <w:lang w:eastAsia="zh-CN"/>
        </w:rPr>
        <w:t>metrics are provided</w:t>
      </w:r>
    </w:p>
    <w:p w14:paraId="2A538F71" w14:textId="73A1DDCE" w:rsidR="00AB3140" w:rsidRDefault="00DE40DA" w:rsidP="00AB3140">
      <w:pPr>
        <w:spacing w:before="72"/>
        <w:jc w:val="center"/>
        <w:rPr>
          <w:rFonts w:eastAsiaTheme="minorEastAsia"/>
          <w:lang w:eastAsia="zh-CN"/>
        </w:rPr>
      </w:pPr>
      <w:r w:rsidRPr="00DE40DA">
        <w:rPr>
          <w:rFonts w:eastAsiaTheme="minorEastAsia"/>
          <w:noProof/>
          <w:lang w:eastAsia="zh-CN"/>
        </w:rPr>
        <w:drawing>
          <wp:inline distT="0" distB="0" distL="0" distR="0" wp14:anchorId="7740BD3B" wp14:editId="263608F9">
            <wp:extent cx="1944000" cy="1457131"/>
            <wp:effectExtent l="0" t="0" r="0" b="0"/>
            <wp:docPr id="2703703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4000" cy="1457131"/>
                    </a:xfrm>
                    <a:prstGeom prst="rect">
                      <a:avLst/>
                    </a:prstGeom>
                    <a:noFill/>
                    <a:ln>
                      <a:noFill/>
                    </a:ln>
                  </pic:spPr>
                </pic:pic>
              </a:graphicData>
            </a:graphic>
          </wp:inline>
        </w:drawing>
      </w:r>
      <w:r w:rsidR="00AB3140">
        <w:rPr>
          <w:rFonts w:eastAsiaTheme="minorEastAsia"/>
          <w:lang w:eastAsia="zh-CN"/>
        </w:rPr>
        <w:t xml:space="preserve"> </w:t>
      </w:r>
      <w:r w:rsidRPr="00DE40DA">
        <w:rPr>
          <w:rFonts w:eastAsiaTheme="minorEastAsia"/>
          <w:noProof/>
          <w:lang w:eastAsia="zh-CN"/>
        </w:rPr>
        <w:drawing>
          <wp:inline distT="0" distB="0" distL="0" distR="0" wp14:anchorId="5C30ED85" wp14:editId="16A4E200">
            <wp:extent cx="1944000" cy="1457131"/>
            <wp:effectExtent l="0" t="0" r="0" b="0"/>
            <wp:docPr id="9043553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4000" cy="1457131"/>
                    </a:xfrm>
                    <a:prstGeom prst="rect">
                      <a:avLst/>
                    </a:prstGeom>
                    <a:noFill/>
                    <a:ln>
                      <a:noFill/>
                    </a:ln>
                  </pic:spPr>
                </pic:pic>
              </a:graphicData>
            </a:graphic>
          </wp:inline>
        </w:drawing>
      </w:r>
      <w:r w:rsidR="00AB3140">
        <w:rPr>
          <w:rFonts w:eastAsiaTheme="minorEastAsia" w:hint="eastAsia"/>
          <w:lang w:eastAsia="zh-CN"/>
        </w:rPr>
        <w:t xml:space="preserve"> </w:t>
      </w:r>
      <w:r w:rsidRPr="00DE40DA">
        <w:rPr>
          <w:rFonts w:eastAsiaTheme="minorEastAsia" w:hint="eastAsia"/>
          <w:noProof/>
          <w:lang w:eastAsia="zh-CN"/>
        </w:rPr>
        <w:drawing>
          <wp:inline distT="0" distB="0" distL="0" distR="0" wp14:anchorId="2CE82687" wp14:editId="23EECA24">
            <wp:extent cx="1944000" cy="1457131"/>
            <wp:effectExtent l="0" t="0" r="0" b="0"/>
            <wp:docPr id="1753277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4000" cy="1457131"/>
                    </a:xfrm>
                    <a:prstGeom prst="rect">
                      <a:avLst/>
                    </a:prstGeom>
                    <a:noFill/>
                    <a:ln>
                      <a:noFill/>
                    </a:ln>
                  </pic:spPr>
                </pic:pic>
              </a:graphicData>
            </a:graphic>
          </wp:inline>
        </w:drawing>
      </w:r>
    </w:p>
    <w:p w14:paraId="2B89E34B" w14:textId="106C7645" w:rsidR="00DE40DA" w:rsidRDefault="00A76FD5" w:rsidP="00AB3140">
      <w:pPr>
        <w:spacing w:before="72"/>
        <w:jc w:val="center"/>
        <w:rPr>
          <w:rFonts w:eastAsiaTheme="minorEastAsia"/>
          <w:lang w:eastAsia="zh-CN"/>
        </w:rPr>
      </w:pPr>
      <w:r w:rsidRPr="00A76FD5">
        <w:rPr>
          <w:rFonts w:eastAsiaTheme="minorEastAsia"/>
          <w:noProof/>
          <w:lang w:eastAsia="zh-CN"/>
        </w:rPr>
        <w:drawing>
          <wp:inline distT="0" distB="0" distL="0" distR="0" wp14:anchorId="7EEEDE60" wp14:editId="002A2C5E">
            <wp:extent cx="1944000" cy="1457131"/>
            <wp:effectExtent l="0" t="0" r="0" b="0"/>
            <wp:docPr id="154402703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4000" cy="1457131"/>
                    </a:xfrm>
                    <a:prstGeom prst="rect">
                      <a:avLst/>
                    </a:prstGeom>
                    <a:noFill/>
                    <a:ln>
                      <a:noFill/>
                    </a:ln>
                  </pic:spPr>
                </pic:pic>
              </a:graphicData>
            </a:graphic>
          </wp:inline>
        </w:drawing>
      </w:r>
      <w:r>
        <w:rPr>
          <w:rFonts w:eastAsiaTheme="minorEastAsia" w:hint="eastAsia"/>
          <w:lang w:eastAsia="zh-CN"/>
        </w:rPr>
        <w:t xml:space="preserve"> </w:t>
      </w:r>
      <w:r w:rsidRPr="00A76FD5">
        <w:rPr>
          <w:rFonts w:eastAsiaTheme="minorEastAsia"/>
          <w:noProof/>
          <w:lang w:eastAsia="zh-CN"/>
        </w:rPr>
        <w:drawing>
          <wp:inline distT="0" distB="0" distL="0" distR="0" wp14:anchorId="52016DCC" wp14:editId="1A7833EB">
            <wp:extent cx="1944000" cy="1457131"/>
            <wp:effectExtent l="0" t="0" r="0" b="0"/>
            <wp:docPr id="38784430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4000" cy="1457131"/>
                    </a:xfrm>
                    <a:prstGeom prst="rect">
                      <a:avLst/>
                    </a:prstGeom>
                    <a:noFill/>
                    <a:ln>
                      <a:noFill/>
                    </a:ln>
                  </pic:spPr>
                </pic:pic>
              </a:graphicData>
            </a:graphic>
          </wp:inline>
        </w:drawing>
      </w:r>
      <w:r>
        <w:rPr>
          <w:rFonts w:eastAsiaTheme="minorEastAsia"/>
          <w:lang w:eastAsia="zh-CN"/>
        </w:rPr>
        <w:t xml:space="preserve"> </w:t>
      </w:r>
      <w:r w:rsidRPr="00A76FD5">
        <w:rPr>
          <w:rFonts w:eastAsiaTheme="minorEastAsia"/>
          <w:noProof/>
          <w:lang w:eastAsia="zh-CN"/>
        </w:rPr>
        <w:drawing>
          <wp:inline distT="0" distB="0" distL="0" distR="0" wp14:anchorId="56A733DF" wp14:editId="63288CCD">
            <wp:extent cx="1944000" cy="1457131"/>
            <wp:effectExtent l="0" t="0" r="0" b="0"/>
            <wp:docPr id="8493043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4000" cy="1457131"/>
                    </a:xfrm>
                    <a:prstGeom prst="rect">
                      <a:avLst/>
                    </a:prstGeom>
                    <a:noFill/>
                    <a:ln>
                      <a:noFill/>
                    </a:ln>
                  </pic:spPr>
                </pic:pic>
              </a:graphicData>
            </a:graphic>
          </wp:inline>
        </w:drawing>
      </w:r>
    </w:p>
    <w:p w14:paraId="1D92CC83" w14:textId="6FDF5FFD" w:rsidR="00871B4E" w:rsidRPr="00871B4E" w:rsidRDefault="00871B4E" w:rsidP="00317125">
      <w:pPr>
        <w:jc w:val="center"/>
        <w:rPr>
          <w:rFonts w:eastAsia="MS Mincho"/>
        </w:rPr>
      </w:pPr>
      <w:bookmarkStart w:id="15" w:name="_Ref134800098"/>
      <w:r w:rsidRPr="00DE5323">
        <w:rPr>
          <w:b/>
        </w:rPr>
        <w:t xml:space="preserve">Figure </w:t>
      </w:r>
      <w:r w:rsidRPr="00DE5323">
        <w:rPr>
          <w:b/>
        </w:rPr>
        <w:fldChar w:fldCharType="begin"/>
      </w:r>
      <w:r w:rsidRPr="00DE5323">
        <w:rPr>
          <w:b/>
        </w:rPr>
        <w:instrText xml:space="preserve"> SEQ Figure \* ARABIC </w:instrText>
      </w:r>
      <w:r w:rsidRPr="00DE5323">
        <w:rPr>
          <w:b/>
        </w:rPr>
        <w:fldChar w:fldCharType="separate"/>
      </w:r>
      <w:r w:rsidR="00430A36">
        <w:rPr>
          <w:b/>
          <w:noProof/>
        </w:rPr>
        <w:t>1</w:t>
      </w:r>
      <w:r w:rsidRPr="00DE5323">
        <w:rPr>
          <w:b/>
        </w:rPr>
        <w:fldChar w:fldCharType="end"/>
      </w:r>
      <w:bookmarkEnd w:id="15"/>
      <w:r w:rsidRPr="00DE5323">
        <w:rPr>
          <w:b/>
        </w:rPr>
        <w:t xml:space="preserve">  </w:t>
      </w:r>
      <w:r>
        <w:rPr>
          <w:b/>
          <w:lang w:eastAsia="en-US"/>
        </w:rPr>
        <w:t xml:space="preserve">Interference-noise analysis under </w:t>
      </w:r>
      <w:r w:rsidRPr="00871B4E">
        <w:rPr>
          <w:b/>
          <w:lang w:eastAsia="en-US"/>
        </w:rPr>
        <w:t>SBFD#1_InH_FR1_Sub#</w:t>
      </w:r>
      <w:r w:rsidR="000D3BAB">
        <w:rPr>
          <w:b/>
          <w:lang w:eastAsia="en-US"/>
        </w:rPr>
        <w:t>2.</w:t>
      </w:r>
    </w:p>
    <w:p w14:paraId="1010BF30" w14:textId="2BDED134" w:rsidR="00547C59" w:rsidRDefault="00735407" w:rsidP="0020373D">
      <w:pPr>
        <w:spacing w:before="72"/>
      </w:pPr>
      <w:r>
        <w:t>The following can be observed</w:t>
      </w:r>
      <w:r w:rsidR="0020373D">
        <w:t xml:space="preserve"> that </w:t>
      </w:r>
      <w:r w:rsidR="00547C59">
        <w:t>for InH (FR1),</w:t>
      </w:r>
    </w:p>
    <w:p w14:paraId="58D63EEC" w14:textId="5D9D80F9" w:rsidR="0020373D" w:rsidRDefault="00547C59" w:rsidP="001C7303">
      <w:pPr>
        <w:pStyle w:val="aff2"/>
        <w:numPr>
          <w:ilvl w:val="0"/>
          <w:numId w:val="45"/>
        </w:numPr>
        <w:spacing w:before="72"/>
        <w:ind w:leftChars="0"/>
      </w:pPr>
      <w:r w:rsidRPr="00547C59">
        <w:rPr>
          <w:rFonts w:eastAsiaTheme="minorEastAsia" w:hint="eastAsia"/>
          <w:lang w:eastAsia="zh-CN"/>
        </w:rPr>
        <w:lastRenderedPageBreak/>
        <w:t>F</w:t>
      </w:r>
      <w:r w:rsidRPr="00547C59">
        <w:rPr>
          <w:rFonts w:eastAsiaTheme="minorEastAsia"/>
          <w:lang w:eastAsia="zh-CN"/>
        </w:rPr>
        <w:t xml:space="preserve">or UL, </w:t>
      </w:r>
      <w:r w:rsidR="007B5A89">
        <w:rPr>
          <w:rFonts w:eastAsiaTheme="minorEastAsia"/>
          <w:lang w:eastAsia="zh-CN"/>
        </w:rPr>
        <w:t xml:space="preserve">the </w:t>
      </w:r>
      <w:r w:rsidRPr="004B4A3F">
        <w:rPr>
          <w:rFonts w:eastAsiaTheme="minorEastAsia"/>
          <w:lang w:eastAsia="zh-CN"/>
        </w:rPr>
        <w:t>inter-site gNB-gNB co-channel inter-subband CLI</w:t>
      </w:r>
      <w:r w:rsidR="0020373D">
        <w:t xml:space="preserve"> (leakage and selectivity) as well as the gNB self-interferences can be ignored compared with the legacy UL interferences.</w:t>
      </w:r>
    </w:p>
    <w:p w14:paraId="6CA80308" w14:textId="4713E242" w:rsidR="00547C59" w:rsidRDefault="00547C59" w:rsidP="001C7303">
      <w:pPr>
        <w:pStyle w:val="aff2"/>
        <w:numPr>
          <w:ilvl w:val="0"/>
          <w:numId w:val="45"/>
        </w:numPr>
        <w:spacing w:before="72"/>
        <w:ind w:leftChars="0"/>
      </w:pPr>
      <w:r>
        <w:rPr>
          <w:rFonts w:eastAsiaTheme="minorEastAsia" w:hint="eastAsia"/>
          <w:lang w:eastAsia="zh-CN"/>
        </w:rPr>
        <w:t>F</w:t>
      </w:r>
      <w:r>
        <w:rPr>
          <w:rFonts w:eastAsiaTheme="minorEastAsia"/>
          <w:lang w:eastAsia="zh-CN"/>
        </w:rPr>
        <w:t xml:space="preserve">or DL, </w:t>
      </w:r>
      <w:r w:rsidR="007B5A89" w:rsidRPr="007B5A89">
        <w:rPr>
          <w:rFonts w:eastAsiaTheme="minorEastAsia"/>
          <w:lang w:eastAsia="zh-CN"/>
        </w:rPr>
        <w:t xml:space="preserve">the </w:t>
      </w:r>
      <w:r w:rsidR="00E129D4" w:rsidRPr="000B148D">
        <w:rPr>
          <w:rFonts w:eastAsiaTheme="minorEastAsia"/>
          <w:lang w:eastAsia="zh-CN"/>
        </w:rPr>
        <w:t>UE-UE co-channel inter-subband CLI</w:t>
      </w:r>
      <w:r w:rsidR="007B5A89" w:rsidRPr="007B5A89">
        <w:rPr>
          <w:rFonts w:eastAsiaTheme="minorEastAsia"/>
          <w:lang w:eastAsia="zh-CN"/>
        </w:rPr>
        <w:t xml:space="preserve"> </w:t>
      </w:r>
      <w:r w:rsidR="00E129D4">
        <w:t xml:space="preserve">(leakage and selectivity) </w:t>
      </w:r>
      <w:r w:rsidR="007B5A89" w:rsidRPr="007B5A89">
        <w:rPr>
          <w:rFonts w:eastAsiaTheme="minorEastAsia"/>
          <w:lang w:eastAsia="zh-CN"/>
        </w:rPr>
        <w:t>can be ignored compared with the legacy DL interferences</w:t>
      </w:r>
      <w:r w:rsidR="00EE71D2">
        <w:rPr>
          <w:rFonts w:eastAsiaTheme="minorEastAsia"/>
          <w:lang w:eastAsia="zh-CN"/>
        </w:rPr>
        <w:t>.</w:t>
      </w:r>
    </w:p>
    <w:p w14:paraId="585EF123" w14:textId="77777777" w:rsidR="00E65AAD" w:rsidRDefault="00E65AAD" w:rsidP="00E65AAD">
      <w:pPr>
        <w:spacing w:before="0"/>
        <w:jc w:val="both"/>
        <w:rPr>
          <w:rFonts w:eastAsiaTheme="minorEastAsia"/>
          <w:lang w:eastAsia="zh-CN"/>
        </w:rPr>
      </w:pPr>
    </w:p>
    <w:p w14:paraId="487253BB" w14:textId="49FD54FB" w:rsidR="00101E0C" w:rsidRDefault="00101E0C" w:rsidP="00101E0C">
      <w:pPr>
        <w:spacing w:before="72"/>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430A36">
        <w:rPr>
          <w:b/>
          <w:i/>
          <w:noProof/>
          <w:u w:val="single"/>
        </w:rPr>
        <w:t>2</w:t>
      </w:r>
      <w:r w:rsidRPr="00832362">
        <w:rPr>
          <w:b/>
          <w:i/>
          <w:u w:val="single"/>
        </w:rPr>
        <w:fldChar w:fldCharType="end"/>
      </w:r>
      <w:r w:rsidRPr="005658C9">
        <w:rPr>
          <w:rFonts w:eastAsiaTheme="minorEastAsia"/>
          <w:b/>
          <w:bCs/>
          <w:i/>
          <w:u w:val="single"/>
          <w:lang w:val="en-US" w:eastAsia="zh-CN"/>
        </w:rPr>
        <w:t xml:space="preserve">: </w:t>
      </w:r>
      <w:r w:rsidR="00CD2E7C" w:rsidRPr="00CD2E7C">
        <w:t>Under Indoor Office scenario</w:t>
      </w:r>
      <w:r w:rsidR="00CD2E7C">
        <w:t xml:space="preserve"> for FR1</w:t>
      </w:r>
      <w:r w:rsidR="00CD2E7C" w:rsidRPr="00CD2E7C">
        <w:t>, the following can be observed:</w:t>
      </w:r>
    </w:p>
    <w:p w14:paraId="6502F922" w14:textId="77777777" w:rsidR="00101E0C" w:rsidRDefault="00101E0C" w:rsidP="00101E0C">
      <w:pPr>
        <w:pStyle w:val="aff2"/>
        <w:numPr>
          <w:ilvl w:val="0"/>
          <w:numId w:val="45"/>
        </w:numPr>
        <w:spacing w:before="72"/>
        <w:ind w:leftChars="0"/>
      </w:pPr>
      <w:r w:rsidRPr="00547C59">
        <w:rPr>
          <w:rFonts w:eastAsiaTheme="minorEastAsia" w:hint="eastAsia"/>
          <w:lang w:eastAsia="zh-CN"/>
        </w:rPr>
        <w:t>F</w:t>
      </w:r>
      <w:r w:rsidRPr="00547C59">
        <w:rPr>
          <w:rFonts w:eastAsiaTheme="minorEastAsia"/>
          <w:lang w:eastAsia="zh-CN"/>
        </w:rPr>
        <w:t xml:space="preserve">or UL, </w:t>
      </w:r>
      <w:r>
        <w:rPr>
          <w:rFonts w:eastAsiaTheme="minorEastAsia"/>
          <w:lang w:eastAsia="zh-CN"/>
        </w:rPr>
        <w:t xml:space="preserve">the </w:t>
      </w:r>
      <w:r w:rsidRPr="004B4A3F">
        <w:rPr>
          <w:rFonts w:eastAsiaTheme="minorEastAsia"/>
          <w:lang w:eastAsia="zh-CN"/>
        </w:rPr>
        <w:t>inter-site gNB-gNB co-channel inter-subband CLI</w:t>
      </w:r>
      <w:r>
        <w:t xml:space="preserve"> (leakage and selectivity) as well as the gNB self-interferences can be ignored compared with the legacy UL interferences.</w:t>
      </w:r>
    </w:p>
    <w:p w14:paraId="3E1C8324" w14:textId="77777777" w:rsidR="00101E0C" w:rsidRDefault="00101E0C" w:rsidP="00101E0C">
      <w:pPr>
        <w:pStyle w:val="aff2"/>
        <w:numPr>
          <w:ilvl w:val="0"/>
          <w:numId w:val="45"/>
        </w:numPr>
        <w:spacing w:before="72"/>
        <w:ind w:leftChars="0"/>
      </w:pPr>
      <w:r>
        <w:rPr>
          <w:rFonts w:eastAsiaTheme="minorEastAsia" w:hint="eastAsia"/>
          <w:lang w:eastAsia="zh-CN"/>
        </w:rPr>
        <w:t>F</w:t>
      </w:r>
      <w:r>
        <w:rPr>
          <w:rFonts w:eastAsiaTheme="minorEastAsia"/>
          <w:lang w:eastAsia="zh-CN"/>
        </w:rPr>
        <w:t xml:space="preserve">or DL, </w:t>
      </w:r>
      <w:r w:rsidRPr="007B5A89">
        <w:rPr>
          <w:rFonts w:eastAsiaTheme="minorEastAsia"/>
          <w:lang w:eastAsia="zh-CN"/>
        </w:rPr>
        <w:t xml:space="preserve">the </w:t>
      </w:r>
      <w:r w:rsidRPr="000B148D">
        <w:rPr>
          <w:rFonts w:eastAsiaTheme="minorEastAsia"/>
          <w:lang w:eastAsia="zh-CN"/>
        </w:rPr>
        <w:t>UE-UE co-channel inter-subband CLI</w:t>
      </w:r>
      <w:r w:rsidRPr="007B5A89">
        <w:rPr>
          <w:rFonts w:eastAsiaTheme="minorEastAsia"/>
          <w:lang w:eastAsia="zh-CN"/>
        </w:rPr>
        <w:t xml:space="preserve"> </w:t>
      </w:r>
      <w:r>
        <w:t xml:space="preserve">(leakage and selectivity) </w:t>
      </w:r>
      <w:r w:rsidRPr="007B5A89">
        <w:rPr>
          <w:rFonts w:eastAsiaTheme="minorEastAsia"/>
          <w:lang w:eastAsia="zh-CN"/>
        </w:rPr>
        <w:t>can be ignored compared with the legacy DL interferences</w:t>
      </w:r>
      <w:r>
        <w:rPr>
          <w:rFonts w:eastAsiaTheme="minorEastAsia"/>
          <w:lang w:eastAsia="zh-CN"/>
        </w:rPr>
        <w:t>.</w:t>
      </w:r>
    </w:p>
    <w:p w14:paraId="3E487B84" w14:textId="77777777" w:rsidR="00101E0C" w:rsidRPr="007B78F2" w:rsidRDefault="00101E0C" w:rsidP="00E65AAD">
      <w:pPr>
        <w:spacing w:before="0"/>
        <w:jc w:val="both"/>
        <w:rPr>
          <w:rFonts w:eastAsiaTheme="minorEastAsia"/>
          <w:lang w:eastAsia="zh-CN"/>
        </w:rPr>
      </w:pPr>
    </w:p>
    <w:p w14:paraId="73927F5B" w14:textId="05EA35BD" w:rsidR="00712AB0" w:rsidRDefault="0095139B" w:rsidP="00712AB0">
      <w:pPr>
        <w:pStyle w:val="4"/>
        <w:rPr>
          <w:sz w:val="26"/>
          <w:szCs w:val="26"/>
        </w:rPr>
      </w:pPr>
      <w:r>
        <w:rPr>
          <w:sz w:val="26"/>
          <w:szCs w:val="26"/>
        </w:rPr>
        <w:t xml:space="preserve">Performance </w:t>
      </w:r>
      <w:r w:rsidR="00011030">
        <w:rPr>
          <w:sz w:val="26"/>
          <w:szCs w:val="26"/>
        </w:rPr>
        <w:t>e</w:t>
      </w:r>
      <w:r w:rsidR="00712AB0">
        <w:rPr>
          <w:sz w:val="26"/>
          <w:szCs w:val="26"/>
        </w:rPr>
        <w:t xml:space="preserve">valuation </w:t>
      </w:r>
      <w:r w:rsidR="00BF69B6">
        <w:rPr>
          <w:sz w:val="26"/>
          <w:szCs w:val="26"/>
        </w:rPr>
        <w:t>results</w:t>
      </w:r>
    </w:p>
    <w:p w14:paraId="7D6150BB" w14:textId="77777777" w:rsidR="004979D8" w:rsidRPr="004979D8" w:rsidRDefault="004979D8" w:rsidP="004979D8">
      <w:pPr>
        <w:pStyle w:val="50"/>
        <w:rPr>
          <w:sz w:val="24"/>
          <w:szCs w:val="24"/>
        </w:rPr>
      </w:pPr>
      <w:r w:rsidRPr="004979D8">
        <w:rPr>
          <w:sz w:val="24"/>
          <w:szCs w:val="24"/>
        </w:rPr>
        <w:t>SBFD#1_InH_FR1_Sub#1</w:t>
      </w:r>
    </w:p>
    <w:p w14:paraId="196313E4" w14:textId="77777777" w:rsidR="004979D8" w:rsidRDefault="004979D8" w:rsidP="004979D8">
      <w:pPr>
        <w:rPr>
          <w:rFonts w:cstheme="minorHAnsi"/>
          <w:b/>
        </w:rPr>
      </w:pPr>
      <w:r w:rsidRPr="00B24563">
        <w:rPr>
          <w:rFonts w:cstheme="minorHAnsi"/>
          <w:b/>
        </w:rPr>
        <w:t>K</w:t>
      </w:r>
      <w:r w:rsidRPr="00B24563">
        <w:rPr>
          <w:rFonts w:cstheme="minorHAnsi" w:hint="eastAsia"/>
          <w:b/>
        </w:rPr>
        <w:t>ey</w:t>
      </w:r>
      <w:r w:rsidRPr="00B24563">
        <w:rPr>
          <w:rFonts w:cstheme="minorHAnsi"/>
          <w:b/>
        </w:rPr>
        <w:t xml:space="preserve"> assumption for SBFD#1_InH_FR1_Sub#1.</w:t>
      </w:r>
    </w:p>
    <w:tbl>
      <w:tblPr>
        <w:tblW w:w="3823" w:type="dxa"/>
        <w:tblLayout w:type="fixed"/>
        <w:tblLook w:val="04A0" w:firstRow="1" w:lastRow="0" w:firstColumn="1" w:lastColumn="0" w:noHBand="0" w:noVBand="1"/>
      </w:tblPr>
      <w:tblGrid>
        <w:gridCol w:w="834"/>
        <w:gridCol w:w="2138"/>
        <w:gridCol w:w="851"/>
      </w:tblGrid>
      <w:tr w:rsidR="004979D8" w:rsidRPr="00DD560B" w14:paraId="2C960618" w14:textId="77777777" w:rsidTr="00C67AAE">
        <w:trPr>
          <w:trHeight w:val="408"/>
        </w:trPr>
        <w:tc>
          <w:tcPr>
            <w:tcW w:w="2972"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08FED258"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 xml:space="preserve">Sub-cases </w:t>
            </w:r>
            <w:r w:rsidRPr="00DD560B">
              <w:rPr>
                <w:rFonts w:ascii="Calibri" w:eastAsia="等线" w:hAnsi="Calibri" w:cs="Calibri"/>
                <w:b/>
                <w:bCs/>
                <w:color w:val="000000"/>
                <w:sz w:val="16"/>
                <w:szCs w:val="16"/>
              </w:rPr>
              <w:br/>
              <w:t>Key assumptions</w:t>
            </w:r>
          </w:p>
        </w:tc>
        <w:tc>
          <w:tcPr>
            <w:tcW w:w="851" w:type="dxa"/>
            <w:tcBorders>
              <w:top w:val="single" w:sz="4" w:space="0" w:color="auto"/>
              <w:left w:val="single" w:sz="4" w:space="0" w:color="auto"/>
              <w:bottom w:val="single" w:sz="4" w:space="0" w:color="auto"/>
              <w:right w:val="single" w:sz="4" w:space="0" w:color="auto"/>
            </w:tcBorders>
            <w:vAlign w:val="center"/>
          </w:tcPr>
          <w:p w14:paraId="32D83C82" w14:textId="77777777" w:rsidR="004979D8" w:rsidRPr="00DD560B" w:rsidRDefault="004979D8" w:rsidP="00C67AAE">
            <w:pPr>
              <w:spacing w:before="0" w:after="0"/>
              <w:jc w:val="center"/>
              <w:rPr>
                <w:rFonts w:ascii="Calibri" w:eastAsia="等线" w:hAnsi="Calibri" w:cs="Calibri"/>
                <w:b/>
                <w:bCs/>
                <w:color w:val="000000"/>
                <w:sz w:val="16"/>
                <w:szCs w:val="16"/>
              </w:rPr>
            </w:pPr>
            <w:r w:rsidRPr="00DD560B">
              <w:rPr>
                <w:rFonts w:ascii="Calibri" w:eastAsia="等线" w:hAnsi="Calibri" w:cs="Calibri"/>
                <w:b/>
                <w:bCs/>
                <w:color w:val="000000"/>
                <w:sz w:val="16"/>
                <w:szCs w:val="16"/>
              </w:rPr>
              <w:t>SBFD#1_InH_FR1_Sub#</w:t>
            </w:r>
            <w:r>
              <w:rPr>
                <w:rFonts w:ascii="Calibri" w:eastAsia="等线" w:hAnsi="Calibri" w:cs="Calibri"/>
                <w:b/>
                <w:bCs/>
                <w:color w:val="000000"/>
                <w:sz w:val="16"/>
                <w:szCs w:val="16"/>
              </w:rPr>
              <w:t>1</w:t>
            </w:r>
          </w:p>
        </w:tc>
      </w:tr>
      <w:tr w:rsidR="004979D8" w:rsidRPr="00DD560B" w14:paraId="5EA447BD" w14:textId="77777777" w:rsidTr="00C67AAE">
        <w:trPr>
          <w:trHeight w:val="42"/>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48968"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SBFD slot configuration</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2796"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Alt-2: {DDDSU} vs. {XXXXU}</w:t>
            </w:r>
          </w:p>
        </w:tc>
        <w:tc>
          <w:tcPr>
            <w:tcW w:w="851" w:type="dxa"/>
            <w:tcBorders>
              <w:top w:val="single" w:sz="4" w:space="0" w:color="auto"/>
              <w:left w:val="single" w:sz="4" w:space="0" w:color="auto"/>
              <w:bottom w:val="single" w:sz="4" w:space="0" w:color="auto"/>
              <w:right w:val="single" w:sz="4" w:space="0" w:color="auto"/>
            </w:tcBorders>
            <w:vAlign w:val="center"/>
          </w:tcPr>
          <w:p w14:paraId="68A35FEF" w14:textId="77777777" w:rsidR="004979D8" w:rsidRPr="00DD560B" w:rsidRDefault="004979D8" w:rsidP="00C67AAE">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4979D8" w:rsidRPr="00DD560B" w14:paraId="6FA1C0E5"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5F60F76C"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0DB4E"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Alt-4: {DDDSU} vs. {XXXXX}</w:t>
            </w:r>
          </w:p>
        </w:tc>
        <w:tc>
          <w:tcPr>
            <w:tcW w:w="851" w:type="dxa"/>
            <w:tcBorders>
              <w:top w:val="single" w:sz="4" w:space="0" w:color="auto"/>
              <w:left w:val="single" w:sz="4" w:space="0" w:color="auto"/>
              <w:bottom w:val="single" w:sz="4" w:space="0" w:color="auto"/>
              <w:right w:val="single" w:sz="4" w:space="0" w:color="auto"/>
            </w:tcBorders>
            <w:vAlign w:val="center"/>
          </w:tcPr>
          <w:p w14:paraId="09E9F67D" w14:textId="77777777" w:rsidR="004979D8" w:rsidRPr="00DD560B" w:rsidRDefault="004979D8" w:rsidP="00C67AAE">
            <w:pPr>
              <w:spacing w:before="0" w:after="0"/>
              <w:jc w:val="center"/>
              <w:rPr>
                <w:rFonts w:ascii="宋体" w:hAnsi="宋体" w:cs="宋体"/>
                <w:color w:val="000000"/>
                <w:sz w:val="16"/>
                <w:szCs w:val="16"/>
              </w:rPr>
            </w:pPr>
          </w:p>
        </w:tc>
      </w:tr>
      <w:tr w:rsidR="004979D8" w:rsidRPr="00DD560B" w14:paraId="6AC221C3"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2B7206D5"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CD3BF"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Alt-1: {DDDSU} vs. {DXXXX}</w:t>
            </w:r>
          </w:p>
        </w:tc>
        <w:tc>
          <w:tcPr>
            <w:tcW w:w="851" w:type="dxa"/>
            <w:tcBorders>
              <w:top w:val="single" w:sz="4" w:space="0" w:color="auto"/>
              <w:left w:val="single" w:sz="4" w:space="0" w:color="auto"/>
              <w:bottom w:val="single" w:sz="4" w:space="0" w:color="auto"/>
              <w:right w:val="single" w:sz="4" w:space="0" w:color="auto"/>
            </w:tcBorders>
            <w:vAlign w:val="center"/>
          </w:tcPr>
          <w:p w14:paraId="5FD43355" w14:textId="77777777" w:rsidR="004979D8" w:rsidRPr="00DD560B" w:rsidRDefault="004979D8" w:rsidP="00C67AAE">
            <w:pPr>
              <w:spacing w:before="0" w:after="0"/>
              <w:jc w:val="center"/>
              <w:rPr>
                <w:rFonts w:ascii="Calibri" w:eastAsia="等线" w:hAnsi="Calibri" w:cs="Calibri"/>
                <w:color w:val="000000"/>
                <w:sz w:val="16"/>
                <w:szCs w:val="16"/>
              </w:rPr>
            </w:pPr>
          </w:p>
        </w:tc>
      </w:tr>
      <w:tr w:rsidR="004979D8" w:rsidRPr="00DD560B" w14:paraId="1BB107FF"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34962688"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1106F"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Alt-3: {DDSUU} vs. {XXXXU}</w:t>
            </w:r>
          </w:p>
        </w:tc>
        <w:tc>
          <w:tcPr>
            <w:tcW w:w="851" w:type="dxa"/>
            <w:tcBorders>
              <w:top w:val="single" w:sz="4" w:space="0" w:color="auto"/>
              <w:left w:val="single" w:sz="4" w:space="0" w:color="auto"/>
              <w:bottom w:val="single" w:sz="4" w:space="0" w:color="auto"/>
              <w:right w:val="single" w:sz="4" w:space="0" w:color="auto"/>
            </w:tcBorders>
            <w:vAlign w:val="center"/>
          </w:tcPr>
          <w:p w14:paraId="63F07B24" w14:textId="77777777" w:rsidR="004979D8" w:rsidRPr="00DD560B" w:rsidRDefault="004979D8" w:rsidP="00C67AAE">
            <w:pPr>
              <w:spacing w:before="0" w:after="0"/>
              <w:jc w:val="center"/>
              <w:rPr>
                <w:rFonts w:ascii="Calibri" w:eastAsia="等线" w:hAnsi="Calibri" w:cs="Calibri"/>
                <w:color w:val="000000"/>
                <w:sz w:val="16"/>
                <w:szCs w:val="16"/>
              </w:rPr>
            </w:pPr>
          </w:p>
        </w:tc>
      </w:tr>
      <w:tr w:rsidR="004979D8" w:rsidRPr="00DD560B" w14:paraId="2907BCD6" w14:textId="77777777" w:rsidTr="00C67AAE">
        <w:trPr>
          <w:trHeight w:val="276"/>
        </w:trPr>
        <w:tc>
          <w:tcPr>
            <w:tcW w:w="834" w:type="dxa"/>
            <w:vMerge w:val="restart"/>
            <w:tcBorders>
              <w:top w:val="single" w:sz="4" w:space="0" w:color="auto"/>
              <w:left w:val="single" w:sz="4" w:space="0" w:color="auto"/>
              <w:bottom w:val="single" w:sz="4" w:space="0" w:color="auto"/>
              <w:right w:val="single" w:sz="4" w:space="0" w:color="auto"/>
            </w:tcBorders>
            <w:vAlign w:val="center"/>
          </w:tcPr>
          <w:p w14:paraId="718C7509" w14:textId="77777777" w:rsidR="004979D8" w:rsidRPr="00DD560B" w:rsidRDefault="004979D8" w:rsidP="00C67AAE">
            <w:pPr>
              <w:spacing w:before="0" w:after="0"/>
              <w:jc w:val="both"/>
              <w:rPr>
                <w:rFonts w:ascii="Calibri" w:eastAsia="等线" w:hAnsi="Calibri" w:cs="Calibri"/>
                <w:b/>
                <w:bCs/>
                <w:color w:val="000000"/>
                <w:sz w:val="16"/>
                <w:szCs w:val="16"/>
                <w:lang w:eastAsia="zh-CN"/>
              </w:rPr>
            </w:pPr>
            <w:r>
              <w:rPr>
                <w:rFonts w:ascii="Calibri" w:eastAsia="等线" w:hAnsi="Calibri" w:cs="Calibri" w:hint="eastAsia"/>
                <w:b/>
                <w:bCs/>
                <w:color w:val="000000"/>
                <w:sz w:val="16"/>
                <w:szCs w:val="16"/>
                <w:lang w:eastAsia="zh-CN"/>
              </w:rPr>
              <w:t>B</w:t>
            </w:r>
            <w:r>
              <w:rPr>
                <w:rFonts w:ascii="Calibri" w:eastAsia="等线" w:hAnsi="Calibri" w:cs="Calibri"/>
                <w:b/>
                <w:bCs/>
                <w:color w:val="000000"/>
                <w:sz w:val="16"/>
                <w:szCs w:val="16"/>
                <w:lang w:eastAsia="zh-CN"/>
              </w:rPr>
              <w:t>S noise figure</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3472CB56" w14:textId="77777777" w:rsidR="004979D8" w:rsidRPr="00DD560B" w:rsidRDefault="004979D8" w:rsidP="00C67AAE">
            <w:pPr>
              <w:spacing w:before="0" w:after="0"/>
              <w:jc w:val="both"/>
              <w:rPr>
                <w:rFonts w:ascii="Calibri" w:eastAsia="等线" w:hAnsi="Calibri" w:cs="Calibri"/>
                <w:b/>
                <w:bCs/>
                <w:color w:val="000000"/>
                <w:sz w:val="16"/>
                <w:szCs w:val="16"/>
              </w:rPr>
            </w:pPr>
            <w:r w:rsidRPr="00AC2F63">
              <w:rPr>
                <w:rFonts w:ascii="Calibri" w:eastAsia="等线" w:hAnsi="Calibri" w:cs="Calibri"/>
                <w:b/>
                <w:bCs/>
                <w:color w:val="000000"/>
                <w:sz w:val="16"/>
                <w:szCs w:val="16"/>
              </w:rPr>
              <w:t>&lt;A, B, C, D&gt; = &lt;-35, -17, 13, 22&gt;</w:t>
            </w:r>
          </w:p>
        </w:tc>
        <w:tc>
          <w:tcPr>
            <w:tcW w:w="851" w:type="dxa"/>
            <w:tcBorders>
              <w:top w:val="single" w:sz="4" w:space="0" w:color="auto"/>
              <w:left w:val="single" w:sz="4" w:space="0" w:color="auto"/>
              <w:bottom w:val="single" w:sz="4" w:space="0" w:color="auto"/>
              <w:right w:val="single" w:sz="4" w:space="0" w:color="auto"/>
            </w:tcBorders>
            <w:vAlign w:val="center"/>
          </w:tcPr>
          <w:p w14:paraId="32EF7FD4" w14:textId="77777777" w:rsidR="004979D8" w:rsidRPr="00DD560B" w:rsidRDefault="004979D8" w:rsidP="00C67AAE">
            <w:pPr>
              <w:spacing w:before="0" w:after="0"/>
              <w:jc w:val="center"/>
              <w:rPr>
                <w:rFonts w:ascii="宋体" w:hAnsi="宋体" w:cs="宋体"/>
                <w:color w:val="000000"/>
                <w:sz w:val="16"/>
                <w:szCs w:val="16"/>
              </w:rPr>
            </w:pPr>
          </w:p>
        </w:tc>
      </w:tr>
      <w:tr w:rsidR="004979D8" w:rsidRPr="00DD560B" w14:paraId="337051C5"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tcPr>
          <w:p w14:paraId="28E428E6" w14:textId="77777777" w:rsidR="004979D8" w:rsidRDefault="004979D8" w:rsidP="00C67AAE">
            <w:pPr>
              <w:spacing w:before="0" w:after="0"/>
              <w:jc w:val="both"/>
              <w:rPr>
                <w:rFonts w:ascii="Calibri" w:eastAsia="等线" w:hAnsi="Calibri" w:cs="Calibri"/>
                <w:b/>
                <w:bCs/>
                <w:color w:val="000000"/>
                <w:sz w:val="16"/>
                <w:szCs w:val="16"/>
                <w:lang w:eastAsia="zh-CN"/>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5401BA26" w14:textId="77777777" w:rsidR="004979D8" w:rsidRPr="00DD560B" w:rsidRDefault="004979D8" w:rsidP="00C67AAE">
            <w:pPr>
              <w:spacing w:before="0" w:after="0"/>
              <w:jc w:val="both"/>
              <w:rPr>
                <w:rFonts w:ascii="Calibri" w:eastAsia="等线" w:hAnsi="Calibri" w:cs="Calibri"/>
                <w:b/>
                <w:bCs/>
                <w:color w:val="000000"/>
                <w:sz w:val="16"/>
                <w:szCs w:val="16"/>
              </w:rPr>
            </w:pPr>
            <w:r w:rsidRPr="00AC2F63">
              <w:rPr>
                <w:rFonts w:ascii="Calibri" w:eastAsia="等线" w:hAnsi="Calibri" w:cs="Calibri"/>
                <w:b/>
                <w:bCs/>
                <w:color w:val="000000"/>
                <w:sz w:val="16"/>
                <w:szCs w:val="16"/>
              </w:rPr>
              <w:t>5dB</w:t>
            </w:r>
          </w:p>
        </w:tc>
        <w:tc>
          <w:tcPr>
            <w:tcW w:w="851" w:type="dxa"/>
            <w:tcBorders>
              <w:top w:val="single" w:sz="4" w:space="0" w:color="auto"/>
              <w:left w:val="single" w:sz="4" w:space="0" w:color="auto"/>
              <w:bottom w:val="single" w:sz="4" w:space="0" w:color="auto"/>
              <w:right w:val="single" w:sz="4" w:space="0" w:color="auto"/>
            </w:tcBorders>
            <w:vAlign w:val="center"/>
          </w:tcPr>
          <w:p w14:paraId="614F1F4A" w14:textId="77777777" w:rsidR="004979D8" w:rsidRPr="00DD560B" w:rsidRDefault="004979D8" w:rsidP="00C67AAE">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4979D8" w:rsidRPr="00DD560B" w14:paraId="51551284" w14:textId="77777777" w:rsidTr="00C67AAE">
        <w:trPr>
          <w:trHeight w:val="276"/>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FDBE04"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SBFD antenna configuration</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F9C48"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Twice area&amp;same TxRUs (Option 2)</w:t>
            </w:r>
          </w:p>
        </w:tc>
        <w:tc>
          <w:tcPr>
            <w:tcW w:w="851" w:type="dxa"/>
            <w:tcBorders>
              <w:top w:val="single" w:sz="4" w:space="0" w:color="auto"/>
              <w:left w:val="single" w:sz="4" w:space="0" w:color="auto"/>
              <w:bottom w:val="single" w:sz="4" w:space="0" w:color="auto"/>
              <w:right w:val="single" w:sz="4" w:space="0" w:color="auto"/>
            </w:tcBorders>
            <w:vAlign w:val="center"/>
          </w:tcPr>
          <w:p w14:paraId="77CB67AB" w14:textId="77777777" w:rsidR="004979D8" w:rsidRPr="00DD560B" w:rsidRDefault="004979D8" w:rsidP="00C67AAE">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4979D8" w:rsidRPr="00DD560B" w14:paraId="19CE0617"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47B4347C"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E4D6A"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Same area&amp;same TxRUs (Option 1)</w:t>
            </w:r>
          </w:p>
        </w:tc>
        <w:tc>
          <w:tcPr>
            <w:tcW w:w="851" w:type="dxa"/>
            <w:tcBorders>
              <w:top w:val="single" w:sz="4" w:space="0" w:color="auto"/>
              <w:left w:val="single" w:sz="4" w:space="0" w:color="auto"/>
              <w:bottom w:val="single" w:sz="4" w:space="0" w:color="auto"/>
              <w:right w:val="single" w:sz="4" w:space="0" w:color="auto"/>
            </w:tcBorders>
            <w:vAlign w:val="center"/>
          </w:tcPr>
          <w:p w14:paraId="41FCC994" w14:textId="77777777" w:rsidR="004979D8" w:rsidRPr="00DD560B" w:rsidRDefault="004979D8" w:rsidP="00C67AAE">
            <w:pPr>
              <w:spacing w:before="0" w:after="0"/>
              <w:jc w:val="center"/>
              <w:rPr>
                <w:rFonts w:ascii="Calibri" w:eastAsia="等线" w:hAnsi="Calibri" w:cs="Calibri"/>
                <w:color w:val="000000"/>
                <w:sz w:val="16"/>
                <w:szCs w:val="16"/>
              </w:rPr>
            </w:pPr>
          </w:p>
        </w:tc>
      </w:tr>
      <w:tr w:rsidR="004979D8" w:rsidRPr="00DD560B" w14:paraId="40D5C523"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0FCC533C"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1E516"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Same area&amp;half TxRUs (Option 3)</w:t>
            </w:r>
          </w:p>
        </w:tc>
        <w:tc>
          <w:tcPr>
            <w:tcW w:w="851" w:type="dxa"/>
            <w:tcBorders>
              <w:top w:val="single" w:sz="4" w:space="0" w:color="auto"/>
              <w:left w:val="single" w:sz="4" w:space="0" w:color="auto"/>
              <w:bottom w:val="single" w:sz="4" w:space="0" w:color="auto"/>
              <w:right w:val="single" w:sz="4" w:space="0" w:color="auto"/>
            </w:tcBorders>
            <w:vAlign w:val="center"/>
          </w:tcPr>
          <w:p w14:paraId="59DE50FC" w14:textId="77777777" w:rsidR="004979D8" w:rsidRPr="00DD560B" w:rsidRDefault="004979D8" w:rsidP="00C67AAE">
            <w:pPr>
              <w:spacing w:before="0" w:after="0"/>
              <w:jc w:val="center"/>
              <w:rPr>
                <w:rFonts w:ascii="Calibri" w:eastAsia="等线" w:hAnsi="Calibri" w:cs="Calibri"/>
                <w:color w:val="000000"/>
                <w:sz w:val="16"/>
                <w:szCs w:val="16"/>
              </w:rPr>
            </w:pPr>
          </w:p>
        </w:tc>
      </w:tr>
      <w:tr w:rsidR="004979D8" w:rsidRPr="00DD560B" w14:paraId="6294617E" w14:textId="77777777" w:rsidTr="00C67AAE">
        <w:trPr>
          <w:trHeight w:val="276"/>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F8B7A3"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Packet Size</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9E5F2"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DL: 0.5Mbytes, UL: 0.125Mbyte</w:t>
            </w:r>
          </w:p>
        </w:tc>
        <w:tc>
          <w:tcPr>
            <w:tcW w:w="851" w:type="dxa"/>
            <w:tcBorders>
              <w:top w:val="single" w:sz="4" w:space="0" w:color="auto"/>
              <w:left w:val="single" w:sz="4" w:space="0" w:color="auto"/>
              <w:bottom w:val="single" w:sz="4" w:space="0" w:color="auto"/>
              <w:right w:val="single" w:sz="4" w:space="0" w:color="auto"/>
            </w:tcBorders>
            <w:vAlign w:val="center"/>
          </w:tcPr>
          <w:p w14:paraId="2BE746D0" w14:textId="77777777" w:rsidR="004979D8" w:rsidRPr="00DD560B" w:rsidRDefault="004979D8" w:rsidP="00C67AAE">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4979D8" w:rsidRPr="00DD560B" w14:paraId="6E31A569"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716D06FF"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257DF"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DL: 4Kbytes, UL: 1Kbyte</w:t>
            </w:r>
          </w:p>
        </w:tc>
        <w:tc>
          <w:tcPr>
            <w:tcW w:w="851" w:type="dxa"/>
            <w:tcBorders>
              <w:top w:val="single" w:sz="4" w:space="0" w:color="auto"/>
              <w:left w:val="single" w:sz="4" w:space="0" w:color="auto"/>
              <w:bottom w:val="single" w:sz="4" w:space="0" w:color="auto"/>
              <w:right w:val="single" w:sz="4" w:space="0" w:color="auto"/>
            </w:tcBorders>
            <w:vAlign w:val="center"/>
          </w:tcPr>
          <w:p w14:paraId="1AE2144E" w14:textId="77777777" w:rsidR="004979D8" w:rsidRPr="00DD560B" w:rsidRDefault="004979D8" w:rsidP="00C67AAE">
            <w:pPr>
              <w:spacing w:before="0" w:after="0"/>
              <w:jc w:val="center"/>
              <w:rPr>
                <w:rFonts w:ascii="Calibri" w:eastAsia="等线" w:hAnsi="Calibri" w:cs="Calibri"/>
                <w:color w:val="000000"/>
                <w:sz w:val="16"/>
                <w:szCs w:val="16"/>
              </w:rPr>
            </w:pPr>
          </w:p>
        </w:tc>
      </w:tr>
    </w:tbl>
    <w:p w14:paraId="01A3AC60" w14:textId="77777777" w:rsidR="004979D8" w:rsidRDefault="004979D8" w:rsidP="004979D8">
      <w:pPr>
        <w:spacing w:afterLines="50" w:after="120"/>
      </w:pPr>
    </w:p>
    <w:p w14:paraId="7F18A2D5" w14:textId="77777777" w:rsidR="004979D8" w:rsidRPr="00300D75" w:rsidRDefault="004979D8" w:rsidP="004979D8">
      <w:pPr>
        <w:rPr>
          <w:rFonts w:eastAsia="MS Mincho" w:cstheme="minorHAnsi"/>
          <w:b/>
        </w:rPr>
      </w:pPr>
      <w:r>
        <w:rPr>
          <w:rFonts w:cstheme="minorHAnsi"/>
          <w:b/>
        </w:rPr>
        <w:t xml:space="preserve">Evaluation </w:t>
      </w:r>
      <w:r w:rsidRPr="00B24563">
        <w:rPr>
          <w:rFonts w:cstheme="minorHAnsi"/>
          <w:b/>
        </w:rPr>
        <w:t>results for SBFD#1_InH_FR1_Sub#</w:t>
      </w:r>
      <w:r>
        <w:rPr>
          <w:rFonts w:cstheme="minorHAnsi"/>
          <w:b/>
        </w:rPr>
        <w:t>1</w:t>
      </w:r>
      <w:r w:rsidRPr="00B24563">
        <w:rPr>
          <w:rFonts w:cstheme="minorHAnsi"/>
          <w:b/>
        </w:rPr>
        <w:t>.</w:t>
      </w:r>
    </w:p>
    <w:tbl>
      <w:tblPr>
        <w:tblW w:w="0" w:type="auto"/>
        <w:tblLook w:val="04A0" w:firstRow="1" w:lastRow="0" w:firstColumn="1" w:lastColumn="0" w:noHBand="0" w:noVBand="1"/>
      </w:tblPr>
      <w:tblGrid>
        <w:gridCol w:w="1046"/>
        <w:gridCol w:w="662"/>
        <w:gridCol w:w="852"/>
        <w:gridCol w:w="842"/>
        <w:gridCol w:w="966"/>
        <w:gridCol w:w="862"/>
        <w:gridCol w:w="855"/>
        <w:gridCol w:w="942"/>
        <w:gridCol w:w="842"/>
        <w:gridCol w:w="836"/>
        <w:gridCol w:w="924"/>
      </w:tblGrid>
      <w:tr w:rsidR="004979D8" w:rsidRPr="00F71D76" w14:paraId="7BD4F305" w14:textId="77777777" w:rsidTr="00C67AAE">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BBBEA" w14:textId="77777777" w:rsidR="004979D8" w:rsidRPr="00F71D76" w:rsidRDefault="004979D8" w:rsidP="00C67AAE">
            <w:pPr>
              <w:spacing w:before="0" w:after="0"/>
              <w:jc w:val="center"/>
              <w:rPr>
                <w:rFonts w:ascii="Calibri" w:eastAsia="等线" w:hAnsi="Calibri" w:cs="Calibri"/>
                <w:b/>
                <w:bCs/>
                <w:i/>
                <w:iCs/>
                <w:color w:val="000000"/>
                <w:sz w:val="16"/>
                <w:szCs w:val="16"/>
                <w:lang w:val="en-US" w:eastAsia="zh-CN"/>
              </w:rPr>
            </w:pPr>
            <w:r w:rsidRPr="00F71D76">
              <w:rPr>
                <w:rFonts w:ascii="Calibri" w:eastAsia="等线" w:hAnsi="Calibri" w:cs="Calibri"/>
                <w:b/>
                <w:bCs/>
                <w:i/>
                <w:iCs/>
                <w:color w:val="000000"/>
                <w:sz w:val="16"/>
                <w:szCs w:val="16"/>
                <w:lang w:val="en-US" w:eastAsia="zh-CN"/>
              </w:rPr>
              <w:t>Simple description for the sub-case (RSI based on 1dB desense, SBFD Alt-2, Twice area&amp;same TxRUs (Option 2), DL: 0.5Mbytes, UL: 0.125Mbyte)</w:t>
            </w:r>
          </w:p>
        </w:tc>
      </w:tr>
      <w:tr w:rsidR="004979D8" w:rsidRPr="00F71D76" w14:paraId="07D492BC" w14:textId="77777777" w:rsidTr="00C67AAE">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C0020"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371DA876"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 xml:space="preserve">DL and UL arrival rate for baseline static TDD (Type-2 RU: &lt;10%, 20%-40% and </w:t>
            </w:r>
            <w:r w:rsidRPr="00F71D76">
              <w:rPr>
                <w:rFonts w:eastAsia="等线"/>
                <w:b/>
                <w:bCs/>
                <w:color w:val="000000"/>
                <w:sz w:val="16"/>
                <w:szCs w:val="16"/>
                <w:lang w:val="en-US" w:eastAsia="zh-CN"/>
              </w:rPr>
              <w:t>≥</w:t>
            </w:r>
            <w:r w:rsidRPr="00F71D76">
              <w:rPr>
                <w:rFonts w:ascii="Calibri" w:eastAsia="等线" w:hAnsi="Calibri" w:cs="Calibri"/>
                <w:b/>
                <w:bCs/>
                <w:color w:val="000000"/>
                <w:sz w:val="16"/>
                <w:szCs w:val="16"/>
                <w:lang w:val="en-US" w:eastAsia="zh-CN"/>
              </w:rPr>
              <w:t>50%)</w:t>
            </w:r>
          </w:p>
        </w:tc>
      </w:tr>
      <w:tr w:rsidR="004979D8" w:rsidRPr="00F71D76" w14:paraId="2BF32332" w14:textId="77777777" w:rsidTr="00C67AAE">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0DDDF0"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C07F70A"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89CEC9D"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72E07EF"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DL: High, UL: High</w:t>
            </w:r>
          </w:p>
        </w:tc>
      </w:tr>
      <w:tr w:rsidR="004979D8" w:rsidRPr="00F71D76" w14:paraId="1523895B" w14:textId="77777777" w:rsidTr="00C67AAE">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99FC4F"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3713B4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79FCDDEF"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74DB240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6020F1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6808AFA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30478784"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4326915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39A3A8C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568DB34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Gain /Increase</w:t>
            </w:r>
          </w:p>
        </w:tc>
      </w:tr>
      <w:tr w:rsidR="004979D8" w:rsidRPr="00F71D76" w14:paraId="4C1164AA" w14:textId="77777777" w:rsidTr="00C67AAE">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592461" w14:textId="77777777" w:rsidR="004979D8" w:rsidRPr="00F71D76" w:rsidRDefault="004979D8" w:rsidP="00C67AAE">
            <w:pPr>
              <w:spacing w:before="0" w:after="0"/>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69D5592E"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38CB1F8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281.15, </w:t>
            </w:r>
          </w:p>
        </w:tc>
        <w:tc>
          <w:tcPr>
            <w:tcW w:w="0" w:type="auto"/>
            <w:tcBorders>
              <w:top w:val="nil"/>
              <w:left w:val="nil"/>
              <w:bottom w:val="single" w:sz="4" w:space="0" w:color="auto"/>
              <w:right w:val="single" w:sz="4" w:space="0" w:color="auto"/>
            </w:tcBorders>
            <w:shd w:val="clear" w:color="auto" w:fill="auto"/>
            <w:vAlign w:val="center"/>
            <w:hideMark/>
          </w:tcPr>
          <w:p w14:paraId="6385C533"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217.40, </w:t>
            </w:r>
          </w:p>
        </w:tc>
        <w:tc>
          <w:tcPr>
            <w:tcW w:w="0" w:type="auto"/>
            <w:tcBorders>
              <w:top w:val="nil"/>
              <w:left w:val="nil"/>
              <w:bottom w:val="single" w:sz="4" w:space="0" w:color="auto"/>
              <w:right w:val="single" w:sz="4" w:space="0" w:color="auto"/>
            </w:tcBorders>
            <w:shd w:val="clear" w:color="auto" w:fill="auto"/>
            <w:vAlign w:val="center"/>
            <w:hideMark/>
          </w:tcPr>
          <w:p w14:paraId="1DEB2E1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-22.68%, </w:t>
            </w:r>
          </w:p>
        </w:tc>
        <w:tc>
          <w:tcPr>
            <w:tcW w:w="0" w:type="auto"/>
            <w:tcBorders>
              <w:top w:val="nil"/>
              <w:left w:val="nil"/>
              <w:bottom w:val="single" w:sz="4" w:space="0" w:color="auto"/>
              <w:right w:val="single" w:sz="4" w:space="0" w:color="auto"/>
            </w:tcBorders>
            <w:shd w:val="clear" w:color="auto" w:fill="auto"/>
            <w:vAlign w:val="center"/>
            <w:hideMark/>
          </w:tcPr>
          <w:p w14:paraId="6253E5C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223.40, </w:t>
            </w:r>
          </w:p>
        </w:tc>
        <w:tc>
          <w:tcPr>
            <w:tcW w:w="0" w:type="auto"/>
            <w:tcBorders>
              <w:top w:val="nil"/>
              <w:left w:val="nil"/>
              <w:bottom w:val="single" w:sz="4" w:space="0" w:color="auto"/>
              <w:right w:val="single" w:sz="4" w:space="0" w:color="auto"/>
            </w:tcBorders>
            <w:shd w:val="clear" w:color="auto" w:fill="auto"/>
            <w:vAlign w:val="center"/>
            <w:hideMark/>
          </w:tcPr>
          <w:p w14:paraId="47A39AD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158.47, </w:t>
            </w:r>
          </w:p>
        </w:tc>
        <w:tc>
          <w:tcPr>
            <w:tcW w:w="0" w:type="auto"/>
            <w:tcBorders>
              <w:top w:val="nil"/>
              <w:left w:val="nil"/>
              <w:bottom w:val="single" w:sz="4" w:space="0" w:color="auto"/>
              <w:right w:val="single" w:sz="4" w:space="0" w:color="auto"/>
            </w:tcBorders>
            <w:shd w:val="clear" w:color="auto" w:fill="auto"/>
            <w:vAlign w:val="center"/>
            <w:hideMark/>
          </w:tcPr>
          <w:p w14:paraId="6A786B9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-29.06%, </w:t>
            </w:r>
          </w:p>
        </w:tc>
        <w:tc>
          <w:tcPr>
            <w:tcW w:w="0" w:type="auto"/>
            <w:tcBorders>
              <w:top w:val="nil"/>
              <w:left w:val="nil"/>
              <w:bottom w:val="single" w:sz="4" w:space="0" w:color="auto"/>
              <w:right w:val="single" w:sz="4" w:space="0" w:color="auto"/>
            </w:tcBorders>
            <w:shd w:val="clear" w:color="auto" w:fill="auto"/>
            <w:vAlign w:val="center"/>
            <w:hideMark/>
          </w:tcPr>
          <w:p w14:paraId="28C399B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125.21, </w:t>
            </w:r>
          </w:p>
        </w:tc>
        <w:tc>
          <w:tcPr>
            <w:tcW w:w="0" w:type="auto"/>
            <w:tcBorders>
              <w:top w:val="nil"/>
              <w:left w:val="nil"/>
              <w:bottom w:val="single" w:sz="4" w:space="0" w:color="auto"/>
              <w:right w:val="single" w:sz="4" w:space="0" w:color="auto"/>
            </w:tcBorders>
            <w:shd w:val="clear" w:color="auto" w:fill="auto"/>
            <w:vAlign w:val="center"/>
            <w:hideMark/>
          </w:tcPr>
          <w:p w14:paraId="72ED5EA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73.67, </w:t>
            </w:r>
          </w:p>
        </w:tc>
        <w:tc>
          <w:tcPr>
            <w:tcW w:w="0" w:type="auto"/>
            <w:tcBorders>
              <w:top w:val="nil"/>
              <w:left w:val="nil"/>
              <w:bottom w:val="single" w:sz="4" w:space="0" w:color="auto"/>
              <w:right w:val="single" w:sz="4" w:space="0" w:color="auto"/>
            </w:tcBorders>
            <w:shd w:val="clear" w:color="auto" w:fill="auto"/>
            <w:vAlign w:val="center"/>
            <w:hideMark/>
          </w:tcPr>
          <w:p w14:paraId="1755A7C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-41.17%, </w:t>
            </w:r>
          </w:p>
        </w:tc>
      </w:tr>
      <w:tr w:rsidR="004979D8" w:rsidRPr="00F71D76" w14:paraId="3AA1A9C5" w14:textId="77777777" w:rsidTr="00C67AAE">
        <w:trPr>
          <w:trHeight w:val="144"/>
        </w:trPr>
        <w:tc>
          <w:tcPr>
            <w:tcW w:w="0" w:type="auto"/>
            <w:vMerge/>
            <w:tcBorders>
              <w:top w:val="nil"/>
              <w:left w:val="single" w:sz="4" w:space="0" w:color="auto"/>
              <w:bottom w:val="single" w:sz="4" w:space="0" w:color="auto"/>
              <w:right w:val="single" w:sz="4" w:space="0" w:color="auto"/>
            </w:tcBorders>
            <w:vAlign w:val="center"/>
            <w:hideMark/>
          </w:tcPr>
          <w:p w14:paraId="524FA785"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4DA8A62"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EFBAF1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222.33, </w:t>
            </w:r>
          </w:p>
        </w:tc>
        <w:tc>
          <w:tcPr>
            <w:tcW w:w="0" w:type="auto"/>
            <w:tcBorders>
              <w:top w:val="nil"/>
              <w:left w:val="nil"/>
              <w:bottom w:val="single" w:sz="4" w:space="0" w:color="auto"/>
              <w:right w:val="single" w:sz="4" w:space="0" w:color="auto"/>
            </w:tcBorders>
            <w:shd w:val="clear" w:color="auto" w:fill="auto"/>
            <w:vAlign w:val="center"/>
            <w:hideMark/>
          </w:tcPr>
          <w:p w14:paraId="7879B962"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174.05, </w:t>
            </w:r>
          </w:p>
        </w:tc>
        <w:tc>
          <w:tcPr>
            <w:tcW w:w="0" w:type="auto"/>
            <w:tcBorders>
              <w:top w:val="nil"/>
              <w:left w:val="nil"/>
              <w:bottom w:val="single" w:sz="4" w:space="0" w:color="auto"/>
              <w:right w:val="single" w:sz="4" w:space="0" w:color="auto"/>
            </w:tcBorders>
            <w:shd w:val="clear" w:color="auto" w:fill="auto"/>
            <w:vAlign w:val="center"/>
            <w:hideMark/>
          </w:tcPr>
          <w:p w14:paraId="70C9DA3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-21.71%, </w:t>
            </w:r>
          </w:p>
        </w:tc>
        <w:tc>
          <w:tcPr>
            <w:tcW w:w="0" w:type="auto"/>
            <w:tcBorders>
              <w:top w:val="nil"/>
              <w:left w:val="nil"/>
              <w:bottom w:val="single" w:sz="4" w:space="0" w:color="auto"/>
              <w:right w:val="single" w:sz="4" w:space="0" w:color="auto"/>
            </w:tcBorders>
            <w:shd w:val="clear" w:color="auto" w:fill="auto"/>
            <w:vAlign w:val="center"/>
            <w:hideMark/>
          </w:tcPr>
          <w:p w14:paraId="0AC636E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167.89, </w:t>
            </w:r>
          </w:p>
        </w:tc>
        <w:tc>
          <w:tcPr>
            <w:tcW w:w="0" w:type="auto"/>
            <w:tcBorders>
              <w:top w:val="nil"/>
              <w:left w:val="nil"/>
              <w:bottom w:val="single" w:sz="4" w:space="0" w:color="auto"/>
              <w:right w:val="single" w:sz="4" w:space="0" w:color="auto"/>
            </w:tcBorders>
            <w:shd w:val="clear" w:color="auto" w:fill="auto"/>
            <w:vAlign w:val="center"/>
            <w:hideMark/>
          </w:tcPr>
          <w:p w14:paraId="7134B5D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108.31, </w:t>
            </w:r>
          </w:p>
        </w:tc>
        <w:tc>
          <w:tcPr>
            <w:tcW w:w="0" w:type="auto"/>
            <w:tcBorders>
              <w:top w:val="nil"/>
              <w:left w:val="nil"/>
              <w:bottom w:val="single" w:sz="4" w:space="0" w:color="auto"/>
              <w:right w:val="single" w:sz="4" w:space="0" w:color="auto"/>
            </w:tcBorders>
            <w:shd w:val="clear" w:color="auto" w:fill="auto"/>
            <w:vAlign w:val="center"/>
            <w:hideMark/>
          </w:tcPr>
          <w:p w14:paraId="0E312AB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-35.49%, </w:t>
            </w:r>
          </w:p>
        </w:tc>
        <w:tc>
          <w:tcPr>
            <w:tcW w:w="0" w:type="auto"/>
            <w:tcBorders>
              <w:top w:val="nil"/>
              <w:left w:val="nil"/>
              <w:bottom w:val="single" w:sz="4" w:space="0" w:color="auto"/>
              <w:right w:val="single" w:sz="4" w:space="0" w:color="auto"/>
            </w:tcBorders>
            <w:shd w:val="clear" w:color="auto" w:fill="auto"/>
            <w:vAlign w:val="center"/>
            <w:hideMark/>
          </w:tcPr>
          <w:p w14:paraId="0F3F684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72.27, </w:t>
            </w:r>
          </w:p>
        </w:tc>
        <w:tc>
          <w:tcPr>
            <w:tcW w:w="0" w:type="auto"/>
            <w:tcBorders>
              <w:top w:val="nil"/>
              <w:left w:val="nil"/>
              <w:bottom w:val="single" w:sz="4" w:space="0" w:color="auto"/>
              <w:right w:val="single" w:sz="4" w:space="0" w:color="auto"/>
            </w:tcBorders>
            <w:shd w:val="clear" w:color="auto" w:fill="auto"/>
            <w:vAlign w:val="center"/>
            <w:hideMark/>
          </w:tcPr>
          <w:p w14:paraId="0E90F49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40.83, </w:t>
            </w:r>
          </w:p>
        </w:tc>
        <w:tc>
          <w:tcPr>
            <w:tcW w:w="0" w:type="auto"/>
            <w:tcBorders>
              <w:top w:val="nil"/>
              <w:left w:val="nil"/>
              <w:bottom w:val="single" w:sz="4" w:space="0" w:color="auto"/>
              <w:right w:val="single" w:sz="4" w:space="0" w:color="auto"/>
            </w:tcBorders>
            <w:shd w:val="clear" w:color="auto" w:fill="auto"/>
            <w:vAlign w:val="center"/>
            <w:hideMark/>
          </w:tcPr>
          <w:p w14:paraId="6A041B8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-43.51%, </w:t>
            </w:r>
          </w:p>
        </w:tc>
      </w:tr>
      <w:tr w:rsidR="004979D8" w:rsidRPr="00F71D76" w14:paraId="73D80CDD" w14:textId="77777777" w:rsidTr="00C67AAE">
        <w:trPr>
          <w:trHeight w:val="156"/>
        </w:trPr>
        <w:tc>
          <w:tcPr>
            <w:tcW w:w="0" w:type="auto"/>
            <w:vMerge/>
            <w:tcBorders>
              <w:top w:val="nil"/>
              <w:left w:val="single" w:sz="4" w:space="0" w:color="auto"/>
              <w:bottom w:val="single" w:sz="4" w:space="0" w:color="auto"/>
              <w:right w:val="single" w:sz="4" w:space="0" w:color="auto"/>
            </w:tcBorders>
            <w:vAlign w:val="center"/>
            <w:hideMark/>
          </w:tcPr>
          <w:p w14:paraId="66FAB139"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A6DBC90"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1EE7A686"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277.08, </w:t>
            </w:r>
          </w:p>
        </w:tc>
        <w:tc>
          <w:tcPr>
            <w:tcW w:w="0" w:type="auto"/>
            <w:tcBorders>
              <w:top w:val="nil"/>
              <w:left w:val="nil"/>
              <w:bottom w:val="single" w:sz="4" w:space="0" w:color="auto"/>
              <w:right w:val="single" w:sz="4" w:space="0" w:color="auto"/>
            </w:tcBorders>
            <w:shd w:val="clear" w:color="auto" w:fill="auto"/>
            <w:vAlign w:val="center"/>
            <w:hideMark/>
          </w:tcPr>
          <w:p w14:paraId="37EC1DB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214.28, </w:t>
            </w:r>
          </w:p>
        </w:tc>
        <w:tc>
          <w:tcPr>
            <w:tcW w:w="0" w:type="auto"/>
            <w:tcBorders>
              <w:top w:val="nil"/>
              <w:left w:val="nil"/>
              <w:bottom w:val="single" w:sz="4" w:space="0" w:color="auto"/>
              <w:right w:val="single" w:sz="4" w:space="0" w:color="auto"/>
            </w:tcBorders>
            <w:shd w:val="clear" w:color="auto" w:fill="auto"/>
            <w:vAlign w:val="center"/>
            <w:hideMark/>
          </w:tcPr>
          <w:p w14:paraId="783D2123"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-22.66%, </w:t>
            </w:r>
          </w:p>
        </w:tc>
        <w:tc>
          <w:tcPr>
            <w:tcW w:w="0" w:type="auto"/>
            <w:tcBorders>
              <w:top w:val="nil"/>
              <w:left w:val="nil"/>
              <w:bottom w:val="single" w:sz="4" w:space="0" w:color="auto"/>
              <w:right w:val="single" w:sz="4" w:space="0" w:color="auto"/>
            </w:tcBorders>
            <w:shd w:val="clear" w:color="auto" w:fill="auto"/>
            <w:vAlign w:val="center"/>
            <w:hideMark/>
          </w:tcPr>
          <w:p w14:paraId="5C2D413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210.78, </w:t>
            </w:r>
          </w:p>
        </w:tc>
        <w:tc>
          <w:tcPr>
            <w:tcW w:w="0" w:type="auto"/>
            <w:tcBorders>
              <w:top w:val="nil"/>
              <w:left w:val="nil"/>
              <w:bottom w:val="single" w:sz="4" w:space="0" w:color="auto"/>
              <w:right w:val="single" w:sz="4" w:space="0" w:color="auto"/>
            </w:tcBorders>
            <w:shd w:val="clear" w:color="auto" w:fill="auto"/>
            <w:vAlign w:val="center"/>
            <w:hideMark/>
          </w:tcPr>
          <w:p w14:paraId="4F2C8F03"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153.56, </w:t>
            </w:r>
          </w:p>
        </w:tc>
        <w:tc>
          <w:tcPr>
            <w:tcW w:w="0" w:type="auto"/>
            <w:tcBorders>
              <w:top w:val="nil"/>
              <w:left w:val="nil"/>
              <w:bottom w:val="single" w:sz="4" w:space="0" w:color="auto"/>
              <w:right w:val="single" w:sz="4" w:space="0" w:color="auto"/>
            </w:tcBorders>
            <w:shd w:val="clear" w:color="auto" w:fill="auto"/>
            <w:vAlign w:val="center"/>
            <w:hideMark/>
          </w:tcPr>
          <w:p w14:paraId="7B77355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-27.15%, </w:t>
            </w:r>
          </w:p>
        </w:tc>
        <w:tc>
          <w:tcPr>
            <w:tcW w:w="0" w:type="auto"/>
            <w:tcBorders>
              <w:top w:val="nil"/>
              <w:left w:val="nil"/>
              <w:bottom w:val="single" w:sz="4" w:space="0" w:color="auto"/>
              <w:right w:val="single" w:sz="4" w:space="0" w:color="auto"/>
            </w:tcBorders>
            <w:shd w:val="clear" w:color="auto" w:fill="auto"/>
            <w:vAlign w:val="center"/>
            <w:hideMark/>
          </w:tcPr>
          <w:p w14:paraId="2747115F"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117.50, </w:t>
            </w:r>
          </w:p>
        </w:tc>
        <w:tc>
          <w:tcPr>
            <w:tcW w:w="0" w:type="auto"/>
            <w:tcBorders>
              <w:top w:val="nil"/>
              <w:left w:val="nil"/>
              <w:bottom w:val="single" w:sz="4" w:space="0" w:color="auto"/>
              <w:right w:val="single" w:sz="4" w:space="0" w:color="auto"/>
            </w:tcBorders>
            <w:shd w:val="clear" w:color="auto" w:fill="auto"/>
            <w:vAlign w:val="center"/>
            <w:hideMark/>
          </w:tcPr>
          <w:p w14:paraId="6C72223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69.94, </w:t>
            </w:r>
          </w:p>
        </w:tc>
        <w:tc>
          <w:tcPr>
            <w:tcW w:w="0" w:type="auto"/>
            <w:tcBorders>
              <w:top w:val="nil"/>
              <w:left w:val="nil"/>
              <w:bottom w:val="single" w:sz="4" w:space="0" w:color="auto"/>
              <w:right w:val="single" w:sz="4" w:space="0" w:color="auto"/>
            </w:tcBorders>
            <w:shd w:val="clear" w:color="auto" w:fill="auto"/>
            <w:vAlign w:val="center"/>
            <w:hideMark/>
          </w:tcPr>
          <w:p w14:paraId="71981E8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-40.47%, </w:t>
            </w:r>
          </w:p>
        </w:tc>
      </w:tr>
      <w:tr w:rsidR="004979D8" w:rsidRPr="00F71D76" w14:paraId="7013F72A" w14:textId="77777777" w:rsidTr="00C67AAE">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7262CF" w14:textId="77777777" w:rsidR="004979D8" w:rsidRPr="00F71D76" w:rsidRDefault="004979D8" w:rsidP="00C67AAE">
            <w:pPr>
              <w:spacing w:before="0" w:after="0"/>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39458806"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3B802C7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37.14, </w:t>
            </w:r>
          </w:p>
        </w:tc>
        <w:tc>
          <w:tcPr>
            <w:tcW w:w="0" w:type="auto"/>
            <w:tcBorders>
              <w:top w:val="nil"/>
              <w:left w:val="nil"/>
              <w:bottom w:val="single" w:sz="4" w:space="0" w:color="auto"/>
              <w:right w:val="single" w:sz="4" w:space="0" w:color="auto"/>
            </w:tcBorders>
            <w:shd w:val="clear" w:color="auto" w:fill="auto"/>
            <w:vAlign w:val="center"/>
            <w:hideMark/>
          </w:tcPr>
          <w:p w14:paraId="3F35B1D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67.11, </w:t>
            </w:r>
          </w:p>
        </w:tc>
        <w:tc>
          <w:tcPr>
            <w:tcW w:w="0" w:type="auto"/>
            <w:tcBorders>
              <w:top w:val="nil"/>
              <w:left w:val="nil"/>
              <w:bottom w:val="single" w:sz="4" w:space="0" w:color="auto"/>
              <w:right w:val="single" w:sz="4" w:space="0" w:color="auto"/>
            </w:tcBorders>
            <w:shd w:val="clear" w:color="auto" w:fill="auto"/>
            <w:vAlign w:val="center"/>
            <w:hideMark/>
          </w:tcPr>
          <w:p w14:paraId="09F5115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80.67%, </w:t>
            </w:r>
          </w:p>
        </w:tc>
        <w:tc>
          <w:tcPr>
            <w:tcW w:w="0" w:type="auto"/>
            <w:tcBorders>
              <w:top w:val="nil"/>
              <w:left w:val="nil"/>
              <w:bottom w:val="single" w:sz="4" w:space="0" w:color="auto"/>
              <w:right w:val="single" w:sz="4" w:space="0" w:color="auto"/>
            </w:tcBorders>
            <w:shd w:val="clear" w:color="auto" w:fill="auto"/>
            <w:vAlign w:val="center"/>
            <w:hideMark/>
          </w:tcPr>
          <w:p w14:paraId="19A767A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34.40, </w:t>
            </w:r>
          </w:p>
        </w:tc>
        <w:tc>
          <w:tcPr>
            <w:tcW w:w="0" w:type="auto"/>
            <w:tcBorders>
              <w:top w:val="nil"/>
              <w:left w:val="nil"/>
              <w:bottom w:val="single" w:sz="4" w:space="0" w:color="auto"/>
              <w:right w:val="single" w:sz="4" w:space="0" w:color="auto"/>
            </w:tcBorders>
            <w:shd w:val="clear" w:color="auto" w:fill="auto"/>
            <w:vAlign w:val="center"/>
            <w:hideMark/>
          </w:tcPr>
          <w:p w14:paraId="4640A08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64.47, </w:t>
            </w:r>
          </w:p>
        </w:tc>
        <w:tc>
          <w:tcPr>
            <w:tcW w:w="0" w:type="auto"/>
            <w:tcBorders>
              <w:top w:val="nil"/>
              <w:left w:val="nil"/>
              <w:bottom w:val="single" w:sz="4" w:space="0" w:color="auto"/>
              <w:right w:val="single" w:sz="4" w:space="0" w:color="auto"/>
            </w:tcBorders>
            <w:shd w:val="clear" w:color="auto" w:fill="auto"/>
            <w:vAlign w:val="center"/>
            <w:hideMark/>
          </w:tcPr>
          <w:p w14:paraId="385C191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87.42%, </w:t>
            </w:r>
          </w:p>
        </w:tc>
        <w:tc>
          <w:tcPr>
            <w:tcW w:w="0" w:type="auto"/>
            <w:tcBorders>
              <w:top w:val="nil"/>
              <w:left w:val="nil"/>
              <w:bottom w:val="single" w:sz="4" w:space="0" w:color="auto"/>
              <w:right w:val="single" w:sz="4" w:space="0" w:color="auto"/>
            </w:tcBorders>
            <w:shd w:val="clear" w:color="auto" w:fill="auto"/>
            <w:vAlign w:val="center"/>
            <w:hideMark/>
          </w:tcPr>
          <w:p w14:paraId="403C49D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28.02, </w:t>
            </w:r>
          </w:p>
        </w:tc>
        <w:tc>
          <w:tcPr>
            <w:tcW w:w="0" w:type="auto"/>
            <w:tcBorders>
              <w:top w:val="nil"/>
              <w:left w:val="nil"/>
              <w:bottom w:val="single" w:sz="4" w:space="0" w:color="auto"/>
              <w:right w:val="single" w:sz="4" w:space="0" w:color="auto"/>
            </w:tcBorders>
            <w:shd w:val="clear" w:color="auto" w:fill="auto"/>
            <w:vAlign w:val="center"/>
            <w:hideMark/>
          </w:tcPr>
          <w:p w14:paraId="63E9DB4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59.91, </w:t>
            </w:r>
          </w:p>
        </w:tc>
        <w:tc>
          <w:tcPr>
            <w:tcW w:w="0" w:type="auto"/>
            <w:tcBorders>
              <w:top w:val="nil"/>
              <w:left w:val="nil"/>
              <w:bottom w:val="single" w:sz="4" w:space="0" w:color="auto"/>
              <w:right w:val="single" w:sz="4" w:space="0" w:color="auto"/>
            </w:tcBorders>
            <w:shd w:val="clear" w:color="auto" w:fill="auto"/>
            <w:vAlign w:val="center"/>
            <w:hideMark/>
          </w:tcPr>
          <w:p w14:paraId="1D8E1DA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113.84%, </w:t>
            </w:r>
          </w:p>
        </w:tc>
      </w:tr>
      <w:tr w:rsidR="004979D8" w:rsidRPr="00F71D76" w14:paraId="752CE803" w14:textId="77777777" w:rsidTr="00C67AAE">
        <w:trPr>
          <w:trHeight w:val="60"/>
        </w:trPr>
        <w:tc>
          <w:tcPr>
            <w:tcW w:w="0" w:type="auto"/>
            <w:vMerge/>
            <w:tcBorders>
              <w:top w:val="nil"/>
              <w:left w:val="single" w:sz="4" w:space="0" w:color="auto"/>
              <w:bottom w:val="single" w:sz="4" w:space="0" w:color="auto"/>
              <w:right w:val="single" w:sz="4" w:space="0" w:color="auto"/>
            </w:tcBorders>
            <w:vAlign w:val="center"/>
            <w:hideMark/>
          </w:tcPr>
          <w:p w14:paraId="48FDF740"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20328CB"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E40C5B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28.44, </w:t>
            </w:r>
          </w:p>
        </w:tc>
        <w:tc>
          <w:tcPr>
            <w:tcW w:w="0" w:type="auto"/>
            <w:tcBorders>
              <w:top w:val="nil"/>
              <w:left w:val="nil"/>
              <w:bottom w:val="single" w:sz="4" w:space="0" w:color="auto"/>
              <w:right w:val="single" w:sz="4" w:space="0" w:color="auto"/>
            </w:tcBorders>
            <w:shd w:val="clear" w:color="auto" w:fill="auto"/>
            <w:vAlign w:val="center"/>
            <w:hideMark/>
          </w:tcPr>
          <w:p w14:paraId="75EDF2B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59.77, </w:t>
            </w:r>
          </w:p>
        </w:tc>
        <w:tc>
          <w:tcPr>
            <w:tcW w:w="0" w:type="auto"/>
            <w:tcBorders>
              <w:top w:val="nil"/>
              <w:left w:val="nil"/>
              <w:bottom w:val="single" w:sz="4" w:space="0" w:color="auto"/>
              <w:right w:val="single" w:sz="4" w:space="0" w:color="auto"/>
            </w:tcBorders>
            <w:shd w:val="clear" w:color="auto" w:fill="auto"/>
            <w:vAlign w:val="center"/>
            <w:hideMark/>
          </w:tcPr>
          <w:p w14:paraId="4486472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110.19%, </w:t>
            </w:r>
          </w:p>
        </w:tc>
        <w:tc>
          <w:tcPr>
            <w:tcW w:w="0" w:type="auto"/>
            <w:tcBorders>
              <w:top w:val="nil"/>
              <w:left w:val="nil"/>
              <w:bottom w:val="single" w:sz="4" w:space="0" w:color="auto"/>
              <w:right w:val="single" w:sz="4" w:space="0" w:color="auto"/>
            </w:tcBorders>
            <w:shd w:val="clear" w:color="auto" w:fill="auto"/>
            <w:vAlign w:val="center"/>
            <w:hideMark/>
          </w:tcPr>
          <w:p w14:paraId="6E638A3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25.48, </w:t>
            </w:r>
          </w:p>
        </w:tc>
        <w:tc>
          <w:tcPr>
            <w:tcW w:w="0" w:type="auto"/>
            <w:tcBorders>
              <w:top w:val="nil"/>
              <w:left w:val="nil"/>
              <w:bottom w:val="single" w:sz="4" w:space="0" w:color="auto"/>
              <w:right w:val="single" w:sz="4" w:space="0" w:color="auto"/>
            </w:tcBorders>
            <w:shd w:val="clear" w:color="auto" w:fill="auto"/>
            <w:vAlign w:val="center"/>
            <w:hideMark/>
          </w:tcPr>
          <w:p w14:paraId="7BBB2A6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57.31, </w:t>
            </w:r>
          </w:p>
        </w:tc>
        <w:tc>
          <w:tcPr>
            <w:tcW w:w="0" w:type="auto"/>
            <w:tcBorders>
              <w:top w:val="nil"/>
              <w:left w:val="nil"/>
              <w:bottom w:val="single" w:sz="4" w:space="0" w:color="auto"/>
              <w:right w:val="single" w:sz="4" w:space="0" w:color="auto"/>
            </w:tcBorders>
            <w:shd w:val="clear" w:color="auto" w:fill="auto"/>
            <w:vAlign w:val="center"/>
            <w:hideMark/>
          </w:tcPr>
          <w:p w14:paraId="5656FFD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124.96%, </w:t>
            </w:r>
          </w:p>
        </w:tc>
        <w:tc>
          <w:tcPr>
            <w:tcW w:w="0" w:type="auto"/>
            <w:tcBorders>
              <w:top w:val="nil"/>
              <w:left w:val="nil"/>
              <w:bottom w:val="single" w:sz="4" w:space="0" w:color="auto"/>
              <w:right w:val="single" w:sz="4" w:space="0" w:color="auto"/>
            </w:tcBorders>
            <w:shd w:val="clear" w:color="auto" w:fill="auto"/>
            <w:vAlign w:val="center"/>
            <w:hideMark/>
          </w:tcPr>
          <w:p w14:paraId="62A1EB7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18.29, </w:t>
            </w:r>
          </w:p>
        </w:tc>
        <w:tc>
          <w:tcPr>
            <w:tcW w:w="0" w:type="auto"/>
            <w:tcBorders>
              <w:top w:val="nil"/>
              <w:left w:val="nil"/>
              <w:bottom w:val="single" w:sz="4" w:space="0" w:color="auto"/>
              <w:right w:val="single" w:sz="4" w:space="0" w:color="auto"/>
            </w:tcBorders>
            <w:shd w:val="clear" w:color="auto" w:fill="auto"/>
            <w:vAlign w:val="center"/>
            <w:hideMark/>
          </w:tcPr>
          <w:p w14:paraId="78D41B6F"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50.35, </w:t>
            </w:r>
          </w:p>
        </w:tc>
        <w:tc>
          <w:tcPr>
            <w:tcW w:w="0" w:type="auto"/>
            <w:tcBorders>
              <w:top w:val="nil"/>
              <w:left w:val="nil"/>
              <w:bottom w:val="single" w:sz="4" w:space="0" w:color="auto"/>
              <w:right w:val="single" w:sz="4" w:space="0" w:color="auto"/>
            </w:tcBorders>
            <w:shd w:val="clear" w:color="auto" w:fill="auto"/>
            <w:vAlign w:val="center"/>
            <w:hideMark/>
          </w:tcPr>
          <w:p w14:paraId="7C2D694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175.26%, </w:t>
            </w:r>
          </w:p>
        </w:tc>
      </w:tr>
      <w:tr w:rsidR="004979D8" w:rsidRPr="00F71D76" w14:paraId="5DF6D31B" w14:textId="77777777" w:rsidTr="00C67AAE">
        <w:trPr>
          <w:trHeight w:val="168"/>
        </w:trPr>
        <w:tc>
          <w:tcPr>
            <w:tcW w:w="0" w:type="auto"/>
            <w:vMerge/>
            <w:tcBorders>
              <w:top w:val="nil"/>
              <w:left w:val="single" w:sz="4" w:space="0" w:color="auto"/>
              <w:bottom w:val="single" w:sz="4" w:space="0" w:color="auto"/>
              <w:right w:val="single" w:sz="4" w:space="0" w:color="auto"/>
            </w:tcBorders>
            <w:vAlign w:val="center"/>
            <w:hideMark/>
          </w:tcPr>
          <w:p w14:paraId="56CDBAD7"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D85BEC5"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7EF45E4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37.84, </w:t>
            </w:r>
          </w:p>
        </w:tc>
        <w:tc>
          <w:tcPr>
            <w:tcW w:w="0" w:type="auto"/>
            <w:tcBorders>
              <w:top w:val="nil"/>
              <w:left w:val="nil"/>
              <w:bottom w:val="single" w:sz="4" w:space="0" w:color="auto"/>
              <w:right w:val="single" w:sz="4" w:space="0" w:color="auto"/>
            </w:tcBorders>
            <w:shd w:val="clear" w:color="auto" w:fill="auto"/>
            <w:vAlign w:val="center"/>
            <w:hideMark/>
          </w:tcPr>
          <w:p w14:paraId="7FD204B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67.59, </w:t>
            </w:r>
          </w:p>
        </w:tc>
        <w:tc>
          <w:tcPr>
            <w:tcW w:w="0" w:type="auto"/>
            <w:tcBorders>
              <w:top w:val="nil"/>
              <w:left w:val="nil"/>
              <w:bottom w:val="single" w:sz="4" w:space="0" w:color="auto"/>
              <w:right w:val="single" w:sz="4" w:space="0" w:color="auto"/>
            </w:tcBorders>
            <w:shd w:val="clear" w:color="auto" w:fill="auto"/>
            <w:vAlign w:val="center"/>
            <w:hideMark/>
          </w:tcPr>
          <w:p w14:paraId="370CA7F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78.63%, </w:t>
            </w:r>
          </w:p>
        </w:tc>
        <w:tc>
          <w:tcPr>
            <w:tcW w:w="0" w:type="auto"/>
            <w:tcBorders>
              <w:top w:val="nil"/>
              <w:left w:val="nil"/>
              <w:bottom w:val="single" w:sz="4" w:space="0" w:color="auto"/>
              <w:right w:val="single" w:sz="4" w:space="0" w:color="auto"/>
            </w:tcBorders>
            <w:shd w:val="clear" w:color="auto" w:fill="auto"/>
            <w:vAlign w:val="center"/>
            <w:hideMark/>
          </w:tcPr>
          <w:p w14:paraId="7B95935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34.75, </w:t>
            </w:r>
          </w:p>
        </w:tc>
        <w:tc>
          <w:tcPr>
            <w:tcW w:w="0" w:type="auto"/>
            <w:tcBorders>
              <w:top w:val="nil"/>
              <w:left w:val="nil"/>
              <w:bottom w:val="single" w:sz="4" w:space="0" w:color="auto"/>
              <w:right w:val="single" w:sz="4" w:space="0" w:color="auto"/>
            </w:tcBorders>
            <w:shd w:val="clear" w:color="auto" w:fill="auto"/>
            <w:vAlign w:val="center"/>
            <w:hideMark/>
          </w:tcPr>
          <w:p w14:paraId="34414E5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64.97, </w:t>
            </w:r>
          </w:p>
        </w:tc>
        <w:tc>
          <w:tcPr>
            <w:tcW w:w="0" w:type="auto"/>
            <w:tcBorders>
              <w:top w:val="nil"/>
              <w:left w:val="nil"/>
              <w:bottom w:val="single" w:sz="4" w:space="0" w:color="auto"/>
              <w:right w:val="single" w:sz="4" w:space="0" w:color="auto"/>
            </w:tcBorders>
            <w:shd w:val="clear" w:color="auto" w:fill="auto"/>
            <w:vAlign w:val="center"/>
            <w:hideMark/>
          </w:tcPr>
          <w:p w14:paraId="48661C6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86.95%, </w:t>
            </w:r>
          </w:p>
        </w:tc>
        <w:tc>
          <w:tcPr>
            <w:tcW w:w="0" w:type="auto"/>
            <w:tcBorders>
              <w:top w:val="nil"/>
              <w:left w:val="nil"/>
              <w:bottom w:val="single" w:sz="4" w:space="0" w:color="auto"/>
              <w:right w:val="single" w:sz="4" w:space="0" w:color="auto"/>
            </w:tcBorders>
            <w:shd w:val="clear" w:color="auto" w:fill="auto"/>
            <w:vAlign w:val="center"/>
            <w:hideMark/>
          </w:tcPr>
          <w:p w14:paraId="105D080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27.96, </w:t>
            </w:r>
          </w:p>
        </w:tc>
        <w:tc>
          <w:tcPr>
            <w:tcW w:w="0" w:type="auto"/>
            <w:tcBorders>
              <w:top w:val="nil"/>
              <w:left w:val="nil"/>
              <w:bottom w:val="single" w:sz="4" w:space="0" w:color="auto"/>
              <w:right w:val="single" w:sz="4" w:space="0" w:color="auto"/>
            </w:tcBorders>
            <w:shd w:val="clear" w:color="auto" w:fill="auto"/>
            <w:vAlign w:val="center"/>
            <w:hideMark/>
          </w:tcPr>
          <w:p w14:paraId="5C0A594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60.44, </w:t>
            </w:r>
          </w:p>
        </w:tc>
        <w:tc>
          <w:tcPr>
            <w:tcW w:w="0" w:type="auto"/>
            <w:tcBorders>
              <w:top w:val="nil"/>
              <w:left w:val="nil"/>
              <w:bottom w:val="single" w:sz="4" w:space="0" w:color="auto"/>
              <w:right w:val="single" w:sz="4" w:space="0" w:color="auto"/>
            </w:tcBorders>
            <w:shd w:val="clear" w:color="auto" w:fill="auto"/>
            <w:vAlign w:val="center"/>
            <w:hideMark/>
          </w:tcPr>
          <w:p w14:paraId="1410A782"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116.15%, </w:t>
            </w:r>
          </w:p>
        </w:tc>
      </w:tr>
      <w:tr w:rsidR="004979D8" w:rsidRPr="00F71D76" w14:paraId="7EA66962" w14:textId="77777777" w:rsidTr="00C67AAE">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0DAB71" w14:textId="77777777" w:rsidR="004979D8" w:rsidRPr="00F71D76" w:rsidRDefault="004979D8" w:rsidP="00C67AAE">
            <w:pPr>
              <w:spacing w:before="0" w:after="0"/>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476F8D2"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43348A46"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8.29, </w:t>
            </w:r>
          </w:p>
        </w:tc>
        <w:tc>
          <w:tcPr>
            <w:tcW w:w="0" w:type="auto"/>
            <w:tcBorders>
              <w:top w:val="nil"/>
              <w:left w:val="nil"/>
              <w:bottom w:val="single" w:sz="4" w:space="0" w:color="auto"/>
              <w:right w:val="single" w:sz="4" w:space="0" w:color="auto"/>
            </w:tcBorders>
            <w:shd w:val="clear" w:color="auto" w:fill="auto"/>
            <w:vAlign w:val="center"/>
            <w:hideMark/>
          </w:tcPr>
          <w:p w14:paraId="51A96E2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10.32, </w:t>
            </w:r>
          </w:p>
        </w:tc>
        <w:tc>
          <w:tcPr>
            <w:tcW w:w="0" w:type="auto"/>
            <w:tcBorders>
              <w:top w:val="nil"/>
              <w:left w:val="nil"/>
              <w:bottom w:val="single" w:sz="4" w:space="0" w:color="auto"/>
              <w:right w:val="single" w:sz="4" w:space="0" w:color="auto"/>
            </w:tcBorders>
            <w:shd w:val="clear" w:color="auto" w:fill="auto"/>
            <w:vAlign w:val="center"/>
            <w:hideMark/>
          </w:tcPr>
          <w:p w14:paraId="6BF4B0E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24.48%, </w:t>
            </w:r>
          </w:p>
        </w:tc>
        <w:tc>
          <w:tcPr>
            <w:tcW w:w="0" w:type="auto"/>
            <w:tcBorders>
              <w:top w:val="nil"/>
              <w:left w:val="nil"/>
              <w:bottom w:val="single" w:sz="4" w:space="0" w:color="auto"/>
              <w:right w:val="single" w:sz="4" w:space="0" w:color="auto"/>
            </w:tcBorders>
            <w:shd w:val="clear" w:color="auto" w:fill="auto"/>
            <w:vAlign w:val="center"/>
            <w:hideMark/>
          </w:tcPr>
          <w:p w14:paraId="25327D3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11.55, </w:t>
            </w:r>
          </w:p>
        </w:tc>
        <w:tc>
          <w:tcPr>
            <w:tcW w:w="0" w:type="auto"/>
            <w:tcBorders>
              <w:top w:val="nil"/>
              <w:left w:val="nil"/>
              <w:bottom w:val="single" w:sz="4" w:space="0" w:color="auto"/>
              <w:right w:val="single" w:sz="4" w:space="0" w:color="auto"/>
            </w:tcBorders>
            <w:shd w:val="clear" w:color="auto" w:fill="auto"/>
            <w:vAlign w:val="center"/>
            <w:hideMark/>
          </w:tcPr>
          <w:p w14:paraId="1CFB2404"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16.33, </w:t>
            </w:r>
          </w:p>
        </w:tc>
        <w:tc>
          <w:tcPr>
            <w:tcW w:w="0" w:type="auto"/>
            <w:tcBorders>
              <w:top w:val="nil"/>
              <w:left w:val="nil"/>
              <w:bottom w:val="single" w:sz="4" w:space="0" w:color="auto"/>
              <w:right w:val="single" w:sz="4" w:space="0" w:color="auto"/>
            </w:tcBorders>
            <w:shd w:val="clear" w:color="auto" w:fill="auto"/>
            <w:vAlign w:val="center"/>
            <w:hideMark/>
          </w:tcPr>
          <w:p w14:paraId="69A1704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41.30%, </w:t>
            </w:r>
          </w:p>
        </w:tc>
        <w:tc>
          <w:tcPr>
            <w:tcW w:w="0" w:type="auto"/>
            <w:tcBorders>
              <w:top w:val="nil"/>
              <w:left w:val="nil"/>
              <w:bottom w:val="single" w:sz="4" w:space="0" w:color="auto"/>
              <w:right w:val="single" w:sz="4" w:space="0" w:color="auto"/>
            </w:tcBorders>
            <w:shd w:val="clear" w:color="auto" w:fill="auto"/>
            <w:vAlign w:val="center"/>
            <w:hideMark/>
          </w:tcPr>
          <w:p w14:paraId="715DA19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27.27, </w:t>
            </w:r>
          </w:p>
        </w:tc>
        <w:tc>
          <w:tcPr>
            <w:tcW w:w="0" w:type="auto"/>
            <w:tcBorders>
              <w:top w:val="nil"/>
              <w:left w:val="nil"/>
              <w:bottom w:val="single" w:sz="4" w:space="0" w:color="auto"/>
              <w:right w:val="single" w:sz="4" w:space="0" w:color="auto"/>
            </w:tcBorders>
            <w:shd w:val="clear" w:color="auto" w:fill="auto"/>
            <w:vAlign w:val="center"/>
            <w:hideMark/>
          </w:tcPr>
          <w:p w14:paraId="300E2954"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46.04, </w:t>
            </w:r>
          </w:p>
        </w:tc>
        <w:tc>
          <w:tcPr>
            <w:tcW w:w="0" w:type="auto"/>
            <w:tcBorders>
              <w:top w:val="nil"/>
              <w:left w:val="nil"/>
              <w:bottom w:val="single" w:sz="4" w:space="0" w:color="auto"/>
              <w:right w:val="single" w:sz="4" w:space="0" w:color="auto"/>
            </w:tcBorders>
            <w:shd w:val="clear" w:color="auto" w:fill="auto"/>
            <w:vAlign w:val="center"/>
            <w:hideMark/>
          </w:tcPr>
          <w:p w14:paraId="2A5449F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68.86%, </w:t>
            </w:r>
          </w:p>
        </w:tc>
      </w:tr>
      <w:tr w:rsidR="004979D8" w:rsidRPr="00F71D76" w14:paraId="22164D88" w14:textId="77777777" w:rsidTr="00C67AAE">
        <w:trPr>
          <w:trHeight w:val="96"/>
        </w:trPr>
        <w:tc>
          <w:tcPr>
            <w:tcW w:w="0" w:type="auto"/>
            <w:vMerge/>
            <w:tcBorders>
              <w:top w:val="nil"/>
              <w:left w:val="single" w:sz="4" w:space="0" w:color="auto"/>
              <w:bottom w:val="single" w:sz="4" w:space="0" w:color="auto"/>
              <w:right w:val="single" w:sz="4" w:space="0" w:color="auto"/>
            </w:tcBorders>
            <w:vAlign w:val="center"/>
            <w:hideMark/>
          </w:tcPr>
          <w:p w14:paraId="5125E0F1"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5335FA2"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0EE89AC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4.50, </w:t>
            </w:r>
          </w:p>
        </w:tc>
        <w:tc>
          <w:tcPr>
            <w:tcW w:w="0" w:type="auto"/>
            <w:tcBorders>
              <w:top w:val="nil"/>
              <w:left w:val="nil"/>
              <w:bottom w:val="single" w:sz="4" w:space="0" w:color="auto"/>
              <w:right w:val="single" w:sz="4" w:space="0" w:color="auto"/>
            </w:tcBorders>
            <w:shd w:val="clear" w:color="auto" w:fill="auto"/>
            <w:vAlign w:val="center"/>
            <w:hideMark/>
          </w:tcPr>
          <w:p w14:paraId="0C867E5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5.50, </w:t>
            </w:r>
          </w:p>
        </w:tc>
        <w:tc>
          <w:tcPr>
            <w:tcW w:w="0" w:type="auto"/>
            <w:tcBorders>
              <w:top w:val="nil"/>
              <w:left w:val="nil"/>
              <w:bottom w:val="single" w:sz="4" w:space="0" w:color="auto"/>
              <w:right w:val="single" w:sz="4" w:space="0" w:color="auto"/>
            </w:tcBorders>
            <w:shd w:val="clear" w:color="auto" w:fill="auto"/>
            <w:vAlign w:val="center"/>
            <w:hideMark/>
          </w:tcPr>
          <w:p w14:paraId="1EAA86D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22.22%, </w:t>
            </w:r>
          </w:p>
        </w:tc>
        <w:tc>
          <w:tcPr>
            <w:tcW w:w="0" w:type="auto"/>
            <w:tcBorders>
              <w:top w:val="nil"/>
              <w:left w:val="nil"/>
              <w:bottom w:val="single" w:sz="4" w:space="0" w:color="auto"/>
              <w:right w:val="single" w:sz="4" w:space="0" w:color="auto"/>
            </w:tcBorders>
            <w:shd w:val="clear" w:color="auto" w:fill="auto"/>
            <w:vAlign w:val="center"/>
            <w:hideMark/>
          </w:tcPr>
          <w:p w14:paraId="0F046DE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4.50, </w:t>
            </w:r>
          </w:p>
        </w:tc>
        <w:tc>
          <w:tcPr>
            <w:tcW w:w="0" w:type="auto"/>
            <w:tcBorders>
              <w:top w:val="nil"/>
              <w:left w:val="nil"/>
              <w:bottom w:val="single" w:sz="4" w:space="0" w:color="auto"/>
              <w:right w:val="single" w:sz="4" w:space="0" w:color="auto"/>
            </w:tcBorders>
            <w:shd w:val="clear" w:color="auto" w:fill="auto"/>
            <w:vAlign w:val="center"/>
            <w:hideMark/>
          </w:tcPr>
          <w:p w14:paraId="37FA0C4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5.50, </w:t>
            </w:r>
          </w:p>
        </w:tc>
        <w:tc>
          <w:tcPr>
            <w:tcW w:w="0" w:type="auto"/>
            <w:tcBorders>
              <w:top w:val="nil"/>
              <w:left w:val="nil"/>
              <w:bottom w:val="single" w:sz="4" w:space="0" w:color="auto"/>
              <w:right w:val="single" w:sz="4" w:space="0" w:color="auto"/>
            </w:tcBorders>
            <w:shd w:val="clear" w:color="auto" w:fill="auto"/>
            <w:vAlign w:val="center"/>
            <w:hideMark/>
          </w:tcPr>
          <w:p w14:paraId="0EB6620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22.22%, </w:t>
            </w:r>
          </w:p>
        </w:tc>
        <w:tc>
          <w:tcPr>
            <w:tcW w:w="0" w:type="auto"/>
            <w:tcBorders>
              <w:top w:val="nil"/>
              <w:left w:val="nil"/>
              <w:bottom w:val="single" w:sz="4" w:space="0" w:color="auto"/>
              <w:right w:val="single" w:sz="4" w:space="0" w:color="auto"/>
            </w:tcBorders>
            <w:shd w:val="clear" w:color="auto" w:fill="auto"/>
            <w:vAlign w:val="center"/>
            <w:hideMark/>
          </w:tcPr>
          <w:p w14:paraId="05DA822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5.00, </w:t>
            </w:r>
          </w:p>
        </w:tc>
        <w:tc>
          <w:tcPr>
            <w:tcW w:w="0" w:type="auto"/>
            <w:tcBorders>
              <w:top w:val="nil"/>
              <w:left w:val="nil"/>
              <w:bottom w:val="single" w:sz="4" w:space="0" w:color="auto"/>
              <w:right w:val="single" w:sz="4" w:space="0" w:color="auto"/>
            </w:tcBorders>
            <w:shd w:val="clear" w:color="auto" w:fill="auto"/>
            <w:vAlign w:val="center"/>
            <w:hideMark/>
          </w:tcPr>
          <w:p w14:paraId="2ABFD814"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8.50, </w:t>
            </w:r>
          </w:p>
        </w:tc>
        <w:tc>
          <w:tcPr>
            <w:tcW w:w="0" w:type="auto"/>
            <w:tcBorders>
              <w:top w:val="nil"/>
              <w:left w:val="nil"/>
              <w:bottom w:val="single" w:sz="4" w:space="0" w:color="auto"/>
              <w:right w:val="single" w:sz="4" w:space="0" w:color="auto"/>
            </w:tcBorders>
            <w:shd w:val="clear" w:color="auto" w:fill="auto"/>
            <w:vAlign w:val="center"/>
            <w:hideMark/>
          </w:tcPr>
          <w:p w14:paraId="1CD13CC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70.00%, </w:t>
            </w:r>
          </w:p>
        </w:tc>
      </w:tr>
      <w:tr w:rsidR="004979D8" w:rsidRPr="00F71D76" w14:paraId="425B6E32" w14:textId="77777777" w:rsidTr="00C67AAE">
        <w:trPr>
          <w:trHeight w:val="228"/>
        </w:trPr>
        <w:tc>
          <w:tcPr>
            <w:tcW w:w="0" w:type="auto"/>
            <w:vMerge/>
            <w:tcBorders>
              <w:top w:val="nil"/>
              <w:left w:val="single" w:sz="4" w:space="0" w:color="auto"/>
              <w:bottom w:val="single" w:sz="4" w:space="0" w:color="auto"/>
              <w:right w:val="single" w:sz="4" w:space="0" w:color="auto"/>
            </w:tcBorders>
            <w:vAlign w:val="center"/>
            <w:hideMark/>
          </w:tcPr>
          <w:p w14:paraId="4CA911B4"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D19022E"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137565BF"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8.50, </w:t>
            </w:r>
          </w:p>
        </w:tc>
        <w:tc>
          <w:tcPr>
            <w:tcW w:w="0" w:type="auto"/>
            <w:tcBorders>
              <w:top w:val="nil"/>
              <w:left w:val="nil"/>
              <w:bottom w:val="single" w:sz="4" w:space="0" w:color="auto"/>
              <w:right w:val="single" w:sz="4" w:space="0" w:color="auto"/>
            </w:tcBorders>
            <w:shd w:val="clear" w:color="auto" w:fill="auto"/>
            <w:vAlign w:val="center"/>
            <w:hideMark/>
          </w:tcPr>
          <w:p w14:paraId="19CD0B5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10.50, </w:t>
            </w:r>
          </w:p>
        </w:tc>
        <w:tc>
          <w:tcPr>
            <w:tcW w:w="0" w:type="auto"/>
            <w:tcBorders>
              <w:top w:val="nil"/>
              <w:left w:val="nil"/>
              <w:bottom w:val="single" w:sz="4" w:space="0" w:color="auto"/>
              <w:right w:val="single" w:sz="4" w:space="0" w:color="auto"/>
            </w:tcBorders>
            <w:shd w:val="clear" w:color="auto" w:fill="auto"/>
            <w:vAlign w:val="center"/>
            <w:hideMark/>
          </w:tcPr>
          <w:p w14:paraId="6A397A06"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23.53%, </w:t>
            </w:r>
          </w:p>
        </w:tc>
        <w:tc>
          <w:tcPr>
            <w:tcW w:w="0" w:type="auto"/>
            <w:tcBorders>
              <w:top w:val="nil"/>
              <w:left w:val="nil"/>
              <w:bottom w:val="single" w:sz="4" w:space="0" w:color="auto"/>
              <w:right w:val="single" w:sz="4" w:space="0" w:color="auto"/>
            </w:tcBorders>
            <w:shd w:val="clear" w:color="auto" w:fill="auto"/>
            <w:vAlign w:val="center"/>
            <w:hideMark/>
          </w:tcPr>
          <w:p w14:paraId="3A0B1B76"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9.00, </w:t>
            </w:r>
          </w:p>
        </w:tc>
        <w:tc>
          <w:tcPr>
            <w:tcW w:w="0" w:type="auto"/>
            <w:tcBorders>
              <w:top w:val="nil"/>
              <w:left w:val="nil"/>
              <w:bottom w:val="single" w:sz="4" w:space="0" w:color="auto"/>
              <w:right w:val="single" w:sz="4" w:space="0" w:color="auto"/>
            </w:tcBorders>
            <w:shd w:val="clear" w:color="auto" w:fill="auto"/>
            <w:vAlign w:val="center"/>
            <w:hideMark/>
          </w:tcPr>
          <w:p w14:paraId="57294B3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11.00, </w:t>
            </w:r>
          </w:p>
        </w:tc>
        <w:tc>
          <w:tcPr>
            <w:tcW w:w="0" w:type="auto"/>
            <w:tcBorders>
              <w:top w:val="nil"/>
              <w:left w:val="nil"/>
              <w:bottom w:val="single" w:sz="4" w:space="0" w:color="auto"/>
              <w:right w:val="single" w:sz="4" w:space="0" w:color="auto"/>
            </w:tcBorders>
            <w:shd w:val="clear" w:color="auto" w:fill="auto"/>
            <w:vAlign w:val="center"/>
            <w:hideMark/>
          </w:tcPr>
          <w:p w14:paraId="6636820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22.22%, </w:t>
            </w:r>
          </w:p>
        </w:tc>
        <w:tc>
          <w:tcPr>
            <w:tcW w:w="0" w:type="auto"/>
            <w:tcBorders>
              <w:top w:val="nil"/>
              <w:left w:val="nil"/>
              <w:bottom w:val="single" w:sz="4" w:space="0" w:color="auto"/>
              <w:right w:val="single" w:sz="4" w:space="0" w:color="auto"/>
            </w:tcBorders>
            <w:shd w:val="clear" w:color="auto" w:fill="auto"/>
            <w:vAlign w:val="center"/>
            <w:hideMark/>
          </w:tcPr>
          <w:p w14:paraId="5426F73F"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17.50, </w:t>
            </w:r>
          </w:p>
        </w:tc>
        <w:tc>
          <w:tcPr>
            <w:tcW w:w="0" w:type="auto"/>
            <w:tcBorders>
              <w:top w:val="nil"/>
              <w:left w:val="nil"/>
              <w:bottom w:val="single" w:sz="4" w:space="0" w:color="auto"/>
              <w:right w:val="single" w:sz="4" w:space="0" w:color="auto"/>
            </w:tcBorders>
            <w:shd w:val="clear" w:color="auto" w:fill="auto"/>
            <w:vAlign w:val="center"/>
            <w:hideMark/>
          </w:tcPr>
          <w:p w14:paraId="75E8084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29.50, </w:t>
            </w:r>
          </w:p>
        </w:tc>
        <w:tc>
          <w:tcPr>
            <w:tcW w:w="0" w:type="auto"/>
            <w:tcBorders>
              <w:top w:val="nil"/>
              <w:left w:val="nil"/>
              <w:bottom w:val="single" w:sz="4" w:space="0" w:color="auto"/>
              <w:right w:val="single" w:sz="4" w:space="0" w:color="auto"/>
            </w:tcBorders>
            <w:shd w:val="clear" w:color="auto" w:fill="auto"/>
            <w:vAlign w:val="center"/>
            <w:hideMark/>
          </w:tcPr>
          <w:p w14:paraId="61923DD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68.57%, </w:t>
            </w:r>
          </w:p>
        </w:tc>
      </w:tr>
      <w:tr w:rsidR="004979D8" w:rsidRPr="00F71D76" w14:paraId="7018A040" w14:textId="77777777" w:rsidTr="00C67AAE">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9F4F20" w14:textId="77777777" w:rsidR="004979D8" w:rsidRPr="00F71D76" w:rsidRDefault="004979D8" w:rsidP="00C67AAE">
            <w:pPr>
              <w:spacing w:before="0" w:after="0"/>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22AB6C19"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255EBD0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15.86, </w:t>
            </w:r>
          </w:p>
        </w:tc>
        <w:tc>
          <w:tcPr>
            <w:tcW w:w="0" w:type="auto"/>
            <w:tcBorders>
              <w:top w:val="nil"/>
              <w:left w:val="nil"/>
              <w:bottom w:val="single" w:sz="4" w:space="0" w:color="auto"/>
              <w:right w:val="single" w:sz="4" w:space="0" w:color="auto"/>
            </w:tcBorders>
            <w:shd w:val="clear" w:color="auto" w:fill="auto"/>
            <w:vAlign w:val="center"/>
            <w:hideMark/>
          </w:tcPr>
          <w:p w14:paraId="3E863CA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8.51, </w:t>
            </w:r>
          </w:p>
        </w:tc>
        <w:tc>
          <w:tcPr>
            <w:tcW w:w="0" w:type="auto"/>
            <w:tcBorders>
              <w:top w:val="nil"/>
              <w:left w:val="nil"/>
              <w:bottom w:val="single" w:sz="4" w:space="0" w:color="auto"/>
              <w:right w:val="single" w:sz="4" w:space="0" w:color="auto"/>
            </w:tcBorders>
            <w:shd w:val="clear" w:color="auto" w:fill="auto"/>
            <w:vAlign w:val="center"/>
            <w:hideMark/>
          </w:tcPr>
          <w:p w14:paraId="3ED2030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-46.32%, </w:t>
            </w:r>
          </w:p>
        </w:tc>
        <w:tc>
          <w:tcPr>
            <w:tcW w:w="0" w:type="auto"/>
            <w:tcBorders>
              <w:top w:val="nil"/>
              <w:left w:val="nil"/>
              <w:bottom w:val="single" w:sz="4" w:space="0" w:color="auto"/>
              <w:right w:val="single" w:sz="4" w:space="0" w:color="auto"/>
            </w:tcBorders>
            <w:shd w:val="clear" w:color="auto" w:fill="auto"/>
            <w:vAlign w:val="center"/>
            <w:hideMark/>
          </w:tcPr>
          <w:p w14:paraId="19CBD38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17.76, </w:t>
            </w:r>
          </w:p>
        </w:tc>
        <w:tc>
          <w:tcPr>
            <w:tcW w:w="0" w:type="auto"/>
            <w:tcBorders>
              <w:top w:val="nil"/>
              <w:left w:val="nil"/>
              <w:bottom w:val="single" w:sz="4" w:space="0" w:color="auto"/>
              <w:right w:val="single" w:sz="4" w:space="0" w:color="auto"/>
            </w:tcBorders>
            <w:shd w:val="clear" w:color="auto" w:fill="auto"/>
            <w:vAlign w:val="center"/>
            <w:hideMark/>
          </w:tcPr>
          <w:p w14:paraId="3B7EB8A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9.04, </w:t>
            </w:r>
          </w:p>
        </w:tc>
        <w:tc>
          <w:tcPr>
            <w:tcW w:w="0" w:type="auto"/>
            <w:tcBorders>
              <w:top w:val="nil"/>
              <w:left w:val="nil"/>
              <w:bottom w:val="single" w:sz="4" w:space="0" w:color="auto"/>
              <w:right w:val="single" w:sz="4" w:space="0" w:color="auto"/>
            </w:tcBorders>
            <w:shd w:val="clear" w:color="auto" w:fill="auto"/>
            <w:vAlign w:val="center"/>
            <w:hideMark/>
          </w:tcPr>
          <w:p w14:paraId="077F045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-49.07%, </w:t>
            </w:r>
          </w:p>
        </w:tc>
        <w:tc>
          <w:tcPr>
            <w:tcW w:w="0" w:type="auto"/>
            <w:tcBorders>
              <w:top w:val="nil"/>
              <w:left w:val="nil"/>
              <w:bottom w:val="single" w:sz="4" w:space="0" w:color="auto"/>
              <w:right w:val="single" w:sz="4" w:space="0" w:color="auto"/>
            </w:tcBorders>
            <w:shd w:val="clear" w:color="auto" w:fill="auto"/>
            <w:vAlign w:val="center"/>
            <w:hideMark/>
          </w:tcPr>
          <w:p w14:paraId="2ED62206"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25.37, </w:t>
            </w:r>
          </w:p>
        </w:tc>
        <w:tc>
          <w:tcPr>
            <w:tcW w:w="0" w:type="auto"/>
            <w:tcBorders>
              <w:top w:val="nil"/>
              <w:left w:val="nil"/>
              <w:bottom w:val="single" w:sz="4" w:space="0" w:color="auto"/>
              <w:right w:val="single" w:sz="4" w:space="0" w:color="auto"/>
            </w:tcBorders>
            <w:shd w:val="clear" w:color="auto" w:fill="auto"/>
            <w:vAlign w:val="center"/>
            <w:hideMark/>
          </w:tcPr>
          <w:p w14:paraId="67E3FE4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10.02, </w:t>
            </w:r>
          </w:p>
        </w:tc>
        <w:tc>
          <w:tcPr>
            <w:tcW w:w="0" w:type="auto"/>
            <w:tcBorders>
              <w:top w:val="nil"/>
              <w:left w:val="nil"/>
              <w:bottom w:val="single" w:sz="4" w:space="0" w:color="auto"/>
              <w:right w:val="single" w:sz="4" w:space="0" w:color="auto"/>
            </w:tcBorders>
            <w:shd w:val="clear" w:color="auto" w:fill="auto"/>
            <w:vAlign w:val="center"/>
            <w:hideMark/>
          </w:tcPr>
          <w:p w14:paraId="309F7357"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-60.50%, </w:t>
            </w:r>
          </w:p>
        </w:tc>
      </w:tr>
      <w:tr w:rsidR="004979D8" w:rsidRPr="00F71D76" w14:paraId="0FC59A40" w14:textId="77777777" w:rsidTr="00C67AAE">
        <w:trPr>
          <w:trHeight w:val="228"/>
        </w:trPr>
        <w:tc>
          <w:tcPr>
            <w:tcW w:w="0" w:type="auto"/>
            <w:vMerge/>
            <w:tcBorders>
              <w:top w:val="nil"/>
              <w:left w:val="single" w:sz="4" w:space="0" w:color="auto"/>
              <w:bottom w:val="single" w:sz="4" w:space="0" w:color="auto"/>
              <w:right w:val="single" w:sz="4" w:space="0" w:color="auto"/>
            </w:tcBorders>
            <w:vAlign w:val="center"/>
            <w:hideMark/>
          </w:tcPr>
          <w:p w14:paraId="7BC8BAAC"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EAE4966"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F42C41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11.50, </w:t>
            </w:r>
          </w:p>
        </w:tc>
        <w:tc>
          <w:tcPr>
            <w:tcW w:w="0" w:type="auto"/>
            <w:tcBorders>
              <w:top w:val="nil"/>
              <w:left w:val="nil"/>
              <w:bottom w:val="single" w:sz="4" w:space="0" w:color="auto"/>
              <w:right w:val="single" w:sz="4" w:space="0" w:color="auto"/>
            </w:tcBorders>
            <w:shd w:val="clear" w:color="auto" w:fill="auto"/>
            <w:vAlign w:val="center"/>
            <w:hideMark/>
          </w:tcPr>
          <w:p w14:paraId="1F689D3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7.00, </w:t>
            </w:r>
          </w:p>
        </w:tc>
        <w:tc>
          <w:tcPr>
            <w:tcW w:w="0" w:type="auto"/>
            <w:tcBorders>
              <w:top w:val="nil"/>
              <w:left w:val="nil"/>
              <w:bottom w:val="single" w:sz="4" w:space="0" w:color="auto"/>
              <w:right w:val="single" w:sz="4" w:space="0" w:color="auto"/>
            </w:tcBorders>
            <w:shd w:val="clear" w:color="auto" w:fill="auto"/>
            <w:vAlign w:val="center"/>
            <w:hideMark/>
          </w:tcPr>
          <w:p w14:paraId="0B64F79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-39.13%, </w:t>
            </w:r>
          </w:p>
        </w:tc>
        <w:tc>
          <w:tcPr>
            <w:tcW w:w="0" w:type="auto"/>
            <w:tcBorders>
              <w:top w:val="nil"/>
              <w:left w:val="nil"/>
              <w:bottom w:val="single" w:sz="4" w:space="0" w:color="auto"/>
              <w:right w:val="single" w:sz="4" w:space="0" w:color="auto"/>
            </w:tcBorders>
            <w:shd w:val="clear" w:color="auto" w:fill="auto"/>
            <w:vAlign w:val="center"/>
            <w:hideMark/>
          </w:tcPr>
          <w:p w14:paraId="3B7A375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11.50, </w:t>
            </w:r>
          </w:p>
        </w:tc>
        <w:tc>
          <w:tcPr>
            <w:tcW w:w="0" w:type="auto"/>
            <w:tcBorders>
              <w:top w:val="nil"/>
              <w:left w:val="nil"/>
              <w:bottom w:val="single" w:sz="4" w:space="0" w:color="auto"/>
              <w:right w:val="single" w:sz="4" w:space="0" w:color="auto"/>
            </w:tcBorders>
            <w:shd w:val="clear" w:color="auto" w:fill="auto"/>
            <w:vAlign w:val="center"/>
            <w:hideMark/>
          </w:tcPr>
          <w:p w14:paraId="5AA8D66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7.00, </w:t>
            </w:r>
          </w:p>
        </w:tc>
        <w:tc>
          <w:tcPr>
            <w:tcW w:w="0" w:type="auto"/>
            <w:tcBorders>
              <w:top w:val="nil"/>
              <w:left w:val="nil"/>
              <w:bottom w:val="single" w:sz="4" w:space="0" w:color="auto"/>
              <w:right w:val="single" w:sz="4" w:space="0" w:color="auto"/>
            </w:tcBorders>
            <w:shd w:val="clear" w:color="auto" w:fill="auto"/>
            <w:vAlign w:val="center"/>
            <w:hideMark/>
          </w:tcPr>
          <w:p w14:paraId="1A35D4D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-39.13%, </w:t>
            </w:r>
          </w:p>
        </w:tc>
        <w:tc>
          <w:tcPr>
            <w:tcW w:w="0" w:type="auto"/>
            <w:tcBorders>
              <w:top w:val="nil"/>
              <w:left w:val="nil"/>
              <w:bottom w:val="single" w:sz="4" w:space="0" w:color="auto"/>
              <w:right w:val="single" w:sz="4" w:space="0" w:color="auto"/>
            </w:tcBorders>
            <w:shd w:val="clear" w:color="auto" w:fill="auto"/>
            <w:vAlign w:val="center"/>
            <w:hideMark/>
          </w:tcPr>
          <w:p w14:paraId="1E32B7B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11.50, </w:t>
            </w:r>
          </w:p>
        </w:tc>
        <w:tc>
          <w:tcPr>
            <w:tcW w:w="0" w:type="auto"/>
            <w:tcBorders>
              <w:top w:val="nil"/>
              <w:left w:val="nil"/>
              <w:bottom w:val="single" w:sz="4" w:space="0" w:color="auto"/>
              <w:right w:val="single" w:sz="4" w:space="0" w:color="auto"/>
            </w:tcBorders>
            <w:shd w:val="clear" w:color="auto" w:fill="auto"/>
            <w:vAlign w:val="center"/>
            <w:hideMark/>
          </w:tcPr>
          <w:p w14:paraId="1ABD994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7.00, </w:t>
            </w:r>
          </w:p>
        </w:tc>
        <w:tc>
          <w:tcPr>
            <w:tcW w:w="0" w:type="auto"/>
            <w:tcBorders>
              <w:top w:val="nil"/>
              <w:left w:val="nil"/>
              <w:bottom w:val="single" w:sz="4" w:space="0" w:color="auto"/>
              <w:right w:val="single" w:sz="4" w:space="0" w:color="auto"/>
            </w:tcBorders>
            <w:shd w:val="clear" w:color="auto" w:fill="auto"/>
            <w:vAlign w:val="center"/>
            <w:hideMark/>
          </w:tcPr>
          <w:p w14:paraId="76AE176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-39.13%, </w:t>
            </w:r>
          </w:p>
        </w:tc>
      </w:tr>
      <w:tr w:rsidR="004979D8" w:rsidRPr="00F71D76" w14:paraId="0FDFBD12" w14:textId="77777777" w:rsidTr="00C67AAE">
        <w:trPr>
          <w:trHeight w:val="252"/>
        </w:trPr>
        <w:tc>
          <w:tcPr>
            <w:tcW w:w="0" w:type="auto"/>
            <w:vMerge/>
            <w:tcBorders>
              <w:top w:val="nil"/>
              <w:left w:val="single" w:sz="4" w:space="0" w:color="auto"/>
              <w:bottom w:val="single" w:sz="4" w:space="0" w:color="auto"/>
              <w:right w:val="single" w:sz="4" w:space="0" w:color="auto"/>
            </w:tcBorders>
            <w:vAlign w:val="center"/>
            <w:hideMark/>
          </w:tcPr>
          <w:p w14:paraId="2ABB4139"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CC1F57B"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67F35E5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13.50, </w:t>
            </w:r>
          </w:p>
        </w:tc>
        <w:tc>
          <w:tcPr>
            <w:tcW w:w="0" w:type="auto"/>
            <w:tcBorders>
              <w:top w:val="nil"/>
              <w:left w:val="nil"/>
              <w:bottom w:val="single" w:sz="4" w:space="0" w:color="auto"/>
              <w:right w:val="single" w:sz="4" w:space="0" w:color="auto"/>
            </w:tcBorders>
            <w:shd w:val="clear" w:color="auto" w:fill="auto"/>
            <w:vAlign w:val="center"/>
            <w:hideMark/>
          </w:tcPr>
          <w:p w14:paraId="7E77877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8.00, </w:t>
            </w:r>
          </w:p>
        </w:tc>
        <w:tc>
          <w:tcPr>
            <w:tcW w:w="0" w:type="auto"/>
            <w:tcBorders>
              <w:top w:val="nil"/>
              <w:left w:val="nil"/>
              <w:bottom w:val="single" w:sz="4" w:space="0" w:color="auto"/>
              <w:right w:val="single" w:sz="4" w:space="0" w:color="auto"/>
            </w:tcBorders>
            <w:shd w:val="clear" w:color="auto" w:fill="auto"/>
            <w:vAlign w:val="center"/>
            <w:hideMark/>
          </w:tcPr>
          <w:p w14:paraId="4A95128F"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-40.74%, </w:t>
            </w:r>
          </w:p>
        </w:tc>
        <w:tc>
          <w:tcPr>
            <w:tcW w:w="0" w:type="auto"/>
            <w:tcBorders>
              <w:top w:val="nil"/>
              <w:left w:val="nil"/>
              <w:bottom w:val="single" w:sz="4" w:space="0" w:color="auto"/>
              <w:right w:val="single" w:sz="4" w:space="0" w:color="auto"/>
            </w:tcBorders>
            <w:shd w:val="clear" w:color="auto" w:fill="auto"/>
            <w:vAlign w:val="center"/>
            <w:hideMark/>
          </w:tcPr>
          <w:p w14:paraId="53F5DD7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14.50, </w:t>
            </w:r>
          </w:p>
        </w:tc>
        <w:tc>
          <w:tcPr>
            <w:tcW w:w="0" w:type="auto"/>
            <w:tcBorders>
              <w:top w:val="nil"/>
              <w:left w:val="nil"/>
              <w:bottom w:val="single" w:sz="4" w:space="0" w:color="auto"/>
              <w:right w:val="single" w:sz="4" w:space="0" w:color="auto"/>
            </w:tcBorders>
            <w:shd w:val="clear" w:color="auto" w:fill="auto"/>
            <w:vAlign w:val="center"/>
            <w:hideMark/>
          </w:tcPr>
          <w:p w14:paraId="1A3E6FE2"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8.00, </w:t>
            </w:r>
          </w:p>
        </w:tc>
        <w:tc>
          <w:tcPr>
            <w:tcW w:w="0" w:type="auto"/>
            <w:tcBorders>
              <w:top w:val="nil"/>
              <w:left w:val="nil"/>
              <w:bottom w:val="single" w:sz="4" w:space="0" w:color="auto"/>
              <w:right w:val="single" w:sz="4" w:space="0" w:color="auto"/>
            </w:tcBorders>
            <w:shd w:val="clear" w:color="auto" w:fill="auto"/>
            <w:vAlign w:val="center"/>
            <w:hideMark/>
          </w:tcPr>
          <w:p w14:paraId="6856ED6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-44.83%, </w:t>
            </w:r>
          </w:p>
        </w:tc>
        <w:tc>
          <w:tcPr>
            <w:tcW w:w="0" w:type="auto"/>
            <w:tcBorders>
              <w:top w:val="nil"/>
              <w:left w:val="nil"/>
              <w:bottom w:val="single" w:sz="4" w:space="0" w:color="auto"/>
              <w:right w:val="single" w:sz="4" w:space="0" w:color="auto"/>
            </w:tcBorders>
            <w:shd w:val="clear" w:color="auto" w:fill="auto"/>
            <w:vAlign w:val="center"/>
            <w:hideMark/>
          </w:tcPr>
          <w:p w14:paraId="69DF042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18.50, </w:t>
            </w:r>
          </w:p>
        </w:tc>
        <w:tc>
          <w:tcPr>
            <w:tcW w:w="0" w:type="auto"/>
            <w:tcBorders>
              <w:top w:val="nil"/>
              <w:left w:val="nil"/>
              <w:bottom w:val="single" w:sz="4" w:space="0" w:color="auto"/>
              <w:right w:val="single" w:sz="4" w:space="0" w:color="auto"/>
            </w:tcBorders>
            <w:shd w:val="clear" w:color="auto" w:fill="auto"/>
            <w:vAlign w:val="center"/>
            <w:hideMark/>
          </w:tcPr>
          <w:p w14:paraId="2BB0182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8.00, </w:t>
            </w:r>
          </w:p>
        </w:tc>
        <w:tc>
          <w:tcPr>
            <w:tcW w:w="0" w:type="auto"/>
            <w:tcBorders>
              <w:top w:val="nil"/>
              <w:left w:val="nil"/>
              <w:bottom w:val="single" w:sz="4" w:space="0" w:color="auto"/>
              <w:right w:val="single" w:sz="4" w:space="0" w:color="auto"/>
            </w:tcBorders>
            <w:shd w:val="clear" w:color="auto" w:fill="auto"/>
            <w:vAlign w:val="center"/>
            <w:hideMark/>
          </w:tcPr>
          <w:p w14:paraId="1D9C4A6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-56.76%, </w:t>
            </w:r>
          </w:p>
        </w:tc>
      </w:tr>
      <w:tr w:rsidR="004979D8" w:rsidRPr="00F71D76" w14:paraId="44D716CB" w14:textId="77777777" w:rsidTr="00C67AAE">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6518FC"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DL RU (%)</w:t>
            </w:r>
          </w:p>
        </w:tc>
        <w:tc>
          <w:tcPr>
            <w:tcW w:w="0" w:type="auto"/>
            <w:tcBorders>
              <w:top w:val="nil"/>
              <w:left w:val="nil"/>
              <w:bottom w:val="single" w:sz="4" w:space="0" w:color="auto"/>
              <w:right w:val="single" w:sz="4" w:space="0" w:color="auto"/>
            </w:tcBorders>
            <w:shd w:val="clear" w:color="auto" w:fill="auto"/>
            <w:vAlign w:val="center"/>
            <w:hideMark/>
          </w:tcPr>
          <w:p w14:paraId="627C2CEC"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50D44E7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2.98%, </w:t>
            </w:r>
          </w:p>
        </w:tc>
        <w:tc>
          <w:tcPr>
            <w:tcW w:w="0" w:type="auto"/>
            <w:tcBorders>
              <w:top w:val="nil"/>
              <w:left w:val="nil"/>
              <w:bottom w:val="single" w:sz="4" w:space="0" w:color="auto"/>
              <w:right w:val="single" w:sz="4" w:space="0" w:color="auto"/>
            </w:tcBorders>
            <w:shd w:val="clear" w:color="auto" w:fill="auto"/>
            <w:vAlign w:val="center"/>
            <w:hideMark/>
          </w:tcPr>
          <w:p w14:paraId="7BD351A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3.90%, </w:t>
            </w:r>
          </w:p>
        </w:tc>
        <w:tc>
          <w:tcPr>
            <w:tcW w:w="0" w:type="auto"/>
            <w:tcBorders>
              <w:top w:val="nil"/>
              <w:left w:val="nil"/>
              <w:bottom w:val="single" w:sz="4" w:space="0" w:color="auto"/>
              <w:right w:val="single" w:sz="4" w:space="0" w:color="auto"/>
            </w:tcBorders>
            <w:shd w:val="clear" w:color="auto" w:fill="auto"/>
            <w:vAlign w:val="center"/>
            <w:hideMark/>
          </w:tcPr>
          <w:p w14:paraId="74F0110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0.93%, </w:t>
            </w:r>
          </w:p>
        </w:tc>
        <w:tc>
          <w:tcPr>
            <w:tcW w:w="0" w:type="auto"/>
            <w:tcBorders>
              <w:top w:val="nil"/>
              <w:left w:val="nil"/>
              <w:bottom w:val="single" w:sz="4" w:space="0" w:color="auto"/>
              <w:right w:val="single" w:sz="4" w:space="0" w:color="auto"/>
            </w:tcBorders>
            <w:shd w:val="clear" w:color="auto" w:fill="auto"/>
            <w:vAlign w:val="center"/>
            <w:hideMark/>
          </w:tcPr>
          <w:p w14:paraId="38CA8E44"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14.55%, </w:t>
            </w:r>
          </w:p>
        </w:tc>
        <w:tc>
          <w:tcPr>
            <w:tcW w:w="0" w:type="auto"/>
            <w:tcBorders>
              <w:top w:val="nil"/>
              <w:left w:val="nil"/>
              <w:bottom w:val="single" w:sz="4" w:space="0" w:color="auto"/>
              <w:right w:val="single" w:sz="4" w:space="0" w:color="auto"/>
            </w:tcBorders>
            <w:shd w:val="clear" w:color="auto" w:fill="auto"/>
            <w:vAlign w:val="center"/>
            <w:hideMark/>
          </w:tcPr>
          <w:p w14:paraId="4DC0944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20.74%, </w:t>
            </w:r>
          </w:p>
        </w:tc>
        <w:tc>
          <w:tcPr>
            <w:tcW w:w="0" w:type="auto"/>
            <w:tcBorders>
              <w:top w:val="nil"/>
              <w:left w:val="nil"/>
              <w:bottom w:val="single" w:sz="4" w:space="0" w:color="auto"/>
              <w:right w:val="single" w:sz="4" w:space="0" w:color="auto"/>
            </w:tcBorders>
            <w:shd w:val="clear" w:color="auto" w:fill="auto"/>
            <w:vAlign w:val="center"/>
            <w:hideMark/>
          </w:tcPr>
          <w:p w14:paraId="70045B6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6.19%, </w:t>
            </w:r>
          </w:p>
        </w:tc>
        <w:tc>
          <w:tcPr>
            <w:tcW w:w="0" w:type="auto"/>
            <w:tcBorders>
              <w:top w:val="nil"/>
              <w:left w:val="nil"/>
              <w:bottom w:val="single" w:sz="4" w:space="0" w:color="auto"/>
              <w:right w:val="single" w:sz="4" w:space="0" w:color="auto"/>
            </w:tcBorders>
            <w:shd w:val="clear" w:color="auto" w:fill="auto"/>
            <w:vAlign w:val="center"/>
            <w:hideMark/>
          </w:tcPr>
          <w:p w14:paraId="723262F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47.31%, </w:t>
            </w:r>
          </w:p>
        </w:tc>
        <w:tc>
          <w:tcPr>
            <w:tcW w:w="0" w:type="auto"/>
            <w:tcBorders>
              <w:top w:val="nil"/>
              <w:left w:val="nil"/>
              <w:bottom w:val="single" w:sz="4" w:space="0" w:color="auto"/>
              <w:right w:val="single" w:sz="4" w:space="0" w:color="auto"/>
            </w:tcBorders>
            <w:shd w:val="clear" w:color="auto" w:fill="auto"/>
            <w:vAlign w:val="center"/>
            <w:hideMark/>
          </w:tcPr>
          <w:p w14:paraId="120A9524"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62.06%, </w:t>
            </w:r>
          </w:p>
        </w:tc>
        <w:tc>
          <w:tcPr>
            <w:tcW w:w="0" w:type="auto"/>
            <w:tcBorders>
              <w:top w:val="nil"/>
              <w:left w:val="nil"/>
              <w:bottom w:val="single" w:sz="4" w:space="0" w:color="auto"/>
              <w:right w:val="single" w:sz="4" w:space="0" w:color="auto"/>
            </w:tcBorders>
            <w:shd w:val="clear" w:color="auto" w:fill="auto"/>
            <w:vAlign w:val="center"/>
            <w:hideMark/>
          </w:tcPr>
          <w:p w14:paraId="3B08349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14.75%, </w:t>
            </w:r>
          </w:p>
        </w:tc>
      </w:tr>
      <w:tr w:rsidR="004979D8" w:rsidRPr="00F71D76" w14:paraId="19B934F1" w14:textId="77777777" w:rsidTr="00C67AAE">
        <w:trPr>
          <w:trHeight w:val="312"/>
        </w:trPr>
        <w:tc>
          <w:tcPr>
            <w:tcW w:w="0" w:type="auto"/>
            <w:vMerge/>
            <w:tcBorders>
              <w:top w:val="nil"/>
              <w:left w:val="single" w:sz="4" w:space="0" w:color="auto"/>
              <w:bottom w:val="single" w:sz="4" w:space="0" w:color="auto"/>
              <w:right w:val="single" w:sz="4" w:space="0" w:color="auto"/>
            </w:tcBorders>
            <w:vAlign w:val="center"/>
            <w:hideMark/>
          </w:tcPr>
          <w:p w14:paraId="0A924696"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8AA9DFE"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347BE746"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3.77%, </w:t>
            </w:r>
          </w:p>
        </w:tc>
        <w:tc>
          <w:tcPr>
            <w:tcW w:w="0" w:type="auto"/>
            <w:tcBorders>
              <w:top w:val="nil"/>
              <w:left w:val="nil"/>
              <w:bottom w:val="single" w:sz="4" w:space="0" w:color="auto"/>
              <w:right w:val="single" w:sz="4" w:space="0" w:color="auto"/>
            </w:tcBorders>
            <w:shd w:val="clear" w:color="auto" w:fill="auto"/>
            <w:vAlign w:val="center"/>
            <w:hideMark/>
          </w:tcPr>
          <w:p w14:paraId="106445A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4.94%, </w:t>
            </w:r>
          </w:p>
        </w:tc>
        <w:tc>
          <w:tcPr>
            <w:tcW w:w="0" w:type="auto"/>
            <w:tcBorders>
              <w:top w:val="nil"/>
              <w:left w:val="nil"/>
              <w:bottom w:val="single" w:sz="4" w:space="0" w:color="auto"/>
              <w:right w:val="single" w:sz="4" w:space="0" w:color="auto"/>
            </w:tcBorders>
            <w:shd w:val="clear" w:color="auto" w:fill="auto"/>
            <w:vAlign w:val="center"/>
            <w:hideMark/>
          </w:tcPr>
          <w:p w14:paraId="71D07CE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1.18%, </w:t>
            </w:r>
          </w:p>
        </w:tc>
        <w:tc>
          <w:tcPr>
            <w:tcW w:w="0" w:type="auto"/>
            <w:tcBorders>
              <w:top w:val="nil"/>
              <w:left w:val="nil"/>
              <w:bottom w:val="single" w:sz="4" w:space="0" w:color="auto"/>
              <w:right w:val="single" w:sz="4" w:space="0" w:color="auto"/>
            </w:tcBorders>
            <w:shd w:val="clear" w:color="auto" w:fill="auto"/>
            <w:vAlign w:val="center"/>
            <w:hideMark/>
          </w:tcPr>
          <w:p w14:paraId="66552321"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18.42%, </w:t>
            </w:r>
          </w:p>
        </w:tc>
        <w:tc>
          <w:tcPr>
            <w:tcW w:w="0" w:type="auto"/>
            <w:tcBorders>
              <w:top w:val="nil"/>
              <w:left w:val="nil"/>
              <w:bottom w:val="single" w:sz="4" w:space="0" w:color="auto"/>
              <w:right w:val="single" w:sz="4" w:space="0" w:color="auto"/>
            </w:tcBorders>
            <w:shd w:val="clear" w:color="auto" w:fill="auto"/>
            <w:vAlign w:val="center"/>
            <w:hideMark/>
          </w:tcPr>
          <w:p w14:paraId="6B31883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26.26%, </w:t>
            </w:r>
          </w:p>
        </w:tc>
        <w:tc>
          <w:tcPr>
            <w:tcW w:w="0" w:type="auto"/>
            <w:tcBorders>
              <w:top w:val="nil"/>
              <w:left w:val="nil"/>
              <w:bottom w:val="single" w:sz="4" w:space="0" w:color="auto"/>
              <w:right w:val="single" w:sz="4" w:space="0" w:color="auto"/>
            </w:tcBorders>
            <w:shd w:val="clear" w:color="auto" w:fill="auto"/>
            <w:vAlign w:val="center"/>
            <w:hideMark/>
          </w:tcPr>
          <w:p w14:paraId="6643C760"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7.84%, </w:t>
            </w:r>
          </w:p>
        </w:tc>
        <w:tc>
          <w:tcPr>
            <w:tcW w:w="0" w:type="auto"/>
            <w:tcBorders>
              <w:top w:val="nil"/>
              <w:left w:val="nil"/>
              <w:bottom w:val="single" w:sz="4" w:space="0" w:color="auto"/>
              <w:right w:val="single" w:sz="4" w:space="0" w:color="auto"/>
            </w:tcBorders>
            <w:shd w:val="clear" w:color="auto" w:fill="auto"/>
            <w:vAlign w:val="center"/>
            <w:hideMark/>
          </w:tcPr>
          <w:p w14:paraId="5144919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59.88%, </w:t>
            </w:r>
          </w:p>
        </w:tc>
        <w:tc>
          <w:tcPr>
            <w:tcW w:w="0" w:type="auto"/>
            <w:tcBorders>
              <w:top w:val="nil"/>
              <w:left w:val="nil"/>
              <w:bottom w:val="single" w:sz="4" w:space="0" w:color="auto"/>
              <w:right w:val="single" w:sz="4" w:space="0" w:color="auto"/>
            </w:tcBorders>
            <w:shd w:val="clear" w:color="auto" w:fill="auto"/>
            <w:vAlign w:val="center"/>
            <w:hideMark/>
          </w:tcPr>
          <w:p w14:paraId="4E92B81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78.55%, </w:t>
            </w:r>
          </w:p>
        </w:tc>
        <w:tc>
          <w:tcPr>
            <w:tcW w:w="0" w:type="auto"/>
            <w:tcBorders>
              <w:top w:val="nil"/>
              <w:left w:val="nil"/>
              <w:bottom w:val="single" w:sz="4" w:space="0" w:color="auto"/>
              <w:right w:val="single" w:sz="4" w:space="0" w:color="auto"/>
            </w:tcBorders>
            <w:shd w:val="clear" w:color="auto" w:fill="auto"/>
            <w:vAlign w:val="center"/>
            <w:hideMark/>
          </w:tcPr>
          <w:p w14:paraId="6DACD01F"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18.67%, </w:t>
            </w:r>
          </w:p>
        </w:tc>
      </w:tr>
      <w:tr w:rsidR="004979D8" w:rsidRPr="00F71D76" w14:paraId="3E60BD13" w14:textId="77777777" w:rsidTr="00C67AAE">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30C8CE"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UL RU (%)</w:t>
            </w:r>
          </w:p>
        </w:tc>
        <w:tc>
          <w:tcPr>
            <w:tcW w:w="0" w:type="auto"/>
            <w:tcBorders>
              <w:top w:val="nil"/>
              <w:left w:val="nil"/>
              <w:bottom w:val="single" w:sz="4" w:space="0" w:color="auto"/>
              <w:right w:val="single" w:sz="4" w:space="0" w:color="auto"/>
            </w:tcBorders>
            <w:shd w:val="clear" w:color="auto" w:fill="auto"/>
            <w:vAlign w:val="center"/>
            <w:hideMark/>
          </w:tcPr>
          <w:p w14:paraId="77947D12"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168F0DA8"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1.21%, </w:t>
            </w:r>
          </w:p>
        </w:tc>
        <w:tc>
          <w:tcPr>
            <w:tcW w:w="0" w:type="auto"/>
            <w:tcBorders>
              <w:top w:val="nil"/>
              <w:left w:val="nil"/>
              <w:bottom w:val="single" w:sz="4" w:space="0" w:color="auto"/>
              <w:right w:val="single" w:sz="4" w:space="0" w:color="auto"/>
            </w:tcBorders>
            <w:shd w:val="clear" w:color="auto" w:fill="auto"/>
            <w:vAlign w:val="center"/>
            <w:hideMark/>
          </w:tcPr>
          <w:p w14:paraId="090BB216"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0.60%, </w:t>
            </w:r>
          </w:p>
        </w:tc>
        <w:tc>
          <w:tcPr>
            <w:tcW w:w="0" w:type="auto"/>
            <w:tcBorders>
              <w:top w:val="nil"/>
              <w:left w:val="nil"/>
              <w:bottom w:val="single" w:sz="4" w:space="0" w:color="auto"/>
              <w:right w:val="single" w:sz="4" w:space="0" w:color="auto"/>
            </w:tcBorders>
            <w:shd w:val="clear" w:color="auto" w:fill="auto"/>
            <w:vAlign w:val="center"/>
            <w:hideMark/>
          </w:tcPr>
          <w:p w14:paraId="20BBB77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-0.61%, </w:t>
            </w:r>
          </w:p>
        </w:tc>
        <w:tc>
          <w:tcPr>
            <w:tcW w:w="0" w:type="auto"/>
            <w:tcBorders>
              <w:top w:val="nil"/>
              <w:left w:val="nil"/>
              <w:bottom w:val="single" w:sz="4" w:space="0" w:color="auto"/>
              <w:right w:val="single" w:sz="4" w:space="0" w:color="auto"/>
            </w:tcBorders>
            <w:shd w:val="clear" w:color="auto" w:fill="auto"/>
            <w:vAlign w:val="center"/>
            <w:hideMark/>
          </w:tcPr>
          <w:p w14:paraId="5C7ABA1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4.35%, </w:t>
            </w:r>
          </w:p>
        </w:tc>
        <w:tc>
          <w:tcPr>
            <w:tcW w:w="0" w:type="auto"/>
            <w:tcBorders>
              <w:top w:val="nil"/>
              <w:left w:val="nil"/>
              <w:bottom w:val="single" w:sz="4" w:space="0" w:color="auto"/>
              <w:right w:val="single" w:sz="4" w:space="0" w:color="auto"/>
            </w:tcBorders>
            <w:shd w:val="clear" w:color="auto" w:fill="auto"/>
            <w:vAlign w:val="center"/>
            <w:hideMark/>
          </w:tcPr>
          <w:p w14:paraId="6B418DA5"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2.14%, </w:t>
            </w:r>
          </w:p>
        </w:tc>
        <w:tc>
          <w:tcPr>
            <w:tcW w:w="0" w:type="auto"/>
            <w:tcBorders>
              <w:top w:val="nil"/>
              <w:left w:val="nil"/>
              <w:bottom w:val="single" w:sz="4" w:space="0" w:color="auto"/>
              <w:right w:val="single" w:sz="4" w:space="0" w:color="auto"/>
            </w:tcBorders>
            <w:shd w:val="clear" w:color="auto" w:fill="auto"/>
            <w:vAlign w:val="center"/>
            <w:hideMark/>
          </w:tcPr>
          <w:p w14:paraId="4CE3E0DC"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-2.20%, </w:t>
            </w:r>
          </w:p>
        </w:tc>
        <w:tc>
          <w:tcPr>
            <w:tcW w:w="0" w:type="auto"/>
            <w:tcBorders>
              <w:top w:val="nil"/>
              <w:left w:val="nil"/>
              <w:bottom w:val="single" w:sz="4" w:space="0" w:color="auto"/>
              <w:right w:val="single" w:sz="4" w:space="0" w:color="auto"/>
            </w:tcBorders>
            <w:shd w:val="clear" w:color="auto" w:fill="auto"/>
            <w:vAlign w:val="center"/>
            <w:hideMark/>
          </w:tcPr>
          <w:p w14:paraId="5D3643BE"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10.82%, </w:t>
            </w:r>
          </w:p>
        </w:tc>
        <w:tc>
          <w:tcPr>
            <w:tcW w:w="0" w:type="auto"/>
            <w:tcBorders>
              <w:top w:val="nil"/>
              <w:left w:val="nil"/>
              <w:bottom w:val="single" w:sz="4" w:space="0" w:color="auto"/>
              <w:right w:val="single" w:sz="4" w:space="0" w:color="auto"/>
            </w:tcBorders>
            <w:shd w:val="clear" w:color="auto" w:fill="auto"/>
            <w:vAlign w:val="center"/>
            <w:hideMark/>
          </w:tcPr>
          <w:p w14:paraId="05D1B87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5.42%, </w:t>
            </w:r>
          </w:p>
        </w:tc>
        <w:tc>
          <w:tcPr>
            <w:tcW w:w="0" w:type="auto"/>
            <w:tcBorders>
              <w:top w:val="nil"/>
              <w:left w:val="nil"/>
              <w:bottom w:val="single" w:sz="4" w:space="0" w:color="auto"/>
              <w:right w:val="single" w:sz="4" w:space="0" w:color="auto"/>
            </w:tcBorders>
            <w:shd w:val="clear" w:color="auto" w:fill="auto"/>
            <w:vAlign w:val="center"/>
            <w:hideMark/>
          </w:tcPr>
          <w:p w14:paraId="599EDBB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-5.40%, </w:t>
            </w:r>
          </w:p>
        </w:tc>
      </w:tr>
      <w:tr w:rsidR="004979D8" w:rsidRPr="00F71D76" w14:paraId="5BF7ECFA" w14:textId="77777777" w:rsidTr="00C67AAE">
        <w:trPr>
          <w:trHeight w:val="192"/>
        </w:trPr>
        <w:tc>
          <w:tcPr>
            <w:tcW w:w="0" w:type="auto"/>
            <w:vMerge/>
            <w:tcBorders>
              <w:top w:val="nil"/>
              <w:left w:val="single" w:sz="4" w:space="0" w:color="auto"/>
              <w:bottom w:val="single" w:sz="4" w:space="0" w:color="auto"/>
              <w:right w:val="single" w:sz="4" w:space="0" w:color="auto"/>
            </w:tcBorders>
            <w:vAlign w:val="center"/>
            <w:hideMark/>
          </w:tcPr>
          <w:p w14:paraId="20424C75" w14:textId="77777777" w:rsidR="004979D8" w:rsidRPr="00F71D76"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A7BF414" w14:textId="77777777" w:rsidR="004979D8" w:rsidRPr="00F71D76" w:rsidRDefault="004979D8" w:rsidP="00C67AAE">
            <w:pPr>
              <w:spacing w:before="0" w:after="0"/>
              <w:jc w:val="center"/>
              <w:rPr>
                <w:rFonts w:ascii="Calibri" w:eastAsia="等线" w:hAnsi="Calibri" w:cs="Calibri"/>
                <w:b/>
                <w:bCs/>
                <w:color w:val="000000"/>
                <w:sz w:val="16"/>
                <w:szCs w:val="16"/>
                <w:lang w:val="en-US" w:eastAsia="zh-CN"/>
              </w:rPr>
            </w:pPr>
            <w:r w:rsidRPr="00F71D76">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704F795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5.75%, </w:t>
            </w:r>
          </w:p>
        </w:tc>
        <w:tc>
          <w:tcPr>
            <w:tcW w:w="0" w:type="auto"/>
            <w:tcBorders>
              <w:top w:val="nil"/>
              <w:left w:val="nil"/>
              <w:bottom w:val="single" w:sz="4" w:space="0" w:color="auto"/>
              <w:right w:val="single" w:sz="4" w:space="0" w:color="auto"/>
            </w:tcBorders>
            <w:shd w:val="clear" w:color="auto" w:fill="auto"/>
            <w:vAlign w:val="center"/>
            <w:hideMark/>
          </w:tcPr>
          <w:p w14:paraId="33EF8CF3"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2.86%, </w:t>
            </w:r>
          </w:p>
        </w:tc>
        <w:tc>
          <w:tcPr>
            <w:tcW w:w="0" w:type="auto"/>
            <w:tcBorders>
              <w:top w:val="nil"/>
              <w:left w:val="nil"/>
              <w:bottom w:val="single" w:sz="4" w:space="0" w:color="auto"/>
              <w:right w:val="single" w:sz="4" w:space="0" w:color="auto"/>
            </w:tcBorders>
            <w:shd w:val="clear" w:color="auto" w:fill="auto"/>
            <w:vAlign w:val="center"/>
            <w:hideMark/>
          </w:tcPr>
          <w:p w14:paraId="07FF078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-2.89%, </w:t>
            </w:r>
          </w:p>
        </w:tc>
        <w:tc>
          <w:tcPr>
            <w:tcW w:w="0" w:type="auto"/>
            <w:tcBorders>
              <w:top w:val="nil"/>
              <w:left w:val="nil"/>
              <w:bottom w:val="single" w:sz="4" w:space="0" w:color="auto"/>
              <w:right w:val="single" w:sz="4" w:space="0" w:color="auto"/>
            </w:tcBorders>
            <w:shd w:val="clear" w:color="auto" w:fill="auto"/>
            <w:vAlign w:val="center"/>
            <w:hideMark/>
          </w:tcPr>
          <w:p w14:paraId="5DD11AF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20.70%, </w:t>
            </w:r>
          </w:p>
        </w:tc>
        <w:tc>
          <w:tcPr>
            <w:tcW w:w="0" w:type="auto"/>
            <w:tcBorders>
              <w:top w:val="nil"/>
              <w:left w:val="nil"/>
              <w:bottom w:val="single" w:sz="4" w:space="0" w:color="auto"/>
              <w:right w:val="single" w:sz="4" w:space="0" w:color="auto"/>
            </w:tcBorders>
            <w:shd w:val="clear" w:color="auto" w:fill="auto"/>
            <w:vAlign w:val="center"/>
            <w:hideMark/>
          </w:tcPr>
          <w:p w14:paraId="3A053E4B"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10.20%, </w:t>
            </w:r>
          </w:p>
        </w:tc>
        <w:tc>
          <w:tcPr>
            <w:tcW w:w="0" w:type="auto"/>
            <w:tcBorders>
              <w:top w:val="nil"/>
              <w:left w:val="nil"/>
              <w:bottom w:val="single" w:sz="4" w:space="0" w:color="auto"/>
              <w:right w:val="single" w:sz="4" w:space="0" w:color="auto"/>
            </w:tcBorders>
            <w:shd w:val="clear" w:color="auto" w:fill="auto"/>
            <w:vAlign w:val="center"/>
            <w:hideMark/>
          </w:tcPr>
          <w:p w14:paraId="763389AD"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-10.49%, </w:t>
            </w:r>
          </w:p>
        </w:tc>
        <w:tc>
          <w:tcPr>
            <w:tcW w:w="0" w:type="auto"/>
            <w:tcBorders>
              <w:top w:val="nil"/>
              <w:left w:val="nil"/>
              <w:bottom w:val="single" w:sz="4" w:space="0" w:color="auto"/>
              <w:right w:val="single" w:sz="4" w:space="0" w:color="auto"/>
            </w:tcBorders>
            <w:shd w:val="clear" w:color="auto" w:fill="auto"/>
            <w:vAlign w:val="center"/>
            <w:hideMark/>
          </w:tcPr>
          <w:p w14:paraId="3235A829"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51.52%, </w:t>
            </w:r>
          </w:p>
        </w:tc>
        <w:tc>
          <w:tcPr>
            <w:tcW w:w="0" w:type="auto"/>
            <w:tcBorders>
              <w:top w:val="nil"/>
              <w:left w:val="nil"/>
              <w:bottom w:val="single" w:sz="4" w:space="0" w:color="auto"/>
              <w:right w:val="single" w:sz="4" w:space="0" w:color="auto"/>
            </w:tcBorders>
            <w:shd w:val="clear" w:color="auto" w:fill="auto"/>
            <w:vAlign w:val="center"/>
            <w:hideMark/>
          </w:tcPr>
          <w:p w14:paraId="4F80FF8A"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25.83%, </w:t>
            </w:r>
          </w:p>
        </w:tc>
        <w:tc>
          <w:tcPr>
            <w:tcW w:w="0" w:type="auto"/>
            <w:tcBorders>
              <w:top w:val="nil"/>
              <w:left w:val="nil"/>
              <w:bottom w:val="single" w:sz="4" w:space="0" w:color="auto"/>
              <w:right w:val="single" w:sz="4" w:space="0" w:color="auto"/>
            </w:tcBorders>
            <w:shd w:val="clear" w:color="auto" w:fill="auto"/>
            <w:vAlign w:val="center"/>
            <w:hideMark/>
          </w:tcPr>
          <w:p w14:paraId="22D83863" w14:textId="77777777" w:rsidR="004979D8" w:rsidRPr="00F71D76" w:rsidRDefault="004979D8" w:rsidP="00C67AAE">
            <w:pPr>
              <w:spacing w:before="0" w:after="0"/>
              <w:jc w:val="center"/>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 xml:space="preserve">CMCC: -25.69%, </w:t>
            </w:r>
          </w:p>
        </w:tc>
      </w:tr>
      <w:tr w:rsidR="004979D8" w:rsidRPr="00F71D76" w14:paraId="4B8FAEC2" w14:textId="77777777" w:rsidTr="00C67AAE">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514B29CE" w14:textId="77777777" w:rsidR="004979D8" w:rsidRPr="00F71D76" w:rsidRDefault="004979D8" w:rsidP="00C67AAE">
            <w:pPr>
              <w:spacing w:before="0" w:after="0"/>
              <w:rPr>
                <w:rFonts w:ascii="Calibri" w:eastAsia="等线" w:hAnsi="Calibri" w:cs="Calibri"/>
                <w:color w:val="000000"/>
                <w:sz w:val="16"/>
                <w:szCs w:val="16"/>
                <w:lang w:val="en-US" w:eastAsia="zh-CN"/>
              </w:rPr>
            </w:pPr>
            <w:r w:rsidRPr="00F71D76">
              <w:rPr>
                <w:rFonts w:ascii="Calibri" w:eastAsia="等线" w:hAnsi="Calibri" w:cs="Calibri"/>
                <w:color w:val="000000"/>
                <w:sz w:val="16"/>
                <w:szCs w:val="16"/>
                <w:lang w:val="en-US" w:eastAsia="zh-CN"/>
              </w:rPr>
              <w:t>Note:</w:t>
            </w:r>
            <w:r w:rsidRPr="00F71D76">
              <w:rPr>
                <w:rFonts w:ascii="Calibri" w:eastAsia="等线" w:hAnsi="Calibri" w:cs="Calibri"/>
                <w:color w:val="000000"/>
                <w:sz w:val="16"/>
                <w:szCs w:val="16"/>
                <w:lang w:val="en-US" w:eastAsia="zh-CN"/>
              </w:rPr>
              <w:br/>
              <w:t>- For UPT, the gain can be calculated as: Gain (%) = SBFD UPT / TDD UPT - 1</w:t>
            </w:r>
            <w:r w:rsidRPr="00F71D76">
              <w:rPr>
                <w:rFonts w:ascii="Calibri" w:eastAsia="等线" w:hAnsi="Calibri" w:cs="Calibri"/>
                <w:color w:val="000000"/>
                <w:sz w:val="16"/>
                <w:szCs w:val="16"/>
                <w:lang w:val="en-US" w:eastAsia="zh-CN"/>
              </w:rPr>
              <w:br/>
              <w:t>- For Latency, the increase can be calculated as: Increase (%) = SBFD latency / TDD latency - 1</w:t>
            </w:r>
            <w:r w:rsidRPr="00F71D76">
              <w:rPr>
                <w:rFonts w:ascii="Calibri" w:eastAsia="等线" w:hAnsi="Calibri" w:cs="Calibri"/>
                <w:color w:val="000000"/>
                <w:sz w:val="16"/>
                <w:szCs w:val="16"/>
                <w:lang w:val="en-US" w:eastAsia="zh-CN"/>
              </w:rPr>
              <w:br/>
              <w:t>- For RU, the increase can be calculated as: Increase (%) = SBFD RU (%) - TDD RU (%)</w:t>
            </w:r>
          </w:p>
        </w:tc>
      </w:tr>
    </w:tbl>
    <w:p w14:paraId="62302A08" w14:textId="77777777" w:rsidR="004979D8" w:rsidRDefault="004979D8" w:rsidP="004979D8">
      <w:pPr>
        <w:jc w:val="both"/>
        <w:rPr>
          <w:lang w:val="x-none" w:eastAsia="zh-CN"/>
        </w:rPr>
      </w:pPr>
    </w:p>
    <w:p w14:paraId="0668A985" w14:textId="12FED44E" w:rsidR="004D0238" w:rsidRDefault="004D0238" w:rsidP="004D0238">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430A36">
        <w:rPr>
          <w:b/>
          <w:i/>
          <w:noProof/>
          <w:u w:val="single"/>
        </w:rPr>
        <w:t>3</w:t>
      </w:r>
      <w:r w:rsidRPr="00832362">
        <w:rPr>
          <w:b/>
          <w:i/>
          <w:u w:val="single"/>
        </w:rPr>
        <w:fldChar w:fldCharType="end"/>
      </w:r>
      <w:r w:rsidRPr="005658C9">
        <w:rPr>
          <w:rFonts w:eastAsiaTheme="minorEastAsia"/>
          <w:b/>
          <w:bCs/>
          <w:i/>
          <w:u w:val="single"/>
          <w:lang w:val="en-US" w:eastAsia="zh-CN"/>
        </w:rPr>
        <w:t xml:space="preserve">: </w:t>
      </w:r>
      <w:r>
        <w:t xml:space="preserve">For </w:t>
      </w:r>
      <w:r w:rsidRPr="00DC17B8">
        <w:t xml:space="preserve">subcase </w:t>
      </w:r>
      <w:r w:rsidRPr="00BA43DA">
        <w:t>SBFD#1_</w:t>
      </w:r>
      <w:r>
        <w:t>InH</w:t>
      </w:r>
      <w:r w:rsidRPr="00BA43DA">
        <w:t>_FR1_Sub#1</w:t>
      </w:r>
      <w:r>
        <w:t xml:space="preserve">, assuming </w:t>
      </w:r>
      <w:r w:rsidRPr="00EC11CB">
        <w:t>RSI based on 1dB desense, SBFD Alt-2, Twice area&amp;same TxRUs (Option 2), DL: 0.5Mbytes, UL: 0.125Mbyte</w:t>
      </w:r>
      <w:r>
        <w:t>, k</w:t>
      </w:r>
      <w:r w:rsidRPr="00C64ECB">
        <w:t xml:space="preserve">ey findings </w:t>
      </w:r>
      <w:r>
        <w:t>are summarized below</w:t>
      </w:r>
      <w:r w:rsidRPr="00C64ECB">
        <w:t>.</w:t>
      </w:r>
    </w:p>
    <w:p w14:paraId="783C17DF" w14:textId="77777777" w:rsidR="004D0238" w:rsidRPr="00D8205E" w:rsidRDefault="004D0238" w:rsidP="004D0238">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346CCDEF" w14:textId="77777777" w:rsidR="004D0238" w:rsidRPr="001153D2" w:rsidRDefault="004D0238" w:rsidP="004D0238">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3DB089C9" w14:textId="0E687401" w:rsidR="001153D2" w:rsidRDefault="001153D2" w:rsidP="001153D2">
      <w:pPr>
        <w:pStyle w:val="aff2"/>
        <w:widowControl w:val="0"/>
        <w:numPr>
          <w:ilvl w:val="2"/>
          <w:numId w:val="46"/>
        </w:numPr>
        <w:ind w:leftChars="0"/>
        <w:jc w:val="both"/>
      </w:pPr>
      <w:r>
        <w:t>Regarding mean value of DL average-UPT CDF, degradation of -22.68% for SBFD</w:t>
      </w:r>
    </w:p>
    <w:p w14:paraId="38A2A98E" w14:textId="5A1C6556" w:rsidR="001153D2" w:rsidRDefault="001153D2" w:rsidP="001153D2">
      <w:pPr>
        <w:pStyle w:val="aff2"/>
        <w:widowControl w:val="0"/>
        <w:numPr>
          <w:ilvl w:val="2"/>
          <w:numId w:val="46"/>
        </w:numPr>
        <w:ind w:leftChars="0"/>
        <w:jc w:val="both"/>
      </w:pPr>
      <w:r>
        <w:t>Regarding 5%-tile of DL average-UPT CDF, degradation of -21.71% for SBFD</w:t>
      </w:r>
    </w:p>
    <w:p w14:paraId="534F75A4" w14:textId="29E49E10" w:rsidR="001153D2" w:rsidRDefault="001153D2" w:rsidP="001153D2">
      <w:pPr>
        <w:pStyle w:val="aff2"/>
        <w:widowControl w:val="0"/>
        <w:numPr>
          <w:ilvl w:val="2"/>
          <w:numId w:val="46"/>
        </w:numPr>
        <w:ind w:leftChars="0"/>
        <w:jc w:val="both"/>
      </w:pPr>
      <w:r>
        <w:t>Regarding 50%-tile of DL average-UPT CDF, degradation of -22.66% for SBFD</w:t>
      </w:r>
    </w:p>
    <w:p w14:paraId="2A60F23D" w14:textId="5FB9130B" w:rsidR="001153D2" w:rsidRDefault="001153D2" w:rsidP="001153D2">
      <w:pPr>
        <w:pStyle w:val="aff2"/>
        <w:widowControl w:val="0"/>
        <w:numPr>
          <w:ilvl w:val="2"/>
          <w:numId w:val="46"/>
        </w:numPr>
        <w:ind w:leftChars="0"/>
        <w:jc w:val="both"/>
      </w:pPr>
      <w:r>
        <w:t>Regarding mean value of DL packet-latency CDF, increase of 24.48% for SBFD</w:t>
      </w:r>
    </w:p>
    <w:p w14:paraId="6439E9F2" w14:textId="427D65D9" w:rsidR="001153D2" w:rsidRDefault="001153D2" w:rsidP="001153D2">
      <w:pPr>
        <w:pStyle w:val="aff2"/>
        <w:widowControl w:val="0"/>
        <w:numPr>
          <w:ilvl w:val="2"/>
          <w:numId w:val="46"/>
        </w:numPr>
        <w:ind w:leftChars="0"/>
        <w:jc w:val="both"/>
      </w:pPr>
      <w:r>
        <w:t>Regarding 5%-tile of DL packet-latency CDF, increase of 22.22% for SBFD</w:t>
      </w:r>
    </w:p>
    <w:p w14:paraId="1CD0D650" w14:textId="58370315" w:rsidR="001153D2" w:rsidRDefault="001153D2" w:rsidP="001153D2">
      <w:pPr>
        <w:pStyle w:val="aff2"/>
        <w:widowControl w:val="0"/>
        <w:numPr>
          <w:ilvl w:val="2"/>
          <w:numId w:val="46"/>
        </w:numPr>
        <w:ind w:leftChars="0"/>
        <w:jc w:val="both"/>
      </w:pPr>
      <w:r>
        <w:t>Regarding 50%-tile of DL packet-latency CDF, increase of 23.53% for SBFD</w:t>
      </w:r>
    </w:p>
    <w:p w14:paraId="12BA7609" w14:textId="517E29B9" w:rsidR="001153D2" w:rsidRDefault="001153D2" w:rsidP="001153D2">
      <w:pPr>
        <w:pStyle w:val="aff2"/>
        <w:widowControl w:val="0"/>
        <w:numPr>
          <w:ilvl w:val="2"/>
          <w:numId w:val="46"/>
        </w:numPr>
        <w:ind w:leftChars="0"/>
        <w:jc w:val="both"/>
      </w:pPr>
      <w:r>
        <w:t>Regarding DL Type-1 RU CDF, increase of 0.93% for SBFD</w:t>
      </w:r>
    </w:p>
    <w:p w14:paraId="4F1978C0" w14:textId="70138A07" w:rsidR="001153D2" w:rsidRPr="0031056B" w:rsidRDefault="001153D2" w:rsidP="001153D2">
      <w:pPr>
        <w:pStyle w:val="aff2"/>
        <w:widowControl w:val="0"/>
        <w:numPr>
          <w:ilvl w:val="2"/>
          <w:numId w:val="46"/>
        </w:numPr>
        <w:spacing w:after="180"/>
        <w:ind w:leftChars="0"/>
        <w:jc w:val="both"/>
      </w:pPr>
      <w:r>
        <w:t>Regarding DL Type-2 RU CDF, increase of 1.18% for SBFD</w:t>
      </w:r>
    </w:p>
    <w:p w14:paraId="3AFE47BA" w14:textId="77777777" w:rsidR="004D0238" w:rsidRPr="001153D2" w:rsidRDefault="004D0238" w:rsidP="004D0238">
      <w:pPr>
        <w:pStyle w:val="aff2"/>
        <w:widowControl w:val="0"/>
        <w:numPr>
          <w:ilvl w:val="1"/>
          <w:numId w:val="46"/>
        </w:numPr>
        <w:spacing w:after="180"/>
        <w:ind w:leftChars="0"/>
        <w:jc w:val="both"/>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6D03A6B4" w14:textId="38A316FE" w:rsidR="001153D2" w:rsidRDefault="001153D2" w:rsidP="001153D2">
      <w:pPr>
        <w:pStyle w:val="aff2"/>
        <w:widowControl w:val="0"/>
        <w:numPr>
          <w:ilvl w:val="2"/>
          <w:numId w:val="46"/>
        </w:numPr>
        <w:ind w:leftChars="0"/>
        <w:jc w:val="both"/>
      </w:pPr>
      <w:r>
        <w:t>Regarding mean value of UL average-UPT CDF, improvement of 80.67% for SBFD</w:t>
      </w:r>
    </w:p>
    <w:p w14:paraId="401F2A4C" w14:textId="63B5F034" w:rsidR="001153D2" w:rsidRDefault="001153D2" w:rsidP="001153D2">
      <w:pPr>
        <w:pStyle w:val="aff2"/>
        <w:widowControl w:val="0"/>
        <w:numPr>
          <w:ilvl w:val="2"/>
          <w:numId w:val="46"/>
        </w:numPr>
        <w:ind w:leftChars="0"/>
        <w:jc w:val="both"/>
      </w:pPr>
      <w:r>
        <w:t>Regarding 5%-tile of UL average-UPT CDF, improvement of 110.19% for SBFD</w:t>
      </w:r>
    </w:p>
    <w:p w14:paraId="06A67676" w14:textId="55CCE43D" w:rsidR="001153D2" w:rsidRDefault="001153D2" w:rsidP="001153D2">
      <w:pPr>
        <w:pStyle w:val="aff2"/>
        <w:widowControl w:val="0"/>
        <w:numPr>
          <w:ilvl w:val="2"/>
          <w:numId w:val="46"/>
        </w:numPr>
        <w:ind w:leftChars="0"/>
        <w:jc w:val="both"/>
      </w:pPr>
      <w:r>
        <w:t>Regarding 50%-tile of UL average-UPT CDF, improvement of 78.63% for SBFD</w:t>
      </w:r>
    </w:p>
    <w:p w14:paraId="3B1B3FF8" w14:textId="305CE0D6" w:rsidR="001153D2" w:rsidRDefault="001153D2" w:rsidP="001153D2">
      <w:pPr>
        <w:pStyle w:val="aff2"/>
        <w:widowControl w:val="0"/>
        <w:numPr>
          <w:ilvl w:val="2"/>
          <w:numId w:val="46"/>
        </w:numPr>
        <w:ind w:leftChars="0"/>
        <w:jc w:val="both"/>
      </w:pPr>
      <w:r>
        <w:t>Regarding mean value of UL packet-latency CDF, decrease of -46.32% for SBFD</w:t>
      </w:r>
    </w:p>
    <w:p w14:paraId="1F71E24A" w14:textId="762A4210" w:rsidR="001153D2" w:rsidRDefault="001153D2" w:rsidP="001153D2">
      <w:pPr>
        <w:pStyle w:val="aff2"/>
        <w:widowControl w:val="0"/>
        <w:numPr>
          <w:ilvl w:val="2"/>
          <w:numId w:val="46"/>
        </w:numPr>
        <w:ind w:leftChars="0"/>
        <w:jc w:val="both"/>
      </w:pPr>
      <w:r>
        <w:t>Regarding 5%-tile of UL packet-latency CDF, decrease of -39.13% for SBFD</w:t>
      </w:r>
    </w:p>
    <w:p w14:paraId="6F02F883" w14:textId="4E355539" w:rsidR="001153D2" w:rsidRDefault="001153D2" w:rsidP="001153D2">
      <w:pPr>
        <w:pStyle w:val="aff2"/>
        <w:widowControl w:val="0"/>
        <w:numPr>
          <w:ilvl w:val="2"/>
          <w:numId w:val="46"/>
        </w:numPr>
        <w:ind w:leftChars="0"/>
        <w:jc w:val="both"/>
      </w:pPr>
      <w:r>
        <w:t>Regarding 50%-tile of UL packet-latency CDF, decrease of -40.74% for SBFD</w:t>
      </w:r>
    </w:p>
    <w:p w14:paraId="6004AC4E" w14:textId="6F135DD2" w:rsidR="001153D2" w:rsidRDefault="001153D2" w:rsidP="001153D2">
      <w:pPr>
        <w:pStyle w:val="aff2"/>
        <w:widowControl w:val="0"/>
        <w:numPr>
          <w:ilvl w:val="2"/>
          <w:numId w:val="46"/>
        </w:numPr>
        <w:ind w:leftChars="0"/>
        <w:jc w:val="both"/>
      </w:pPr>
      <w:r>
        <w:t>Regarding UL Type-1 RU CDF, decrease of -0.61% for SBFD</w:t>
      </w:r>
    </w:p>
    <w:p w14:paraId="37BA8893" w14:textId="550333A1" w:rsidR="001153D2" w:rsidRPr="00CF1A93" w:rsidRDefault="001153D2" w:rsidP="001153D2">
      <w:pPr>
        <w:pStyle w:val="aff2"/>
        <w:widowControl w:val="0"/>
        <w:numPr>
          <w:ilvl w:val="2"/>
          <w:numId w:val="46"/>
        </w:numPr>
        <w:spacing w:after="180"/>
        <w:ind w:leftChars="0"/>
        <w:jc w:val="both"/>
      </w:pPr>
      <w:r>
        <w:t>Regarding UL Type-2 RU CDF, decrease of -2.89% for SBFD</w:t>
      </w:r>
    </w:p>
    <w:p w14:paraId="2584E34F" w14:textId="77777777" w:rsidR="004D0238" w:rsidRPr="00D8205E" w:rsidRDefault="004D0238" w:rsidP="004D0238">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76110631" w14:textId="77777777" w:rsidR="004D0238" w:rsidRPr="001153D2" w:rsidRDefault="004D0238" w:rsidP="004D0238">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6BDF7276" w14:textId="76E08884" w:rsidR="001153D2" w:rsidRDefault="001153D2" w:rsidP="001153D2">
      <w:pPr>
        <w:pStyle w:val="aff2"/>
        <w:widowControl w:val="0"/>
        <w:numPr>
          <w:ilvl w:val="2"/>
          <w:numId w:val="46"/>
        </w:numPr>
        <w:ind w:leftChars="0"/>
        <w:jc w:val="both"/>
      </w:pPr>
      <w:r>
        <w:t>Regarding mean value of DL average-UPT CDF, degradation of -29.06% for SBFD</w:t>
      </w:r>
    </w:p>
    <w:p w14:paraId="7636F82C" w14:textId="1EE238C6" w:rsidR="001153D2" w:rsidRDefault="001153D2" w:rsidP="001153D2">
      <w:pPr>
        <w:pStyle w:val="aff2"/>
        <w:widowControl w:val="0"/>
        <w:numPr>
          <w:ilvl w:val="2"/>
          <w:numId w:val="46"/>
        </w:numPr>
        <w:ind w:leftChars="0"/>
        <w:jc w:val="both"/>
      </w:pPr>
      <w:r>
        <w:t>Regarding 5%-tile of DL average-UPT CDF, degradation of -35.49% for SBFD</w:t>
      </w:r>
    </w:p>
    <w:p w14:paraId="35DBB1FC" w14:textId="67A8D17A" w:rsidR="001153D2" w:rsidRDefault="001153D2" w:rsidP="001153D2">
      <w:pPr>
        <w:pStyle w:val="aff2"/>
        <w:widowControl w:val="0"/>
        <w:numPr>
          <w:ilvl w:val="2"/>
          <w:numId w:val="46"/>
        </w:numPr>
        <w:ind w:leftChars="0"/>
        <w:jc w:val="both"/>
      </w:pPr>
      <w:r>
        <w:lastRenderedPageBreak/>
        <w:t>Regarding 50%-tile of DL average-UPT CDF, degradation of -27.15% for SBFD</w:t>
      </w:r>
    </w:p>
    <w:p w14:paraId="4847F015" w14:textId="52793572" w:rsidR="001153D2" w:rsidRDefault="001153D2" w:rsidP="001153D2">
      <w:pPr>
        <w:pStyle w:val="aff2"/>
        <w:widowControl w:val="0"/>
        <w:numPr>
          <w:ilvl w:val="2"/>
          <w:numId w:val="46"/>
        </w:numPr>
        <w:ind w:leftChars="0"/>
        <w:jc w:val="both"/>
      </w:pPr>
      <w:r>
        <w:t>Regarding mean value of DL packet-latency CDF, increase of 41.30% for SBFD</w:t>
      </w:r>
    </w:p>
    <w:p w14:paraId="0AD21FD0" w14:textId="0F04477C" w:rsidR="001153D2" w:rsidRDefault="001153D2" w:rsidP="001153D2">
      <w:pPr>
        <w:pStyle w:val="aff2"/>
        <w:widowControl w:val="0"/>
        <w:numPr>
          <w:ilvl w:val="2"/>
          <w:numId w:val="46"/>
        </w:numPr>
        <w:ind w:leftChars="0"/>
        <w:jc w:val="both"/>
      </w:pPr>
      <w:r>
        <w:t>Regarding 5%-tile of DL packet-latency CDF, increase of 22.22% for SBFD</w:t>
      </w:r>
    </w:p>
    <w:p w14:paraId="3A1B1B4C" w14:textId="32371732" w:rsidR="001153D2" w:rsidRDefault="001153D2" w:rsidP="001153D2">
      <w:pPr>
        <w:pStyle w:val="aff2"/>
        <w:widowControl w:val="0"/>
        <w:numPr>
          <w:ilvl w:val="2"/>
          <w:numId w:val="46"/>
        </w:numPr>
        <w:ind w:leftChars="0"/>
        <w:jc w:val="both"/>
      </w:pPr>
      <w:r>
        <w:t>Regarding 50%-tile of DL packet-latency CDF, increase of 22.22% for SBFD</w:t>
      </w:r>
    </w:p>
    <w:p w14:paraId="3CF2F6F2" w14:textId="0681A705" w:rsidR="001153D2" w:rsidRDefault="001153D2" w:rsidP="001153D2">
      <w:pPr>
        <w:pStyle w:val="aff2"/>
        <w:widowControl w:val="0"/>
        <w:numPr>
          <w:ilvl w:val="2"/>
          <w:numId w:val="46"/>
        </w:numPr>
        <w:ind w:leftChars="0"/>
        <w:jc w:val="both"/>
      </w:pPr>
      <w:r>
        <w:t>Regarding DL Type-1 RU CDF, increase of 6.19% for SBFD</w:t>
      </w:r>
    </w:p>
    <w:p w14:paraId="2A5A79F6" w14:textId="36F113BA" w:rsidR="001153D2" w:rsidRPr="001B2FA1" w:rsidRDefault="001153D2" w:rsidP="001153D2">
      <w:pPr>
        <w:pStyle w:val="aff2"/>
        <w:widowControl w:val="0"/>
        <w:numPr>
          <w:ilvl w:val="2"/>
          <w:numId w:val="46"/>
        </w:numPr>
        <w:spacing w:after="180"/>
        <w:ind w:leftChars="0"/>
        <w:jc w:val="both"/>
      </w:pPr>
      <w:r>
        <w:t>Regarding DL Type-2 RU CDF, increase of 7.84% for SBFD</w:t>
      </w:r>
    </w:p>
    <w:p w14:paraId="4D388D43" w14:textId="77777777" w:rsidR="004D0238" w:rsidRDefault="004D0238" w:rsidP="004D0238">
      <w:pPr>
        <w:pStyle w:val="aff2"/>
        <w:widowControl w:val="0"/>
        <w:numPr>
          <w:ilvl w:val="1"/>
          <w:numId w:val="46"/>
        </w:numPr>
        <w:spacing w:after="180"/>
        <w:ind w:leftChars="0"/>
        <w:jc w:val="both"/>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6BC30F67" w14:textId="598EA727"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mean value of UL average-UPT CDF, improvement of 87.42% for SBFD</w:t>
      </w:r>
    </w:p>
    <w:p w14:paraId="3532D6A2" w14:textId="50AF622D"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5%-tile of UL average-UPT CDF, improvement of 124.96% for SBFD</w:t>
      </w:r>
    </w:p>
    <w:p w14:paraId="7A60D433" w14:textId="73563E79"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50%-tile of UL average-UPT CDF, improvement of 86.95% for SBFD</w:t>
      </w:r>
    </w:p>
    <w:p w14:paraId="6FB99013" w14:textId="4EA797E6"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mean value of UL packet-latency CDF, decrease of -49.07% for SBFD</w:t>
      </w:r>
    </w:p>
    <w:p w14:paraId="3CD92A4E" w14:textId="0E7B3AC9"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5%-tile of UL packet-latency CDF, decrease of -39.13% for SBFD</w:t>
      </w:r>
    </w:p>
    <w:p w14:paraId="7238C07C" w14:textId="288AD789"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50%-tile of UL packet-latency CDF, decrease of -44.83% for SBFD</w:t>
      </w:r>
    </w:p>
    <w:p w14:paraId="063D4033" w14:textId="717B642E"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UL Type-1 RU CDF, decrease of -2.20% for SBFD</w:t>
      </w:r>
    </w:p>
    <w:p w14:paraId="5CE167A7" w14:textId="25BF2882" w:rsidR="001153D2" w:rsidRDefault="001153D2" w:rsidP="001153D2">
      <w:pPr>
        <w:pStyle w:val="aff2"/>
        <w:widowControl w:val="0"/>
        <w:numPr>
          <w:ilvl w:val="2"/>
          <w:numId w:val="46"/>
        </w:numPr>
        <w:spacing w:after="180"/>
        <w:ind w:leftChars="0"/>
        <w:jc w:val="both"/>
        <w:rPr>
          <w:rFonts w:cstheme="minorHAnsi"/>
        </w:rPr>
      </w:pPr>
      <w:r w:rsidRPr="001153D2">
        <w:rPr>
          <w:rFonts w:cstheme="minorHAnsi"/>
        </w:rPr>
        <w:t>Regarding UL Type-2 RU CDF, decrease of -10.49% for SBFD</w:t>
      </w:r>
    </w:p>
    <w:p w14:paraId="48B93B70" w14:textId="77777777" w:rsidR="004D0238" w:rsidRPr="00D8205E" w:rsidRDefault="004D0238" w:rsidP="004D0238">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052A235D" w14:textId="77777777" w:rsidR="004D0238" w:rsidRPr="001153D2" w:rsidRDefault="004D0238" w:rsidP="004D0238">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61D2A145" w14:textId="3181B701" w:rsidR="001153D2" w:rsidRDefault="001153D2" w:rsidP="001153D2">
      <w:pPr>
        <w:pStyle w:val="aff2"/>
        <w:widowControl w:val="0"/>
        <w:numPr>
          <w:ilvl w:val="2"/>
          <w:numId w:val="46"/>
        </w:numPr>
        <w:ind w:leftChars="0"/>
        <w:jc w:val="both"/>
      </w:pPr>
      <w:r>
        <w:t>Regarding mean value of DL average-UPT CDF, degradation of -41.17% for SBFD</w:t>
      </w:r>
    </w:p>
    <w:p w14:paraId="6881B240" w14:textId="5856688B" w:rsidR="001153D2" w:rsidRDefault="001153D2" w:rsidP="001153D2">
      <w:pPr>
        <w:pStyle w:val="aff2"/>
        <w:widowControl w:val="0"/>
        <w:numPr>
          <w:ilvl w:val="2"/>
          <w:numId w:val="46"/>
        </w:numPr>
        <w:ind w:leftChars="0"/>
        <w:jc w:val="both"/>
      </w:pPr>
      <w:r>
        <w:t>Regarding 5%-tile of DL average-UPT CDF, degradation of -43.51% for SBFD</w:t>
      </w:r>
    </w:p>
    <w:p w14:paraId="52A02774" w14:textId="05F58BC5" w:rsidR="001153D2" w:rsidRDefault="001153D2" w:rsidP="001153D2">
      <w:pPr>
        <w:pStyle w:val="aff2"/>
        <w:widowControl w:val="0"/>
        <w:numPr>
          <w:ilvl w:val="2"/>
          <w:numId w:val="46"/>
        </w:numPr>
        <w:ind w:leftChars="0"/>
        <w:jc w:val="both"/>
      </w:pPr>
      <w:r>
        <w:t>Regarding 50%-tile of DL average-UPT CDF, degradation of -40.47% for SBFD</w:t>
      </w:r>
    </w:p>
    <w:p w14:paraId="65165DB0" w14:textId="37FFADED" w:rsidR="001153D2" w:rsidRDefault="001153D2" w:rsidP="001153D2">
      <w:pPr>
        <w:pStyle w:val="aff2"/>
        <w:widowControl w:val="0"/>
        <w:numPr>
          <w:ilvl w:val="2"/>
          <w:numId w:val="46"/>
        </w:numPr>
        <w:ind w:leftChars="0"/>
        <w:jc w:val="both"/>
      </w:pPr>
      <w:r>
        <w:t>Regarding mean value of DL packet-latency CDF, increase of 68.86% for SBFD</w:t>
      </w:r>
    </w:p>
    <w:p w14:paraId="26150CE5" w14:textId="66C04120" w:rsidR="001153D2" w:rsidRDefault="001153D2" w:rsidP="001153D2">
      <w:pPr>
        <w:pStyle w:val="aff2"/>
        <w:widowControl w:val="0"/>
        <w:numPr>
          <w:ilvl w:val="2"/>
          <w:numId w:val="46"/>
        </w:numPr>
        <w:ind w:leftChars="0"/>
        <w:jc w:val="both"/>
      </w:pPr>
      <w:r>
        <w:t>Regarding 5%-tile of DL packet-latency CDF, increase of 70.00% for SBFD</w:t>
      </w:r>
    </w:p>
    <w:p w14:paraId="109C6C82" w14:textId="788F5545" w:rsidR="001153D2" w:rsidRDefault="001153D2" w:rsidP="001153D2">
      <w:pPr>
        <w:pStyle w:val="aff2"/>
        <w:widowControl w:val="0"/>
        <w:numPr>
          <w:ilvl w:val="2"/>
          <w:numId w:val="46"/>
        </w:numPr>
        <w:ind w:leftChars="0"/>
        <w:jc w:val="both"/>
      </w:pPr>
      <w:r>
        <w:t>Regarding 50%-tile of DL packet-latency CDF, increase of 68.57% for SBFD</w:t>
      </w:r>
    </w:p>
    <w:p w14:paraId="5BFB7D5C" w14:textId="2DC72071" w:rsidR="001153D2" w:rsidRDefault="001153D2" w:rsidP="001153D2">
      <w:pPr>
        <w:pStyle w:val="aff2"/>
        <w:widowControl w:val="0"/>
        <w:numPr>
          <w:ilvl w:val="2"/>
          <w:numId w:val="46"/>
        </w:numPr>
        <w:ind w:leftChars="0"/>
        <w:jc w:val="both"/>
      </w:pPr>
      <w:r>
        <w:t>Regarding DL Type-1 RU CDF, increase of 14.75% for SBFD</w:t>
      </w:r>
    </w:p>
    <w:p w14:paraId="6182B0CD" w14:textId="4B3469F0" w:rsidR="001153D2" w:rsidRPr="001B2FA1" w:rsidRDefault="001153D2" w:rsidP="001153D2">
      <w:pPr>
        <w:pStyle w:val="aff2"/>
        <w:widowControl w:val="0"/>
        <w:numPr>
          <w:ilvl w:val="2"/>
          <w:numId w:val="46"/>
        </w:numPr>
        <w:spacing w:after="180"/>
        <w:ind w:leftChars="0"/>
        <w:jc w:val="both"/>
      </w:pPr>
      <w:r>
        <w:t>Regarding DL Type-2 RU CDF, increase of 18.67% for SBFD</w:t>
      </w:r>
    </w:p>
    <w:p w14:paraId="5CF18292" w14:textId="77777777" w:rsidR="004D0238" w:rsidRDefault="004D0238" w:rsidP="004D0238">
      <w:pPr>
        <w:pStyle w:val="aff2"/>
        <w:widowControl w:val="0"/>
        <w:numPr>
          <w:ilvl w:val="1"/>
          <w:numId w:val="46"/>
        </w:numPr>
        <w:spacing w:after="180"/>
        <w:ind w:leftChars="0"/>
        <w:jc w:val="both"/>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6BCC2355" w14:textId="34D102B1"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mean value of UL average-UPT CDF, improvement of 113.84% for SBFD</w:t>
      </w:r>
    </w:p>
    <w:p w14:paraId="117458BC" w14:textId="5161065C"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5%-tile of UL average-UPT CDF, improvement of 175.26% for SBFD</w:t>
      </w:r>
    </w:p>
    <w:p w14:paraId="377CEAA8" w14:textId="123DCAE5"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50%-tile of UL average-UPT CDF, improvement of 116.15% for SBFD</w:t>
      </w:r>
    </w:p>
    <w:p w14:paraId="4E42F803" w14:textId="679D7401"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mean value of UL packet-latency CDF, decrease of -60.50% for SBFD</w:t>
      </w:r>
    </w:p>
    <w:p w14:paraId="7A3161C7" w14:textId="1E7828C6"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5%-tile of UL packet-latency CDF, decrease of -39.13% for SBFD</w:t>
      </w:r>
    </w:p>
    <w:p w14:paraId="53811590" w14:textId="02C108AD"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50%-tile of UL packet-latency CDF, decrease of -56.76% for SBFD</w:t>
      </w:r>
    </w:p>
    <w:p w14:paraId="1A252256" w14:textId="42769908" w:rsidR="001153D2" w:rsidRPr="001153D2" w:rsidRDefault="001153D2" w:rsidP="001153D2">
      <w:pPr>
        <w:pStyle w:val="aff2"/>
        <w:widowControl w:val="0"/>
        <w:numPr>
          <w:ilvl w:val="2"/>
          <w:numId w:val="46"/>
        </w:numPr>
        <w:ind w:leftChars="0"/>
        <w:jc w:val="both"/>
        <w:rPr>
          <w:rFonts w:cstheme="minorHAnsi"/>
        </w:rPr>
      </w:pPr>
      <w:r w:rsidRPr="001153D2">
        <w:rPr>
          <w:rFonts w:cstheme="minorHAnsi"/>
        </w:rPr>
        <w:t>Regarding UL Type-1 RU CDF, decrease of -5.40% for SBFD</w:t>
      </w:r>
    </w:p>
    <w:p w14:paraId="2508F39B" w14:textId="5AD9ACFC" w:rsidR="001153D2" w:rsidRDefault="001153D2" w:rsidP="001153D2">
      <w:pPr>
        <w:pStyle w:val="aff2"/>
        <w:widowControl w:val="0"/>
        <w:numPr>
          <w:ilvl w:val="2"/>
          <w:numId w:val="46"/>
        </w:numPr>
        <w:spacing w:after="180"/>
        <w:ind w:leftChars="0"/>
        <w:jc w:val="both"/>
        <w:rPr>
          <w:rFonts w:cstheme="minorHAnsi"/>
        </w:rPr>
      </w:pPr>
      <w:r w:rsidRPr="001153D2">
        <w:rPr>
          <w:rFonts w:cstheme="minorHAnsi"/>
        </w:rPr>
        <w:t>Regarding UL Type-2 RU CDF, decrease of -25.69% for SBFD</w:t>
      </w:r>
    </w:p>
    <w:p w14:paraId="6E5CEDF3" w14:textId="77777777" w:rsidR="00920C1C" w:rsidRDefault="00920C1C" w:rsidP="004979D8">
      <w:pPr>
        <w:jc w:val="both"/>
        <w:rPr>
          <w:lang w:val="x-none" w:eastAsia="zh-CN"/>
        </w:rPr>
      </w:pPr>
    </w:p>
    <w:p w14:paraId="6CC961C6" w14:textId="77777777" w:rsidR="004979D8" w:rsidRPr="004979D8" w:rsidRDefault="004979D8" w:rsidP="004979D8">
      <w:pPr>
        <w:pStyle w:val="50"/>
        <w:rPr>
          <w:sz w:val="24"/>
          <w:szCs w:val="24"/>
        </w:rPr>
      </w:pPr>
      <w:r w:rsidRPr="004979D8">
        <w:rPr>
          <w:sz w:val="24"/>
          <w:szCs w:val="24"/>
        </w:rPr>
        <w:t>SBFD#1_InH_FR1_Sub#2</w:t>
      </w:r>
    </w:p>
    <w:p w14:paraId="04B8E637" w14:textId="77777777" w:rsidR="004979D8" w:rsidRDefault="004979D8" w:rsidP="004979D8">
      <w:pPr>
        <w:rPr>
          <w:rFonts w:cstheme="minorHAnsi"/>
          <w:b/>
        </w:rPr>
      </w:pPr>
      <w:r w:rsidRPr="00B24563">
        <w:rPr>
          <w:rFonts w:cstheme="minorHAnsi"/>
          <w:b/>
        </w:rPr>
        <w:t>K</w:t>
      </w:r>
      <w:r w:rsidRPr="00B24563">
        <w:rPr>
          <w:rFonts w:cstheme="minorHAnsi" w:hint="eastAsia"/>
          <w:b/>
        </w:rPr>
        <w:t>ey</w:t>
      </w:r>
      <w:r w:rsidRPr="00B24563">
        <w:rPr>
          <w:rFonts w:cstheme="minorHAnsi"/>
          <w:b/>
        </w:rPr>
        <w:t xml:space="preserve"> assumption for SBFD#1_InH_FR1_Sub#</w:t>
      </w:r>
      <w:r>
        <w:rPr>
          <w:rFonts w:cstheme="minorHAnsi"/>
          <w:b/>
        </w:rPr>
        <w:t>2</w:t>
      </w:r>
      <w:r w:rsidRPr="00B24563">
        <w:rPr>
          <w:rFonts w:cstheme="minorHAnsi"/>
          <w:b/>
        </w:rPr>
        <w:t>.</w:t>
      </w:r>
    </w:p>
    <w:tbl>
      <w:tblPr>
        <w:tblW w:w="3822" w:type="dxa"/>
        <w:tblLayout w:type="fixed"/>
        <w:tblLook w:val="04A0" w:firstRow="1" w:lastRow="0" w:firstColumn="1" w:lastColumn="0" w:noHBand="0" w:noVBand="1"/>
      </w:tblPr>
      <w:tblGrid>
        <w:gridCol w:w="834"/>
        <w:gridCol w:w="2138"/>
        <w:gridCol w:w="850"/>
      </w:tblGrid>
      <w:tr w:rsidR="004979D8" w:rsidRPr="00DD560B" w14:paraId="2252215C" w14:textId="77777777" w:rsidTr="00C67AAE">
        <w:trPr>
          <w:trHeight w:val="408"/>
        </w:trPr>
        <w:tc>
          <w:tcPr>
            <w:tcW w:w="2972"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44647411"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lastRenderedPageBreak/>
              <w:t xml:space="preserve">Sub-cases </w:t>
            </w:r>
            <w:r w:rsidRPr="00DD560B">
              <w:rPr>
                <w:rFonts w:ascii="Calibri" w:eastAsia="等线" w:hAnsi="Calibri" w:cs="Calibri"/>
                <w:b/>
                <w:bCs/>
                <w:color w:val="000000"/>
                <w:sz w:val="16"/>
                <w:szCs w:val="16"/>
              </w:rPr>
              <w:br/>
              <w:t>Key assumptions</w:t>
            </w:r>
          </w:p>
        </w:tc>
        <w:tc>
          <w:tcPr>
            <w:tcW w:w="850" w:type="dxa"/>
            <w:tcBorders>
              <w:top w:val="single" w:sz="4" w:space="0" w:color="auto"/>
              <w:left w:val="single" w:sz="4" w:space="0" w:color="auto"/>
              <w:bottom w:val="single" w:sz="4" w:space="0" w:color="auto"/>
              <w:right w:val="single" w:sz="4" w:space="0" w:color="auto"/>
            </w:tcBorders>
            <w:vAlign w:val="center"/>
          </w:tcPr>
          <w:p w14:paraId="5CC590D5" w14:textId="77777777" w:rsidR="004979D8" w:rsidRPr="00DD560B" w:rsidRDefault="004979D8" w:rsidP="00C67AAE">
            <w:pPr>
              <w:spacing w:before="0" w:after="0"/>
              <w:jc w:val="center"/>
              <w:rPr>
                <w:rFonts w:ascii="Calibri" w:eastAsia="等线" w:hAnsi="Calibri" w:cs="Calibri"/>
                <w:b/>
                <w:bCs/>
                <w:color w:val="000000"/>
                <w:sz w:val="16"/>
                <w:szCs w:val="16"/>
              </w:rPr>
            </w:pPr>
            <w:r w:rsidRPr="00DD560B">
              <w:rPr>
                <w:rFonts w:ascii="Calibri" w:eastAsia="等线" w:hAnsi="Calibri" w:cs="Calibri"/>
                <w:b/>
                <w:bCs/>
                <w:color w:val="000000"/>
                <w:sz w:val="16"/>
                <w:szCs w:val="16"/>
              </w:rPr>
              <w:t>SBFD#1_InH_FR1_Sub#</w:t>
            </w:r>
            <w:r>
              <w:rPr>
                <w:rFonts w:ascii="Calibri" w:eastAsia="等线" w:hAnsi="Calibri" w:cs="Calibri"/>
                <w:b/>
                <w:bCs/>
                <w:color w:val="000000"/>
                <w:sz w:val="16"/>
                <w:szCs w:val="16"/>
              </w:rPr>
              <w:t>2</w:t>
            </w:r>
          </w:p>
        </w:tc>
      </w:tr>
      <w:tr w:rsidR="004979D8" w:rsidRPr="00DD560B" w14:paraId="60A97331" w14:textId="77777777" w:rsidTr="00C67AAE">
        <w:trPr>
          <w:trHeight w:val="42"/>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68211"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SBFD slot configuration</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89022"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Alt-2: {DDDSU} vs. {XXXXU}</w:t>
            </w:r>
          </w:p>
        </w:tc>
        <w:tc>
          <w:tcPr>
            <w:tcW w:w="850" w:type="dxa"/>
            <w:tcBorders>
              <w:top w:val="single" w:sz="4" w:space="0" w:color="auto"/>
              <w:left w:val="single" w:sz="4" w:space="0" w:color="auto"/>
              <w:bottom w:val="single" w:sz="4" w:space="0" w:color="auto"/>
              <w:right w:val="single" w:sz="4" w:space="0" w:color="auto"/>
            </w:tcBorders>
            <w:vAlign w:val="center"/>
          </w:tcPr>
          <w:p w14:paraId="55CE268B" w14:textId="77777777" w:rsidR="004979D8" w:rsidRPr="00DD560B" w:rsidRDefault="004979D8" w:rsidP="00C67AAE">
            <w:pPr>
              <w:spacing w:before="0" w:after="0"/>
              <w:jc w:val="center"/>
              <w:rPr>
                <w:rFonts w:ascii="宋体" w:hAnsi="宋体" w:cs="宋体"/>
                <w:color w:val="000000"/>
                <w:sz w:val="16"/>
                <w:szCs w:val="16"/>
              </w:rPr>
            </w:pPr>
          </w:p>
        </w:tc>
      </w:tr>
      <w:tr w:rsidR="004979D8" w:rsidRPr="00DD560B" w14:paraId="58D2C7E4"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5FB510B1"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E33BD"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Alt-4: {DDDSU} vs. {XXXXX}</w:t>
            </w:r>
          </w:p>
        </w:tc>
        <w:tc>
          <w:tcPr>
            <w:tcW w:w="850" w:type="dxa"/>
            <w:tcBorders>
              <w:top w:val="single" w:sz="4" w:space="0" w:color="auto"/>
              <w:left w:val="single" w:sz="4" w:space="0" w:color="auto"/>
              <w:bottom w:val="single" w:sz="4" w:space="0" w:color="auto"/>
              <w:right w:val="single" w:sz="4" w:space="0" w:color="auto"/>
            </w:tcBorders>
            <w:vAlign w:val="center"/>
          </w:tcPr>
          <w:p w14:paraId="1323A08C" w14:textId="77777777" w:rsidR="004979D8" w:rsidRPr="00DD560B" w:rsidRDefault="004979D8" w:rsidP="00C67AAE">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4979D8" w:rsidRPr="00DD560B" w14:paraId="412B032D"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294B560A"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079CD"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Alt-1: {DDDSU} vs. {DXXXX}</w:t>
            </w:r>
          </w:p>
        </w:tc>
        <w:tc>
          <w:tcPr>
            <w:tcW w:w="850" w:type="dxa"/>
            <w:tcBorders>
              <w:top w:val="single" w:sz="4" w:space="0" w:color="auto"/>
              <w:left w:val="single" w:sz="4" w:space="0" w:color="auto"/>
              <w:bottom w:val="single" w:sz="4" w:space="0" w:color="auto"/>
              <w:right w:val="single" w:sz="4" w:space="0" w:color="auto"/>
            </w:tcBorders>
            <w:vAlign w:val="center"/>
          </w:tcPr>
          <w:p w14:paraId="40BD81D8" w14:textId="77777777" w:rsidR="004979D8" w:rsidRPr="00DD560B" w:rsidRDefault="004979D8" w:rsidP="00C67AAE">
            <w:pPr>
              <w:spacing w:before="0" w:after="0"/>
              <w:jc w:val="center"/>
              <w:rPr>
                <w:rFonts w:ascii="Calibri" w:eastAsia="等线" w:hAnsi="Calibri" w:cs="Calibri"/>
                <w:color w:val="000000"/>
                <w:sz w:val="16"/>
                <w:szCs w:val="16"/>
              </w:rPr>
            </w:pPr>
          </w:p>
        </w:tc>
      </w:tr>
      <w:tr w:rsidR="004979D8" w:rsidRPr="00DD560B" w14:paraId="1F67E5E7"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2A25A8AB"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4815D"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Alt-3: {DDSUU} vs. {XXXXU}</w:t>
            </w:r>
          </w:p>
        </w:tc>
        <w:tc>
          <w:tcPr>
            <w:tcW w:w="850" w:type="dxa"/>
            <w:tcBorders>
              <w:top w:val="single" w:sz="4" w:space="0" w:color="auto"/>
              <w:left w:val="single" w:sz="4" w:space="0" w:color="auto"/>
              <w:bottom w:val="single" w:sz="4" w:space="0" w:color="auto"/>
              <w:right w:val="single" w:sz="4" w:space="0" w:color="auto"/>
            </w:tcBorders>
            <w:vAlign w:val="center"/>
          </w:tcPr>
          <w:p w14:paraId="6AA38D12" w14:textId="77777777" w:rsidR="004979D8" w:rsidRPr="00DD560B" w:rsidRDefault="004979D8" w:rsidP="00C67AAE">
            <w:pPr>
              <w:spacing w:before="0" w:after="0"/>
              <w:jc w:val="center"/>
              <w:rPr>
                <w:rFonts w:ascii="Calibri" w:eastAsia="等线" w:hAnsi="Calibri" w:cs="Calibri"/>
                <w:color w:val="000000"/>
                <w:sz w:val="16"/>
                <w:szCs w:val="16"/>
              </w:rPr>
            </w:pPr>
          </w:p>
        </w:tc>
      </w:tr>
      <w:tr w:rsidR="004979D8" w:rsidRPr="00DD560B" w14:paraId="2A4D8607" w14:textId="77777777" w:rsidTr="00C67AAE">
        <w:trPr>
          <w:trHeight w:val="276"/>
        </w:trPr>
        <w:tc>
          <w:tcPr>
            <w:tcW w:w="834" w:type="dxa"/>
            <w:vMerge w:val="restart"/>
            <w:tcBorders>
              <w:top w:val="single" w:sz="4" w:space="0" w:color="auto"/>
              <w:left w:val="single" w:sz="4" w:space="0" w:color="auto"/>
              <w:bottom w:val="single" w:sz="4" w:space="0" w:color="auto"/>
              <w:right w:val="single" w:sz="4" w:space="0" w:color="auto"/>
            </w:tcBorders>
            <w:vAlign w:val="center"/>
          </w:tcPr>
          <w:p w14:paraId="6FEB8AC8" w14:textId="77777777" w:rsidR="004979D8" w:rsidRPr="00DD560B" w:rsidRDefault="004979D8" w:rsidP="00C67AAE">
            <w:pPr>
              <w:spacing w:before="0" w:after="0"/>
              <w:jc w:val="both"/>
              <w:rPr>
                <w:rFonts w:ascii="Calibri" w:eastAsia="等线" w:hAnsi="Calibri" w:cs="Calibri"/>
                <w:b/>
                <w:bCs/>
                <w:color w:val="000000"/>
                <w:sz w:val="16"/>
                <w:szCs w:val="16"/>
                <w:lang w:eastAsia="zh-CN"/>
              </w:rPr>
            </w:pPr>
            <w:r>
              <w:rPr>
                <w:rFonts w:ascii="Calibri" w:eastAsia="等线" w:hAnsi="Calibri" w:cs="Calibri" w:hint="eastAsia"/>
                <w:b/>
                <w:bCs/>
                <w:color w:val="000000"/>
                <w:sz w:val="16"/>
                <w:szCs w:val="16"/>
                <w:lang w:eastAsia="zh-CN"/>
              </w:rPr>
              <w:t>B</w:t>
            </w:r>
            <w:r>
              <w:rPr>
                <w:rFonts w:ascii="Calibri" w:eastAsia="等线" w:hAnsi="Calibri" w:cs="Calibri"/>
                <w:b/>
                <w:bCs/>
                <w:color w:val="000000"/>
                <w:sz w:val="16"/>
                <w:szCs w:val="16"/>
                <w:lang w:eastAsia="zh-CN"/>
              </w:rPr>
              <w:t>S noise figure</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3A381FE1" w14:textId="77777777" w:rsidR="004979D8" w:rsidRPr="00DD560B" w:rsidRDefault="004979D8" w:rsidP="00C67AAE">
            <w:pPr>
              <w:spacing w:before="0" w:after="0"/>
              <w:jc w:val="both"/>
              <w:rPr>
                <w:rFonts w:ascii="Calibri" w:eastAsia="等线" w:hAnsi="Calibri" w:cs="Calibri"/>
                <w:b/>
                <w:bCs/>
                <w:color w:val="000000"/>
                <w:sz w:val="16"/>
                <w:szCs w:val="16"/>
              </w:rPr>
            </w:pPr>
            <w:r w:rsidRPr="00AC2F63">
              <w:rPr>
                <w:rFonts w:ascii="Calibri" w:eastAsia="等线" w:hAnsi="Calibri" w:cs="Calibri"/>
                <w:b/>
                <w:bCs/>
                <w:color w:val="000000"/>
                <w:sz w:val="16"/>
                <w:szCs w:val="16"/>
              </w:rPr>
              <w:t>&lt;A, B, C, D&gt; = &lt;-35, -17, 13, 22&gt;</w:t>
            </w:r>
          </w:p>
        </w:tc>
        <w:tc>
          <w:tcPr>
            <w:tcW w:w="850" w:type="dxa"/>
            <w:tcBorders>
              <w:top w:val="single" w:sz="4" w:space="0" w:color="auto"/>
              <w:left w:val="single" w:sz="4" w:space="0" w:color="auto"/>
              <w:bottom w:val="single" w:sz="4" w:space="0" w:color="auto"/>
              <w:right w:val="single" w:sz="4" w:space="0" w:color="auto"/>
            </w:tcBorders>
            <w:vAlign w:val="center"/>
          </w:tcPr>
          <w:p w14:paraId="162BD315" w14:textId="77777777" w:rsidR="004979D8" w:rsidRPr="00DD560B" w:rsidRDefault="004979D8" w:rsidP="00C67AAE">
            <w:pPr>
              <w:spacing w:before="0" w:after="0"/>
              <w:jc w:val="center"/>
              <w:rPr>
                <w:rFonts w:ascii="宋体" w:hAnsi="宋体" w:cs="宋体"/>
                <w:color w:val="000000"/>
                <w:sz w:val="16"/>
                <w:szCs w:val="16"/>
              </w:rPr>
            </w:pPr>
          </w:p>
        </w:tc>
      </w:tr>
      <w:tr w:rsidR="004979D8" w:rsidRPr="00DD560B" w14:paraId="7CA737E3"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tcPr>
          <w:p w14:paraId="7B1B7343" w14:textId="77777777" w:rsidR="004979D8" w:rsidRDefault="004979D8" w:rsidP="00C67AAE">
            <w:pPr>
              <w:spacing w:before="0" w:after="0"/>
              <w:jc w:val="both"/>
              <w:rPr>
                <w:rFonts w:ascii="Calibri" w:eastAsia="等线" w:hAnsi="Calibri" w:cs="Calibri"/>
                <w:b/>
                <w:bCs/>
                <w:color w:val="000000"/>
                <w:sz w:val="16"/>
                <w:szCs w:val="16"/>
                <w:lang w:eastAsia="zh-CN"/>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6721BE6F" w14:textId="77777777" w:rsidR="004979D8" w:rsidRPr="00DD560B" w:rsidRDefault="004979D8" w:rsidP="00C67AAE">
            <w:pPr>
              <w:spacing w:before="0" w:after="0"/>
              <w:jc w:val="both"/>
              <w:rPr>
                <w:rFonts w:ascii="Calibri" w:eastAsia="等线" w:hAnsi="Calibri" w:cs="Calibri"/>
                <w:b/>
                <w:bCs/>
                <w:color w:val="000000"/>
                <w:sz w:val="16"/>
                <w:szCs w:val="16"/>
              </w:rPr>
            </w:pPr>
            <w:r w:rsidRPr="00AC2F63">
              <w:rPr>
                <w:rFonts w:ascii="Calibri" w:eastAsia="等线" w:hAnsi="Calibri" w:cs="Calibri"/>
                <w:b/>
                <w:bCs/>
                <w:color w:val="000000"/>
                <w:sz w:val="16"/>
                <w:szCs w:val="16"/>
              </w:rPr>
              <w:t>5dB</w:t>
            </w:r>
          </w:p>
        </w:tc>
        <w:tc>
          <w:tcPr>
            <w:tcW w:w="850" w:type="dxa"/>
            <w:tcBorders>
              <w:top w:val="single" w:sz="4" w:space="0" w:color="auto"/>
              <w:left w:val="single" w:sz="4" w:space="0" w:color="auto"/>
              <w:bottom w:val="single" w:sz="4" w:space="0" w:color="auto"/>
              <w:right w:val="single" w:sz="4" w:space="0" w:color="auto"/>
            </w:tcBorders>
            <w:vAlign w:val="center"/>
          </w:tcPr>
          <w:p w14:paraId="14939426" w14:textId="77777777" w:rsidR="004979D8" w:rsidRPr="00DD560B" w:rsidRDefault="004979D8" w:rsidP="00C67AAE">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4979D8" w:rsidRPr="00DD560B" w14:paraId="2E337153" w14:textId="77777777" w:rsidTr="00C67AAE">
        <w:trPr>
          <w:trHeight w:val="276"/>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8079C"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SBFD antenna configuration</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8C729"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Twice area&amp;same TxRUs (Option 2)</w:t>
            </w:r>
          </w:p>
        </w:tc>
        <w:tc>
          <w:tcPr>
            <w:tcW w:w="850" w:type="dxa"/>
            <w:tcBorders>
              <w:top w:val="single" w:sz="4" w:space="0" w:color="auto"/>
              <w:left w:val="single" w:sz="4" w:space="0" w:color="auto"/>
              <w:bottom w:val="single" w:sz="4" w:space="0" w:color="auto"/>
              <w:right w:val="single" w:sz="4" w:space="0" w:color="auto"/>
            </w:tcBorders>
            <w:vAlign w:val="center"/>
          </w:tcPr>
          <w:p w14:paraId="472D416B" w14:textId="77777777" w:rsidR="004979D8" w:rsidRPr="00DD560B" w:rsidRDefault="004979D8" w:rsidP="00C67AAE">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4979D8" w:rsidRPr="00DD560B" w14:paraId="79E0456F"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068F53A0"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7C5C4"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Same area&amp;same TxRUs (Option 1)</w:t>
            </w:r>
          </w:p>
        </w:tc>
        <w:tc>
          <w:tcPr>
            <w:tcW w:w="850" w:type="dxa"/>
            <w:tcBorders>
              <w:top w:val="single" w:sz="4" w:space="0" w:color="auto"/>
              <w:left w:val="single" w:sz="4" w:space="0" w:color="auto"/>
              <w:bottom w:val="single" w:sz="4" w:space="0" w:color="auto"/>
              <w:right w:val="single" w:sz="4" w:space="0" w:color="auto"/>
            </w:tcBorders>
            <w:vAlign w:val="center"/>
          </w:tcPr>
          <w:p w14:paraId="4ABAC339" w14:textId="77777777" w:rsidR="004979D8" w:rsidRPr="00DD560B" w:rsidRDefault="004979D8" w:rsidP="00C67AAE">
            <w:pPr>
              <w:spacing w:before="0" w:after="0"/>
              <w:jc w:val="center"/>
              <w:rPr>
                <w:rFonts w:ascii="Calibri" w:eastAsia="等线" w:hAnsi="Calibri" w:cs="Calibri"/>
                <w:color w:val="000000"/>
                <w:sz w:val="16"/>
                <w:szCs w:val="16"/>
              </w:rPr>
            </w:pPr>
          </w:p>
        </w:tc>
      </w:tr>
      <w:tr w:rsidR="004979D8" w:rsidRPr="00DD560B" w14:paraId="7756207B"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2BD4AA76"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C4384"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Same area&amp;half TxRUs (Option 3)</w:t>
            </w:r>
          </w:p>
        </w:tc>
        <w:tc>
          <w:tcPr>
            <w:tcW w:w="850" w:type="dxa"/>
            <w:tcBorders>
              <w:top w:val="single" w:sz="4" w:space="0" w:color="auto"/>
              <w:left w:val="single" w:sz="4" w:space="0" w:color="auto"/>
              <w:bottom w:val="single" w:sz="4" w:space="0" w:color="auto"/>
              <w:right w:val="single" w:sz="4" w:space="0" w:color="auto"/>
            </w:tcBorders>
            <w:vAlign w:val="center"/>
          </w:tcPr>
          <w:p w14:paraId="3DD6DFD7" w14:textId="77777777" w:rsidR="004979D8" w:rsidRPr="00DD560B" w:rsidRDefault="004979D8" w:rsidP="00C67AAE">
            <w:pPr>
              <w:spacing w:before="0" w:after="0"/>
              <w:jc w:val="center"/>
              <w:rPr>
                <w:rFonts w:ascii="Calibri" w:eastAsia="等线" w:hAnsi="Calibri" w:cs="Calibri"/>
                <w:color w:val="000000"/>
                <w:sz w:val="16"/>
                <w:szCs w:val="16"/>
              </w:rPr>
            </w:pPr>
          </w:p>
        </w:tc>
      </w:tr>
      <w:tr w:rsidR="004979D8" w:rsidRPr="00DD560B" w14:paraId="740A5517" w14:textId="77777777" w:rsidTr="00C67AAE">
        <w:trPr>
          <w:trHeight w:val="276"/>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2905AC"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Packet Size</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B5C0B"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DL: 0.5Mbytes, UL: 0.125Mbyte</w:t>
            </w:r>
          </w:p>
        </w:tc>
        <w:tc>
          <w:tcPr>
            <w:tcW w:w="850" w:type="dxa"/>
            <w:tcBorders>
              <w:top w:val="single" w:sz="4" w:space="0" w:color="auto"/>
              <w:left w:val="single" w:sz="4" w:space="0" w:color="auto"/>
              <w:bottom w:val="single" w:sz="4" w:space="0" w:color="auto"/>
              <w:right w:val="single" w:sz="4" w:space="0" w:color="auto"/>
            </w:tcBorders>
            <w:vAlign w:val="center"/>
          </w:tcPr>
          <w:p w14:paraId="0296F38F" w14:textId="77777777" w:rsidR="004979D8" w:rsidRPr="00DD560B" w:rsidRDefault="004979D8" w:rsidP="00C67AAE">
            <w:pPr>
              <w:spacing w:before="0" w:after="0"/>
              <w:jc w:val="center"/>
              <w:rPr>
                <w:rFonts w:ascii="宋体" w:hAnsi="宋体" w:cs="宋体"/>
                <w:color w:val="000000"/>
                <w:sz w:val="16"/>
                <w:szCs w:val="16"/>
              </w:rPr>
            </w:pPr>
            <w:r w:rsidRPr="00DD560B">
              <w:rPr>
                <w:rFonts w:ascii="宋体" w:hAnsi="宋体" w:cs="宋体" w:hint="eastAsia"/>
                <w:color w:val="000000"/>
                <w:sz w:val="16"/>
                <w:szCs w:val="16"/>
              </w:rPr>
              <w:t>√</w:t>
            </w:r>
          </w:p>
        </w:tc>
      </w:tr>
      <w:tr w:rsidR="004979D8" w:rsidRPr="00DD560B" w14:paraId="0795C3D0" w14:textId="77777777" w:rsidTr="00C67AAE">
        <w:trPr>
          <w:trHeight w:val="276"/>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4B6F50A3" w14:textId="77777777" w:rsidR="004979D8" w:rsidRPr="00DD560B" w:rsidRDefault="004979D8" w:rsidP="00C67AAE">
            <w:pPr>
              <w:spacing w:before="0" w:after="0"/>
              <w:jc w:val="both"/>
              <w:rPr>
                <w:rFonts w:ascii="Calibri" w:eastAsia="等线" w:hAnsi="Calibri" w:cs="Calibri"/>
                <w:b/>
                <w:bCs/>
                <w:color w:val="000000"/>
                <w:sz w:val="16"/>
                <w:szCs w:val="16"/>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562BF" w14:textId="77777777" w:rsidR="004979D8" w:rsidRPr="00DD560B" w:rsidRDefault="004979D8" w:rsidP="00C67AAE">
            <w:pPr>
              <w:spacing w:before="0" w:after="0"/>
              <w:jc w:val="both"/>
              <w:rPr>
                <w:rFonts w:ascii="Calibri" w:eastAsia="等线" w:hAnsi="Calibri" w:cs="Calibri"/>
                <w:b/>
                <w:bCs/>
                <w:color w:val="000000"/>
                <w:sz w:val="16"/>
                <w:szCs w:val="16"/>
              </w:rPr>
            </w:pPr>
            <w:r w:rsidRPr="00DD560B">
              <w:rPr>
                <w:rFonts w:ascii="Calibri" w:eastAsia="等线" w:hAnsi="Calibri" w:cs="Calibri"/>
                <w:b/>
                <w:bCs/>
                <w:color w:val="000000"/>
                <w:sz w:val="16"/>
                <w:szCs w:val="16"/>
              </w:rPr>
              <w:t>DL: 4Kbytes, UL: 1Kbyte</w:t>
            </w:r>
          </w:p>
        </w:tc>
        <w:tc>
          <w:tcPr>
            <w:tcW w:w="850" w:type="dxa"/>
            <w:tcBorders>
              <w:top w:val="single" w:sz="4" w:space="0" w:color="auto"/>
              <w:left w:val="single" w:sz="4" w:space="0" w:color="auto"/>
              <w:bottom w:val="single" w:sz="4" w:space="0" w:color="auto"/>
              <w:right w:val="single" w:sz="4" w:space="0" w:color="auto"/>
            </w:tcBorders>
            <w:vAlign w:val="center"/>
          </w:tcPr>
          <w:p w14:paraId="1A59F196" w14:textId="77777777" w:rsidR="004979D8" w:rsidRPr="00DD560B" w:rsidRDefault="004979D8" w:rsidP="00C67AAE">
            <w:pPr>
              <w:spacing w:before="0" w:after="0"/>
              <w:jc w:val="center"/>
              <w:rPr>
                <w:rFonts w:ascii="Calibri" w:eastAsia="等线" w:hAnsi="Calibri" w:cs="Calibri"/>
                <w:color w:val="000000"/>
                <w:sz w:val="16"/>
                <w:szCs w:val="16"/>
              </w:rPr>
            </w:pPr>
          </w:p>
        </w:tc>
      </w:tr>
    </w:tbl>
    <w:p w14:paraId="1785BE82" w14:textId="77777777" w:rsidR="004979D8" w:rsidRDefault="004979D8" w:rsidP="004979D8">
      <w:pPr>
        <w:jc w:val="both"/>
        <w:rPr>
          <w:lang w:eastAsia="zh-CN"/>
        </w:rPr>
      </w:pPr>
    </w:p>
    <w:p w14:paraId="00EA40B2" w14:textId="77777777" w:rsidR="004979D8" w:rsidRPr="00300D75" w:rsidRDefault="004979D8" w:rsidP="004979D8">
      <w:pPr>
        <w:rPr>
          <w:rFonts w:eastAsia="MS Mincho" w:cstheme="minorHAnsi"/>
          <w:b/>
        </w:rPr>
      </w:pPr>
      <w:r>
        <w:rPr>
          <w:rFonts w:cstheme="minorHAnsi"/>
          <w:b/>
        </w:rPr>
        <w:t xml:space="preserve">Evaluation </w:t>
      </w:r>
      <w:r w:rsidRPr="00B24563">
        <w:rPr>
          <w:rFonts w:cstheme="minorHAnsi"/>
          <w:b/>
        </w:rPr>
        <w:t>results for SBFD#1_InH_FR1_Sub#</w:t>
      </w:r>
      <w:r>
        <w:rPr>
          <w:rFonts w:cstheme="minorHAnsi"/>
          <w:b/>
        </w:rPr>
        <w:t>2</w:t>
      </w:r>
      <w:r w:rsidRPr="00B24563">
        <w:rPr>
          <w:rFonts w:cstheme="minorHAnsi"/>
          <w:b/>
        </w:rPr>
        <w:t>.</w:t>
      </w:r>
    </w:p>
    <w:tbl>
      <w:tblPr>
        <w:tblW w:w="0" w:type="auto"/>
        <w:tblLook w:val="04A0" w:firstRow="1" w:lastRow="0" w:firstColumn="1" w:lastColumn="0" w:noHBand="0" w:noVBand="1"/>
      </w:tblPr>
      <w:tblGrid>
        <w:gridCol w:w="1051"/>
        <w:gridCol w:w="660"/>
        <w:gridCol w:w="852"/>
        <w:gridCol w:w="843"/>
        <w:gridCol w:w="965"/>
        <w:gridCol w:w="862"/>
        <w:gridCol w:w="855"/>
        <w:gridCol w:w="941"/>
        <w:gridCol w:w="842"/>
        <w:gridCol w:w="836"/>
        <w:gridCol w:w="922"/>
      </w:tblGrid>
      <w:tr w:rsidR="004979D8" w:rsidRPr="001D1E91" w14:paraId="38EF00B6" w14:textId="77777777" w:rsidTr="00C67AAE">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09A5F" w14:textId="77777777" w:rsidR="004979D8" w:rsidRPr="001D1E91" w:rsidRDefault="004979D8" w:rsidP="00C67AAE">
            <w:pPr>
              <w:spacing w:before="0" w:after="0"/>
              <w:jc w:val="center"/>
              <w:rPr>
                <w:rFonts w:ascii="Calibri" w:eastAsia="等线" w:hAnsi="Calibri" w:cs="Calibri"/>
                <w:b/>
                <w:bCs/>
                <w:i/>
                <w:iCs/>
                <w:color w:val="000000"/>
                <w:sz w:val="16"/>
                <w:szCs w:val="16"/>
                <w:lang w:val="en-US" w:eastAsia="zh-CN"/>
              </w:rPr>
            </w:pPr>
            <w:r w:rsidRPr="001D1E91">
              <w:rPr>
                <w:rFonts w:ascii="Calibri" w:eastAsia="等线" w:hAnsi="Calibri" w:cs="Calibri"/>
                <w:b/>
                <w:bCs/>
                <w:i/>
                <w:iCs/>
                <w:color w:val="000000"/>
                <w:sz w:val="16"/>
                <w:szCs w:val="16"/>
                <w:lang w:val="en-US" w:eastAsia="zh-CN"/>
              </w:rPr>
              <w:t>Simple description: for the sub-case (RSI based on 1dB desense, SBFD Alt-4, Twice area&amp;same TxRUs (Option 2), DL: 0.5Mbytes, UL: 0.125Mbyte)</w:t>
            </w:r>
          </w:p>
        </w:tc>
      </w:tr>
      <w:tr w:rsidR="004979D8" w:rsidRPr="001D1E91" w14:paraId="633A09F2" w14:textId="77777777" w:rsidTr="00C67AAE">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B0F06"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117C28E8"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 xml:space="preserve">DL and UL arrival rate for baseline static TDD (Type-2 RU: &lt;10%, 20%-40% and </w:t>
            </w:r>
            <w:r w:rsidRPr="001D1E91">
              <w:rPr>
                <w:rFonts w:eastAsia="等线"/>
                <w:b/>
                <w:bCs/>
                <w:color w:val="000000"/>
                <w:sz w:val="16"/>
                <w:szCs w:val="16"/>
                <w:lang w:val="en-US" w:eastAsia="zh-CN"/>
              </w:rPr>
              <w:t>≥</w:t>
            </w:r>
            <w:r w:rsidRPr="001D1E91">
              <w:rPr>
                <w:rFonts w:ascii="Calibri" w:eastAsia="等线" w:hAnsi="Calibri" w:cs="Calibri"/>
                <w:b/>
                <w:bCs/>
                <w:color w:val="000000"/>
                <w:sz w:val="16"/>
                <w:szCs w:val="16"/>
                <w:lang w:val="en-US" w:eastAsia="zh-CN"/>
              </w:rPr>
              <w:t>50%)</w:t>
            </w:r>
          </w:p>
        </w:tc>
      </w:tr>
      <w:tr w:rsidR="004979D8" w:rsidRPr="001D1E91" w14:paraId="600FBEE1" w14:textId="77777777" w:rsidTr="00C67AAE">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9C758F"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156D753"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B8F65F7"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7479445"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DL: High, UL: High</w:t>
            </w:r>
          </w:p>
        </w:tc>
      </w:tr>
      <w:tr w:rsidR="004979D8" w:rsidRPr="001D1E91" w14:paraId="4243BB27" w14:textId="77777777" w:rsidTr="00C67AAE">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1AB732"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6F2E3D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1F1C61F0"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1EE6070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79A9A03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7B75438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5CACD6E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6DBC562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6D42A70E"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310FB29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Gain /Increase</w:t>
            </w:r>
          </w:p>
        </w:tc>
      </w:tr>
      <w:tr w:rsidR="004979D8" w:rsidRPr="001D1E91" w14:paraId="44D80BE9" w14:textId="77777777" w:rsidTr="00C67AAE">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6F8EA6" w14:textId="77777777" w:rsidR="004979D8" w:rsidRPr="001D1E91" w:rsidRDefault="004979D8" w:rsidP="00C67AAE">
            <w:pPr>
              <w:spacing w:before="0" w:after="0"/>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41C05B15"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0B731A3C"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281.15, </w:t>
            </w:r>
          </w:p>
        </w:tc>
        <w:tc>
          <w:tcPr>
            <w:tcW w:w="0" w:type="auto"/>
            <w:tcBorders>
              <w:top w:val="nil"/>
              <w:left w:val="nil"/>
              <w:bottom w:val="single" w:sz="4" w:space="0" w:color="auto"/>
              <w:right w:val="single" w:sz="4" w:space="0" w:color="auto"/>
            </w:tcBorders>
            <w:shd w:val="clear" w:color="auto" w:fill="auto"/>
            <w:vAlign w:val="center"/>
            <w:hideMark/>
          </w:tcPr>
          <w:p w14:paraId="59C22EF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279.46, </w:t>
            </w:r>
          </w:p>
        </w:tc>
        <w:tc>
          <w:tcPr>
            <w:tcW w:w="0" w:type="auto"/>
            <w:tcBorders>
              <w:top w:val="nil"/>
              <w:left w:val="nil"/>
              <w:bottom w:val="single" w:sz="4" w:space="0" w:color="auto"/>
              <w:right w:val="single" w:sz="4" w:space="0" w:color="auto"/>
            </w:tcBorders>
            <w:shd w:val="clear" w:color="auto" w:fill="auto"/>
            <w:vAlign w:val="center"/>
            <w:hideMark/>
          </w:tcPr>
          <w:p w14:paraId="099071EE"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-0.60%, </w:t>
            </w:r>
          </w:p>
        </w:tc>
        <w:tc>
          <w:tcPr>
            <w:tcW w:w="0" w:type="auto"/>
            <w:tcBorders>
              <w:top w:val="nil"/>
              <w:left w:val="nil"/>
              <w:bottom w:val="single" w:sz="4" w:space="0" w:color="auto"/>
              <w:right w:val="single" w:sz="4" w:space="0" w:color="auto"/>
            </w:tcBorders>
            <w:shd w:val="clear" w:color="auto" w:fill="auto"/>
            <w:vAlign w:val="center"/>
            <w:hideMark/>
          </w:tcPr>
          <w:p w14:paraId="056F73C8"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223.40, </w:t>
            </w:r>
          </w:p>
        </w:tc>
        <w:tc>
          <w:tcPr>
            <w:tcW w:w="0" w:type="auto"/>
            <w:tcBorders>
              <w:top w:val="nil"/>
              <w:left w:val="nil"/>
              <w:bottom w:val="single" w:sz="4" w:space="0" w:color="auto"/>
              <w:right w:val="single" w:sz="4" w:space="0" w:color="auto"/>
            </w:tcBorders>
            <w:shd w:val="clear" w:color="auto" w:fill="auto"/>
            <w:vAlign w:val="center"/>
            <w:hideMark/>
          </w:tcPr>
          <w:p w14:paraId="1FB97B9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217.72, </w:t>
            </w:r>
          </w:p>
        </w:tc>
        <w:tc>
          <w:tcPr>
            <w:tcW w:w="0" w:type="auto"/>
            <w:tcBorders>
              <w:top w:val="nil"/>
              <w:left w:val="nil"/>
              <w:bottom w:val="single" w:sz="4" w:space="0" w:color="auto"/>
              <w:right w:val="single" w:sz="4" w:space="0" w:color="auto"/>
            </w:tcBorders>
            <w:shd w:val="clear" w:color="auto" w:fill="auto"/>
            <w:vAlign w:val="center"/>
            <w:hideMark/>
          </w:tcPr>
          <w:p w14:paraId="29C7826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-2.55%, </w:t>
            </w:r>
          </w:p>
        </w:tc>
        <w:tc>
          <w:tcPr>
            <w:tcW w:w="0" w:type="auto"/>
            <w:tcBorders>
              <w:top w:val="nil"/>
              <w:left w:val="nil"/>
              <w:bottom w:val="single" w:sz="4" w:space="0" w:color="auto"/>
              <w:right w:val="single" w:sz="4" w:space="0" w:color="auto"/>
            </w:tcBorders>
            <w:shd w:val="clear" w:color="auto" w:fill="auto"/>
            <w:vAlign w:val="center"/>
            <w:hideMark/>
          </w:tcPr>
          <w:p w14:paraId="65E2CA3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125.21, </w:t>
            </w:r>
          </w:p>
        </w:tc>
        <w:tc>
          <w:tcPr>
            <w:tcW w:w="0" w:type="auto"/>
            <w:tcBorders>
              <w:top w:val="nil"/>
              <w:left w:val="nil"/>
              <w:bottom w:val="single" w:sz="4" w:space="0" w:color="auto"/>
              <w:right w:val="single" w:sz="4" w:space="0" w:color="auto"/>
            </w:tcBorders>
            <w:shd w:val="clear" w:color="auto" w:fill="auto"/>
            <w:vAlign w:val="center"/>
            <w:hideMark/>
          </w:tcPr>
          <w:p w14:paraId="4874722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123.10, </w:t>
            </w:r>
          </w:p>
        </w:tc>
        <w:tc>
          <w:tcPr>
            <w:tcW w:w="0" w:type="auto"/>
            <w:tcBorders>
              <w:top w:val="nil"/>
              <w:left w:val="nil"/>
              <w:bottom w:val="single" w:sz="4" w:space="0" w:color="auto"/>
              <w:right w:val="single" w:sz="4" w:space="0" w:color="auto"/>
            </w:tcBorders>
            <w:shd w:val="clear" w:color="auto" w:fill="auto"/>
            <w:vAlign w:val="center"/>
            <w:hideMark/>
          </w:tcPr>
          <w:p w14:paraId="364D0C2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-1.68%, </w:t>
            </w:r>
          </w:p>
        </w:tc>
      </w:tr>
      <w:tr w:rsidR="004979D8" w:rsidRPr="001D1E91" w14:paraId="08F82F0B" w14:textId="77777777" w:rsidTr="00C67AAE">
        <w:trPr>
          <w:trHeight w:val="144"/>
        </w:trPr>
        <w:tc>
          <w:tcPr>
            <w:tcW w:w="0" w:type="auto"/>
            <w:vMerge/>
            <w:tcBorders>
              <w:top w:val="nil"/>
              <w:left w:val="single" w:sz="4" w:space="0" w:color="auto"/>
              <w:bottom w:val="single" w:sz="4" w:space="0" w:color="auto"/>
              <w:right w:val="single" w:sz="4" w:space="0" w:color="auto"/>
            </w:tcBorders>
            <w:vAlign w:val="center"/>
            <w:hideMark/>
          </w:tcPr>
          <w:p w14:paraId="2F4DB805"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3997181"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40A44BF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222.33, </w:t>
            </w:r>
          </w:p>
        </w:tc>
        <w:tc>
          <w:tcPr>
            <w:tcW w:w="0" w:type="auto"/>
            <w:tcBorders>
              <w:top w:val="nil"/>
              <w:left w:val="nil"/>
              <w:bottom w:val="single" w:sz="4" w:space="0" w:color="auto"/>
              <w:right w:val="single" w:sz="4" w:space="0" w:color="auto"/>
            </w:tcBorders>
            <w:shd w:val="clear" w:color="auto" w:fill="auto"/>
            <w:vAlign w:val="center"/>
            <w:hideMark/>
          </w:tcPr>
          <w:p w14:paraId="7A02FDF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225.17, </w:t>
            </w:r>
          </w:p>
        </w:tc>
        <w:tc>
          <w:tcPr>
            <w:tcW w:w="0" w:type="auto"/>
            <w:tcBorders>
              <w:top w:val="nil"/>
              <w:left w:val="nil"/>
              <w:bottom w:val="single" w:sz="4" w:space="0" w:color="auto"/>
              <w:right w:val="single" w:sz="4" w:space="0" w:color="auto"/>
            </w:tcBorders>
            <w:shd w:val="clear" w:color="auto" w:fill="auto"/>
            <w:vAlign w:val="center"/>
            <w:hideMark/>
          </w:tcPr>
          <w:p w14:paraId="5FD7137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1.28%, </w:t>
            </w:r>
          </w:p>
        </w:tc>
        <w:tc>
          <w:tcPr>
            <w:tcW w:w="0" w:type="auto"/>
            <w:tcBorders>
              <w:top w:val="nil"/>
              <w:left w:val="nil"/>
              <w:bottom w:val="single" w:sz="4" w:space="0" w:color="auto"/>
              <w:right w:val="single" w:sz="4" w:space="0" w:color="auto"/>
            </w:tcBorders>
            <w:shd w:val="clear" w:color="auto" w:fill="auto"/>
            <w:vAlign w:val="center"/>
            <w:hideMark/>
          </w:tcPr>
          <w:p w14:paraId="59130244"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167.89, </w:t>
            </w:r>
          </w:p>
        </w:tc>
        <w:tc>
          <w:tcPr>
            <w:tcW w:w="0" w:type="auto"/>
            <w:tcBorders>
              <w:top w:val="nil"/>
              <w:left w:val="nil"/>
              <w:bottom w:val="single" w:sz="4" w:space="0" w:color="auto"/>
              <w:right w:val="single" w:sz="4" w:space="0" w:color="auto"/>
            </w:tcBorders>
            <w:shd w:val="clear" w:color="auto" w:fill="auto"/>
            <w:vAlign w:val="center"/>
            <w:hideMark/>
          </w:tcPr>
          <w:p w14:paraId="494AC77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159.76, </w:t>
            </w:r>
          </w:p>
        </w:tc>
        <w:tc>
          <w:tcPr>
            <w:tcW w:w="0" w:type="auto"/>
            <w:tcBorders>
              <w:top w:val="nil"/>
              <w:left w:val="nil"/>
              <w:bottom w:val="single" w:sz="4" w:space="0" w:color="auto"/>
              <w:right w:val="single" w:sz="4" w:space="0" w:color="auto"/>
            </w:tcBorders>
            <w:shd w:val="clear" w:color="auto" w:fill="auto"/>
            <w:vAlign w:val="center"/>
            <w:hideMark/>
          </w:tcPr>
          <w:p w14:paraId="54D2F520"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-4.84%, </w:t>
            </w:r>
          </w:p>
        </w:tc>
        <w:tc>
          <w:tcPr>
            <w:tcW w:w="0" w:type="auto"/>
            <w:tcBorders>
              <w:top w:val="nil"/>
              <w:left w:val="nil"/>
              <w:bottom w:val="single" w:sz="4" w:space="0" w:color="auto"/>
              <w:right w:val="single" w:sz="4" w:space="0" w:color="auto"/>
            </w:tcBorders>
            <w:shd w:val="clear" w:color="auto" w:fill="auto"/>
            <w:vAlign w:val="center"/>
            <w:hideMark/>
          </w:tcPr>
          <w:p w14:paraId="3C129EB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72.27, </w:t>
            </w:r>
          </w:p>
        </w:tc>
        <w:tc>
          <w:tcPr>
            <w:tcW w:w="0" w:type="auto"/>
            <w:tcBorders>
              <w:top w:val="nil"/>
              <w:left w:val="nil"/>
              <w:bottom w:val="single" w:sz="4" w:space="0" w:color="auto"/>
              <w:right w:val="single" w:sz="4" w:space="0" w:color="auto"/>
            </w:tcBorders>
            <w:shd w:val="clear" w:color="auto" w:fill="auto"/>
            <w:vAlign w:val="center"/>
            <w:hideMark/>
          </w:tcPr>
          <w:p w14:paraId="3160E23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71.63, </w:t>
            </w:r>
          </w:p>
        </w:tc>
        <w:tc>
          <w:tcPr>
            <w:tcW w:w="0" w:type="auto"/>
            <w:tcBorders>
              <w:top w:val="nil"/>
              <w:left w:val="nil"/>
              <w:bottom w:val="single" w:sz="4" w:space="0" w:color="auto"/>
              <w:right w:val="single" w:sz="4" w:space="0" w:color="auto"/>
            </w:tcBorders>
            <w:shd w:val="clear" w:color="auto" w:fill="auto"/>
            <w:vAlign w:val="center"/>
            <w:hideMark/>
          </w:tcPr>
          <w:p w14:paraId="6CD3809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-0.88%, </w:t>
            </w:r>
          </w:p>
        </w:tc>
      </w:tr>
      <w:tr w:rsidR="004979D8" w:rsidRPr="001D1E91" w14:paraId="5404B395" w14:textId="77777777" w:rsidTr="00C67AAE">
        <w:trPr>
          <w:trHeight w:val="156"/>
        </w:trPr>
        <w:tc>
          <w:tcPr>
            <w:tcW w:w="0" w:type="auto"/>
            <w:vMerge/>
            <w:tcBorders>
              <w:top w:val="nil"/>
              <w:left w:val="single" w:sz="4" w:space="0" w:color="auto"/>
              <w:bottom w:val="single" w:sz="4" w:space="0" w:color="auto"/>
              <w:right w:val="single" w:sz="4" w:space="0" w:color="auto"/>
            </w:tcBorders>
            <w:vAlign w:val="center"/>
            <w:hideMark/>
          </w:tcPr>
          <w:p w14:paraId="34316FEB"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79F69AE"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69A613D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277.08, </w:t>
            </w:r>
          </w:p>
        </w:tc>
        <w:tc>
          <w:tcPr>
            <w:tcW w:w="0" w:type="auto"/>
            <w:tcBorders>
              <w:top w:val="nil"/>
              <w:left w:val="nil"/>
              <w:bottom w:val="single" w:sz="4" w:space="0" w:color="auto"/>
              <w:right w:val="single" w:sz="4" w:space="0" w:color="auto"/>
            </w:tcBorders>
            <w:shd w:val="clear" w:color="auto" w:fill="auto"/>
            <w:vAlign w:val="center"/>
            <w:hideMark/>
          </w:tcPr>
          <w:p w14:paraId="23544B4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279.75, </w:t>
            </w:r>
          </w:p>
        </w:tc>
        <w:tc>
          <w:tcPr>
            <w:tcW w:w="0" w:type="auto"/>
            <w:tcBorders>
              <w:top w:val="nil"/>
              <w:left w:val="nil"/>
              <w:bottom w:val="single" w:sz="4" w:space="0" w:color="auto"/>
              <w:right w:val="single" w:sz="4" w:space="0" w:color="auto"/>
            </w:tcBorders>
            <w:shd w:val="clear" w:color="auto" w:fill="auto"/>
            <w:vAlign w:val="center"/>
            <w:hideMark/>
          </w:tcPr>
          <w:p w14:paraId="73D93F74"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0.97%, </w:t>
            </w:r>
          </w:p>
        </w:tc>
        <w:tc>
          <w:tcPr>
            <w:tcW w:w="0" w:type="auto"/>
            <w:tcBorders>
              <w:top w:val="nil"/>
              <w:left w:val="nil"/>
              <w:bottom w:val="single" w:sz="4" w:space="0" w:color="auto"/>
              <w:right w:val="single" w:sz="4" w:space="0" w:color="auto"/>
            </w:tcBorders>
            <w:shd w:val="clear" w:color="auto" w:fill="auto"/>
            <w:vAlign w:val="center"/>
            <w:hideMark/>
          </w:tcPr>
          <w:p w14:paraId="706442B8"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210.78, </w:t>
            </w:r>
          </w:p>
        </w:tc>
        <w:tc>
          <w:tcPr>
            <w:tcW w:w="0" w:type="auto"/>
            <w:tcBorders>
              <w:top w:val="nil"/>
              <w:left w:val="nil"/>
              <w:bottom w:val="single" w:sz="4" w:space="0" w:color="auto"/>
              <w:right w:val="single" w:sz="4" w:space="0" w:color="auto"/>
            </w:tcBorders>
            <w:shd w:val="clear" w:color="auto" w:fill="auto"/>
            <w:vAlign w:val="center"/>
            <w:hideMark/>
          </w:tcPr>
          <w:p w14:paraId="5160772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211.14, </w:t>
            </w:r>
          </w:p>
        </w:tc>
        <w:tc>
          <w:tcPr>
            <w:tcW w:w="0" w:type="auto"/>
            <w:tcBorders>
              <w:top w:val="nil"/>
              <w:left w:val="nil"/>
              <w:bottom w:val="single" w:sz="4" w:space="0" w:color="auto"/>
              <w:right w:val="single" w:sz="4" w:space="0" w:color="auto"/>
            </w:tcBorders>
            <w:shd w:val="clear" w:color="auto" w:fill="auto"/>
            <w:vAlign w:val="center"/>
            <w:hideMark/>
          </w:tcPr>
          <w:p w14:paraId="7CC87CDE"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0.17%, </w:t>
            </w:r>
          </w:p>
        </w:tc>
        <w:tc>
          <w:tcPr>
            <w:tcW w:w="0" w:type="auto"/>
            <w:tcBorders>
              <w:top w:val="nil"/>
              <w:left w:val="nil"/>
              <w:bottom w:val="single" w:sz="4" w:space="0" w:color="auto"/>
              <w:right w:val="single" w:sz="4" w:space="0" w:color="auto"/>
            </w:tcBorders>
            <w:shd w:val="clear" w:color="auto" w:fill="auto"/>
            <w:vAlign w:val="center"/>
            <w:hideMark/>
          </w:tcPr>
          <w:p w14:paraId="326B3F18"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117.50, </w:t>
            </w:r>
          </w:p>
        </w:tc>
        <w:tc>
          <w:tcPr>
            <w:tcW w:w="0" w:type="auto"/>
            <w:tcBorders>
              <w:top w:val="nil"/>
              <w:left w:val="nil"/>
              <w:bottom w:val="single" w:sz="4" w:space="0" w:color="auto"/>
              <w:right w:val="single" w:sz="4" w:space="0" w:color="auto"/>
            </w:tcBorders>
            <w:shd w:val="clear" w:color="auto" w:fill="auto"/>
            <w:vAlign w:val="center"/>
            <w:hideMark/>
          </w:tcPr>
          <w:p w14:paraId="57604BA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114.04, </w:t>
            </w:r>
          </w:p>
        </w:tc>
        <w:tc>
          <w:tcPr>
            <w:tcW w:w="0" w:type="auto"/>
            <w:tcBorders>
              <w:top w:val="nil"/>
              <w:left w:val="nil"/>
              <w:bottom w:val="single" w:sz="4" w:space="0" w:color="auto"/>
              <w:right w:val="single" w:sz="4" w:space="0" w:color="auto"/>
            </w:tcBorders>
            <w:shd w:val="clear" w:color="auto" w:fill="auto"/>
            <w:vAlign w:val="center"/>
            <w:hideMark/>
          </w:tcPr>
          <w:p w14:paraId="2443B1B2"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-2.94%, </w:t>
            </w:r>
          </w:p>
        </w:tc>
      </w:tr>
      <w:tr w:rsidR="004979D8" w:rsidRPr="001D1E91" w14:paraId="41C706A7" w14:textId="77777777" w:rsidTr="00C67AAE">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6A44A1" w14:textId="77777777" w:rsidR="004979D8" w:rsidRPr="001D1E91" w:rsidRDefault="004979D8" w:rsidP="00C67AAE">
            <w:pPr>
              <w:spacing w:before="0" w:after="0"/>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2ED7A4BD"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21D7AEBE"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37.14, </w:t>
            </w:r>
          </w:p>
        </w:tc>
        <w:tc>
          <w:tcPr>
            <w:tcW w:w="0" w:type="auto"/>
            <w:tcBorders>
              <w:top w:val="nil"/>
              <w:left w:val="nil"/>
              <w:bottom w:val="single" w:sz="4" w:space="0" w:color="auto"/>
              <w:right w:val="single" w:sz="4" w:space="0" w:color="auto"/>
            </w:tcBorders>
            <w:shd w:val="clear" w:color="auto" w:fill="auto"/>
            <w:vAlign w:val="center"/>
            <w:hideMark/>
          </w:tcPr>
          <w:p w14:paraId="6A577ED2"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40.27, </w:t>
            </w:r>
          </w:p>
        </w:tc>
        <w:tc>
          <w:tcPr>
            <w:tcW w:w="0" w:type="auto"/>
            <w:tcBorders>
              <w:top w:val="nil"/>
              <w:left w:val="nil"/>
              <w:bottom w:val="single" w:sz="4" w:space="0" w:color="auto"/>
              <w:right w:val="single" w:sz="4" w:space="0" w:color="auto"/>
            </w:tcBorders>
            <w:shd w:val="clear" w:color="auto" w:fill="auto"/>
            <w:vAlign w:val="center"/>
            <w:hideMark/>
          </w:tcPr>
          <w:p w14:paraId="39A9294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8.43%, </w:t>
            </w:r>
          </w:p>
        </w:tc>
        <w:tc>
          <w:tcPr>
            <w:tcW w:w="0" w:type="auto"/>
            <w:tcBorders>
              <w:top w:val="nil"/>
              <w:left w:val="nil"/>
              <w:bottom w:val="single" w:sz="4" w:space="0" w:color="auto"/>
              <w:right w:val="single" w:sz="4" w:space="0" w:color="auto"/>
            </w:tcBorders>
            <w:shd w:val="clear" w:color="auto" w:fill="auto"/>
            <w:vAlign w:val="center"/>
            <w:hideMark/>
          </w:tcPr>
          <w:p w14:paraId="29A1BE0C"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34.40, </w:t>
            </w:r>
          </w:p>
        </w:tc>
        <w:tc>
          <w:tcPr>
            <w:tcW w:w="0" w:type="auto"/>
            <w:tcBorders>
              <w:top w:val="nil"/>
              <w:left w:val="nil"/>
              <w:bottom w:val="single" w:sz="4" w:space="0" w:color="auto"/>
              <w:right w:val="single" w:sz="4" w:space="0" w:color="auto"/>
            </w:tcBorders>
            <w:shd w:val="clear" w:color="auto" w:fill="auto"/>
            <w:vAlign w:val="center"/>
            <w:hideMark/>
          </w:tcPr>
          <w:p w14:paraId="3D0494B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38.07, </w:t>
            </w:r>
          </w:p>
        </w:tc>
        <w:tc>
          <w:tcPr>
            <w:tcW w:w="0" w:type="auto"/>
            <w:tcBorders>
              <w:top w:val="nil"/>
              <w:left w:val="nil"/>
              <w:bottom w:val="single" w:sz="4" w:space="0" w:color="auto"/>
              <w:right w:val="single" w:sz="4" w:space="0" w:color="auto"/>
            </w:tcBorders>
            <w:shd w:val="clear" w:color="auto" w:fill="auto"/>
            <w:vAlign w:val="center"/>
            <w:hideMark/>
          </w:tcPr>
          <w:p w14:paraId="73CB3AA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10.68%, </w:t>
            </w:r>
          </w:p>
        </w:tc>
        <w:tc>
          <w:tcPr>
            <w:tcW w:w="0" w:type="auto"/>
            <w:tcBorders>
              <w:top w:val="nil"/>
              <w:left w:val="nil"/>
              <w:bottom w:val="single" w:sz="4" w:space="0" w:color="auto"/>
              <w:right w:val="single" w:sz="4" w:space="0" w:color="auto"/>
            </w:tcBorders>
            <w:shd w:val="clear" w:color="auto" w:fill="auto"/>
            <w:vAlign w:val="center"/>
            <w:hideMark/>
          </w:tcPr>
          <w:p w14:paraId="5696F023"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28.02, </w:t>
            </w:r>
          </w:p>
        </w:tc>
        <w:tc>
          <w:tcPr>
            <w:tcW w:w="0" w:type="auto"/>
            <w:tcBorders>
              <w:top w:val="nil"/>
              <w:left w:val="nil"/>
              <w:bottom w:val="single" w:sz="4" w:space="0" w:color="auto"/>
              <w:right w:val="single" w:sz="4" w:space="0" w:color="auto"/>
            </w:tcBorders>
            <w:shd w:val="clear" w:color="auto" w:fill="auto"/>
            <w:vAlign w:val="center"/>
            <w:hideMark/>
          </w:tcPr>
          <w:p w14:paraId="7787612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32.88, </w:t>
            </w:r>
          </w:p>
        </w:tc>
        <w:tc>
          <w:tcPr>
            <w:tcW w:w="0" w:type="auto"/>
            <w:tcBorders>
              <w:top w:val="nil"/>
              <w:left w:val="nil"/>
              <w:bottom w:val="single" w:sz="4" w:space="0" w:color="auto"/>
              <w:right w:val="single" w:sz="4" w:space="0" w:color="auto"/>
            </w:tcBorders>
            <w:shd w:val="clear" w:color="auto" w:fill="auto"/>
            <w:vAlign w:val="center"/>
            <w:hideMark/>
          </w:tcPr>
          <w:p w14:paraId="1FA616D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17.38%, </w:t>
            </w:r>
          </w:p>
        </w:tc>
      </w:tr>
      <w:tr w:rsidR="004979D8" w:rsidRPr="001D1E91" w14:paraId="037713FA" w14:textId="77777777" w:rsidTr="00C67AAE">
        <w:trPr>
          <w:trHeight w:val="60"/>
        </w:trPr>
        <w:tc>
          <w:tcPr>
            <w:tcW w:w="0" w:type="auto"/>
            <w:vMerge/>
            <w:tcBorders>
              <w:top w:val="nil"/>
              <w:left w:val="single" w:sz="4" w:space="0" w:color="auto"/>
              <w:bottom w:val="single" w:sz="4" w:space="0" w:color="auto"/>
              <w:right w:val="single" w:sz="4" w:space="0" w:color="auto"/>
            </w:tcBorders>
            <w:vAlign w:val="center"/>
            <w:hideMark/>
          </w:tcPr>
          <w:p w14:paraId="0B5718A0"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7587171"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0704C230"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28.44, </w:t>
            </w:r>
          </w:p>
        </w:tc>
        <w:tc>
          <w:tcPr>
            <w:tcW w:w="0" w:type="auto"/>
            <w:tcBorders>
              <w:top w:val="nil"/>
              <w:left w:val="nil"/>
              <w:bottom w:val="single" w:sz="4" w:space="0" w:color="auto"/>
              <w:right w:val="single" w:sz="4" w:space="0" w:color="auto"/>
            </w:tcBorders>
            <w:shd w:val="clear" w:color="auto" w:fill="auto"/>
            <w:vAlign w:val="center"/>
            <w:hideMark/>
          </w:tcPr>
          <w:p w14:paraId="5C9A5F83"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37.06, </w:t>
            </w:r>
          </w:p>
        </w:tc>
        <w:tc>
          <w:tcPr>
            <w:tcW w:w="0" w:type="auto"/>
            <w:tcBorders>
              <w:top w:val="nil"/>
              <w:left w:val="nil"/>
              <w:bottom w:val="single" w:sz="4" w:space="0" w:color="auto"/>
              <w:right w:val="single" w:sz="4" w:space="0" w:color="auto"/>
            </w:tcBorders>
            <w:shd w:val="clear" w:color="auto" w:fill="auto"/>
            <w:vAlign w:val="center"/>
            <w:hideMark/>
          </w:tcPr>
          <w:p w14:paraId="294F07A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30.33%, </w:t>
            </w:r>
          </w:p>
        </w:tc>
        <w:tc>
          <w:tcPr>
            <w:tcW w:w="0" w:type="auto"/>
            <w:tcBorders>
              <w:top w:val="nil"/>
              <w:left w:val="nil"/>
              <w:bottom w:val="single" w:sz="4" w:space="0" w:color="auto"/>
              <w:right w:val="single" w:sz="4" w:space="0" w:color="auto"/>
            </w:tcBorders>
            <w:shd w:val="clear" w:color="auto" w:fill="auto"/>
            <w:vAlign w:val="center"/>
            <w:hideMark/>
          </w:tcPr>
          <w:p w14:paraId="57E523B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25.48, </w:t>
            </w:r>
          </w:p>
        </w:tc>
        <w:tc>
          <w:tcPr>
            <w:tcW w:w="0" w:type="auto"/>
            <w:tcBorders>
              <w:top w:val="nil"/>
              <w:left w:val="nil"/>
              <w:bottom w:val="single" w:sz="4" w:space="0" w:color="auto"/>
              <w:right w:val="single" w:sz="4" w:space="0" w:color="auto"/>
            </w:tcBorders>
            <w:shd w:val="clear" w:color="auto" w:fill="auto"/>
            <w:vAlign w:val="center"/>
            <w:hideMark/>
          </w:tcPr>
          <w:p w14:paraId="0C9867CC"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33.64, </w:t>
            </w:r>
          </w:p>
        </w:tc>
        <w:tc>
          <w:tcPr>
            <w:tcW w:w="0" w:type="auto"/>
            <w:tcBorders>
              <w:top w:val="nil"/>
              <w:left w:val="nil"/>
              <w:bottom w:val="single" w:sz="4" w:space="0" w:color="auto"/>
              <w:right w:val="single" w:sz="4" w:space="0" w:color="auto"/>
            </w:tcBorders>
            <w:shd w:val="clear" w:color="auto" w:fill="auto"/>
            <w:vAlign w:val="center"/>
            <w:hideMark/>
          </w:tcPr>
          <w:p w14:paraId="4DD2ACB0"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32.04%, </w:t>
            </w:r>
          </w:p>
        </w:tc>
        <w:tc>
          <w:tcPr>
            <w:tcW w:w="0" w:type="auto"/>
            <w:tcBorders>
              <w:top w:val="nil"/>
              <w:left w:val="nil"/>
              <w:bottom w:val="single" w:sz="4" w:space="0" w:color="auto"/>
              <w:right w:val="single" w:sz="4" w:space="0" w:color="auto"/>
            </w:tcBorders>
            <w:shd w:val="clear" w:color="auto" w:fill="auto"/>
            <w:vAlign w:val="center"/>
            <w:hideMark/>
          </w:tcPr>
          <w:p w14:paraId="2637C2E4"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18.29, </w:t>
            </w:r>
          </w:p>
        </w:tc>
        <w:tc>
          <w:tcPr>
            <w:tcW w:w="0" w:type="auto"/>
            <w:tcBorders>
              <w:top w:val="nil"/>
              <w:left w:val="nil"/>
              <w:bottom w:val="single" w:sz="4" w:space="0" w:color="auto"/>
              <w:right w:val="single" w:sz="4" w:space="0" w:color="auto"/>
            </w:tcBorders>
            <w:shd w:val="clear" w:color="auto" w:fill="auto"/>
            <w:vAlign w:val="center"/>
            <w:hideMark/>
          </w:tcPr>
          <w:p w14:paraId="443C6E5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28.17, </w:t>
            </w:r>
          </w:p>
        </w:tc>
        <w:tc>
          <w:tcPr>
            <w:tcW w:w="0" w:type="auto"/>
            <w:tcBorders>
              <w:top w:val="nil"/>
              <w:left w:val="nil"/>
              <w:bottom w:val="single" w:sz="4" w:space="0" w:color="auto"/>
              <w:right w:val="single" w:sz="4" w:space="0" w:color="auto"/>
            </w:tcBorders>
            <w:shd w:val="clear" w:color="auto" w:fill="auto"/>
            <w:vAlign w:val="center"/>
            <w:hideMark/>
          </w:tcPr>
          <w:p w14:paraId="5D6193FC"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54.01%, </w:t>
            </w:r>
          </w:p>
        </w:tc>
      </w:tr>
      <w:tr w:rsidR="004979D8" w:rsidRPr="001D1E91" w14:paraId="39C70733" w14:textId="77777777" w:rsidTr="00C67AAE">
        <w:trPr>
          <w:trHeight w:val="168"/>
        </w:trPr>
        <w:tc>
          <w:tcPr>
            <w:tcW w:w="0" w:type="auto"/>
            <w:vMerge/>
            <w:tcBorders>
              <w:top w:val="nil"/>
              <w:left w:val="single" w:sz="4" w:space="0" w:color="auto"/>
              <w:bottom w:val="single" w:sz="4" w:space="0" w:color="auto"/>
              <w:right w:val="single" w:sz="4" w:space="0" w:color="auto"/>
            </w:tcBorders>
            <w:vAlign w:val="center"/>
            <w:hideMark/>
          </w:tcPr>
          <w:p w14:paraId="0A4600BE"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A971EDD"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5287D3B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37.84, </w:t>
            </w:r>
          </w:p>
        </w:tc>
        <w:tc>
          <w:tcPr>
            <w:tcW w:w="0" w:type="auto"/>
            <w:tcBorders>
              <w:top w:val="nil"/>
              <w:left w:val="nil"/>
              <w:bottom w:val="single" w:sz="4" w:space="0" w:color="auto"/>
              <w:right w:val="single" w:sz="4" w:space="0" w:color="auto"/>
            </w:tcBorders>
            <w:shd w:val="clear" w:color="auto" w:fill="auto"/>
            <w:vAlign w:val="center"/>
            <w:hideMark/>
          </w:tcPr>
          <w:p w14:paraId="3FD1B54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40.49, </w:t>
            </w:r>
          </w:p>
        </w:tc>
        <w:tc>
          <w:tcPr>
            <w:tcW w:w="0" w:type="auto"/>
            <w:tcBorders>
              <w:top w:val="nil"/>
              <w:left w:val="nil"/>
              <w:bottom w:val="single" w:sz="4" w:space="0" w:color="auto"/>
              <w:right w:val="single" w:sz="4" w:space="0" w:color="auto"/>
            </w:tcBorders>
            <w:shd w:val="clear" w:color="auto" w:fill="auto"/>
            <w:vAlign w:val="center"/>
            <w:hideMark/>
          </w:tcPr>
          <w:p w14:paraId="6B241532"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7.01%, </w:t>
            </w:r>
          </w:p>
        </w:tc>
        <w:tc>
          <w:tcPr>
            <w:tcW w:w="0" w:type="auto"/>
            <w:tcBorders>
              <w:top w:val="nil"/>
              <w:left w:val="nil"/>
              <w:bottom w:val="single" w:sz="4" w:space="0" w:color="auto"/>
              <w:right w:val="single" w:sz="4" w:space="0" w:color="auto"/>
            </w:tcBorders>
            <w:shd w:val="clear" w:color="auto" w:fill="auto"/>
            <w:vAlign w:val="center"/>
            <w:hideMark/>
          </w:tcPr>
          <w:p w14:paraId="624E060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34.75, </w:t>
            </w:r>
          </w:p>
        </w:tc>
        <w:tc>
          <w:tcPr>
            <w:tcW w:w="0" w:type="auto"/>
            <w:tcBorders>
              <w:top w:val="nil"/>
              <w:left w:val="nil"/>
              <w:bottom w:val="single" w:sz="4" w:space="0" w:color="auto"/>
              <w:right w:val="single" w:sz="4" w:space="0" w:color="auto"/>
            </w:tcBorders>
            <w:shd w:val="clear" w:color="auto" w:fill="auto"/>
            <w:vAlign w:val="center"/>
            <w:hideMark/>
          </w:tcPr>
          <w:p w14:paraId="664A969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38.26, </w:t>
            </w:r>
          </w:p>
        </w:tc>
        <w:tc>
          <w:tcPr>
            <w:tcW w:w="0" w:type="auto"/>
            <w:tcBorders>
              <w:top w:val="nil"/>
              <w:left w:val="nil"/>
              <w:bottom w:val="single" w:sz="4" w:space="0" w:color="auto"/>
              <w:right w:val="single" w:sz="4" w:space="0" w:color="auto"/>
            </w:tcBorders>
            <w:shd w:val="clear" w:color="auto" w:fill="auto"/>
            <w:vAlign w:val="center"/>
            <w:hideMark/>
          </w:tcPr>
          <w:p w14:paraId="5680A48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10.10%, </w:t>
            </w:r>
          </w:p>
        </w:tc>
        <w:tc>
          <w:tcPr>
            <w:tcW w:w="0" w:type="auto"/>
            <w:tcBorders>
              <w:top w:val="nil"/>
              <w:left w:val="nil"/>
              <w:bottom w:val="single" w:sz="4" w:space="0" w:color="auto"/>
              <w:right w:val="single" w:sz="4" w:space="0" w:color="auto"/>
            </w:tcBorders>
            <w:shd w:val="clear" w:color="auto" w:fill="auto"/>
            <w:vAlign w:val="center"/>
            <w:hideMark/>
          </w:tcPr>
          <w:p w14:paraId="2033CDC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27.96, </w:t>
            </w:r>
          </w:p>
        </w:tc>
        <w:tc>
          <w:tcPr>
            <w:tcW w:w="0" w:type="auto"/>
            <w:tcBorders>
              <w:top w:val="nil"/>
              <w:left w:val="nil"/>
              <w:bottom w:val="single" w:sz="4" w:space="0" w:color="auto"/>
              <w:right w:val="single" w:sz="4" w:space="0" w:color="auto"/>
            </w:tcBorders>
            <w:shd w:val="clear" w:color="auto" w:fill="auto"/>
            <w:vAlign w:val="center"/>
            <w:hideMark/>
          </w:tcPr>
          <w:p w14:paraId="7E6AB1E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32.56, </w:t>
            </w:r>
          </w:p>
        </w:tc>
        <w:tc>
          <w:tcPr>
            <w:tcW w:w="0" w:type="auto"/>
            <w:tcBorders>
              <w:top w:val="nil"/>
              <w:left w:val="nil"/>
              <w:bottom w:val="single" w:sz="4" w:space="0" w:color="auto"/>
              <w:right w:val="single" w:sz="4" w:space="0" w:color="auto"/>
            </w:tcBorders>
            <w:shd w:val="clear" w:color="auto" w:fill="auto"/>
            <w:vAlign w:val="center"/>
            <w:hideMark/>
          </w:tcPr>
          <w:p w14:paraId="5E38880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16.45%, </w:t>
            </w:r>
          </w:p>
        </w:tc>
      </w:tr>
      <w:tr w:rsidR="004979D8" w:rsidRPr="001D1E91" w14:paraId="4E200242" w14:textId="77777777" w:rsidTr="00C67AAE">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6C1223" w14:textId="77777777" w:rsidR="004979D8" w:rsidRPr="001D1E91" w:rsidRDefault="004979D8" w:rsidP="00C67AAE">
            <w:pPr>
              <w:spacing w:before="0" w:after="0"/>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04007DB1"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21E2B2E3"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8.29, </w:t>
            </w:r>
          </w:p>
        </w:tc>
        <w:tc>
          <w:tcPr>
            <w:tcW w:w="0" w:type="auto"/>
            <w:tcBorders>
              <w:top w:val="nil"/>
              <w:left w:val="nil"/>
              <w:bottom w:val="single" w:sz="4" w:space="0" w:color="auto"/>
              <w:right w:val="single" w:sz="4" w:space="0" w:color="auto"/>
            </w:tcBorders>
            <w:shd w:val="clear" w:color="auto" w:fill="auto"/>
            <w:vAlign w:val="center"/>
            <w:hideMark/>
          </w:tcPr>
          <w:p w14:paraId="10F5822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8.13, </w:t>
            </w:r>
          </w:p>
        </w:tc>
        <w:tc>
          <w:tcPr>
            <w:tcW w:w="0" w:type="auto"/>
            <w:tcBorders>
              <w:top w:val="nil"/>
              <w:left w:val="nil"/>
              <w:bottom w:val="single" w:sz="4" w:space="0" w:color="auto"/>
              <w:right w:val="single" w:sz="4" w:space="0" w:color="auto"/>
            </w:tcBorders>
            <w:shd w:val="clear" w:color="auto" w:fill="auto"/>
            <w:vAlign w:val="center"/>
            <w:hideMark/>
          </w:tcPr>
          <w:p w14:paraId="358F349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-1.97%, </w:t>
            </w:r>
          </w:p>
        </w:tc>
        <w:tc>
          <w:tcPr>
            <w:tcW w:w="0" w:type="auto"/>
            <w:tcBorders>
              <w:top w:val="nil"/>
              <w:left w:val="nil"/>
              <w:bottom w:val="single" w:sz="4" w:space="0" w:color="auto"/>
              <w:right w:val="single" w:sz="4" w:space="0" w:color="auto"/>
            </w:tcBorders>
            <w:shd w:val="clear" w:color="auto" w:fill="auto"/>
            <w:vAlign w:val="center"/>
            <w:hideMark/>
          </w:tcPr>
          <w:p w14:paraId="51E23D1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11.55, </w:t>
            </w:r>
          </w:p>
        </w:tc>
        <w:tc>
          <w:tcPr>
            <w:tcW w:w="0" w:type="auto"/>
            <w:tcBorders>
              <w:top w:val="nil"/>
              <w:left w:val="nil"/>
              <w:bottom w:val="single" w:sz="4" w:space="0" w:color="auto"/>
              <w:right w:val="single" w:sz="4" w:space="0" w:color="auto"/>
            </w:tcBorders>
            <w:shd w:val="clear" w:color="auto" w:fill="auto"/>
            <w:vAlign w:val="center"/>
            <w:hideMark/>
          </w:tcPr>
          <w:p w14:paraId="6F4E247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11.59, </w:t>
            </w:r>
          </w:p>
        </w:tc>
        <w:tc>
          <w:tcPr>
            <w:tcW w:w="0" w:type="auto"/>
            <w:tcBorders>
              <w:top w:val="nil"/>
              <w:left w:val="nil"/>
              <w:bottom w:val="single" w:sz="4" w:space="0" w:color="auto"/>
              <w:right w:val="single" w:sz="4" w:space="0" w:color="auto"/>
            </w:tcBorders>
            <w:shd w:val="clear" w:color="auto" w:fill="auto"/>
            <w:vAlign w:val="center"/>
            <w:hideMark/>
          </w:tcPr>
          <w:p w14:paraId="23DAFC1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0.30%, </w:t>
            </w:r>
          </w:p>
        </w:tc>
        <w:tc>
          <w:tcPr>
            <w:tcW w:w="0" w:type="auto"/>
            <w:tcBorders>
              <w:top w:val="nil"/>
              <w:left w:val="nil"/>
              <w:bottom w:val="single" w:sz="4" w:space="0" w:color="auto"/>
              <w:right w:val="single" w:sz="4" w:space="0" w:color="auto"/>
            </w:tcBorders>
            <w:shd w:val="clear" w:color="auto" w:fill="auto"/>
            <w:vAlign w:val="center"/>
            <w:hideMark/>
          </w:tcPr>
          <w:p w14:paraId="2306FEF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27.27, </w:t>
            </w:r>
          </w:p>
        </w:tc>
        <w:tc>
          <w:tcPr>
            <w:tcW w:w="0" w:type="auto"/>
            <w:tcBorders>
              <w:top w:val="nil"/>
              <w:left w:val="nil"/>
              <w:bottom w:val="single" w:sz="4" w:space="0" w:color="auto"/>
              <w:right w:val="single" w:sz="4" w:space="0" w:color="auto"/>
            </w:tcBorders>
            <w:shd w:val="clear" w:color="auto" w:fill="auto"/>
            <w:vAlign w:val="center"/>
            <w:hideMark/>
          </w:tcPr>
          <w:p w14:paraId="5E700B1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25.00, </w:t>
            </w:r>
          </w:p>
        </w:tc>
        <w:tc>
          <w:tcPr>
            <w:tcW w:w="0" w:type="auto"/>
            <w:tcBorders>
              <w:top w:val="nil"/>
              <w:left w:val="nil"/>
              <w:bottom w:val="single" w:sz="4" w:space="0" w:color="auto"/>
              <w:right w:val="single" w:sz="4" w:space="0" w:color="auto"/>
            </w:tcBorders>
            <w:shd w:val="clear" w:color="auto" w:fill="auto"/>
            <w:vAlign w:val="center"/>
            <w:hideMark/>
          </w:tcPr>
          <w:p w14:paraId="0B65740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-8.32%, </w:t>
            </w:r>
          </w:p>
        </w:tc>
      </w:tr>
      <w:tr w:rsidR="004979D8" w:rsidRPr="001D1E91" w14:paraId="7647754D" w14:textId="77777777" w:rsidTr="00C67AAE">
        <w:trPr>
          <w:trHeight w:val="96"/>
        </w:trPr>
        <w:tc>
          <w:tcPr>
            <w:tcW w:w="0" w:type="auto"/>
            <w:vMerge/>
            <w:tcBorders>
              <w:top w:val="nil"/>
              <w:left w:val="single" w:sz="4" w:space="0" w:color="auto"/>
              <w:bottom w:val="single" w:sz="4" w:space="0" w:color="auto"/>
              <w:right w:val="single" w:sz="4" w:space="0" w:color="auto"/>
            </w:tcBorders>
            <w:vAlign w:val="center"/>
            <w:hideMark/>
          </w:tcPr>
          <w:p w14:paraId="3D038B26"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BFDFD3B"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69E8A4C3"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4.50, </w:t>
            </w:r>
          </w:p>
        </w:tc>
        <w:tc>
          <w:tcPr>
            <w:tcW w:w="0" w:type="auto"/>
            <w:tcBorders>
              <w:top w:val="nil"/>
              <w:left w:val="nil"/>
              <w:bottom w:val="single" w:sz="4" w:space="0" w:color="auto"/>
              <w:right w:val="single" w:sz="4" w:space="0" w:color="auto"/>
            </w:tcBorders>
            <w:shd w:val="clear" w:color="auto" w:fill="auto"/>
            <w:vAlign w:val="center"/>
            <w:hideMark/>
          </w:tcPr>
          <w:p w14:paraId="1D05AF00"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4.50, </w:t>
            </w:r>
          </w:p>
        </w:tc>
        <w:tc>
          <w:tcPr>
            <w:tcW w:w="0" w:type="auto"/>
            <w:tcBorders>
              <w:top w:val="nil"/>
              <w:left w:val="nil"/>
              <w:bottom w:val="single" w:sz="4" w:space="0" w:color="auto"/>
              <w:right w:val="single" w:sz="4" w:space="0" w:color="auto"/>
            </w:tcBorders>
            <w:shd w:val="clear" w:color="auto" w:fill="auto"/>
            <w:vAlign w:val="center"/>
            <w:hideMark/>
          </w:tcPr>
          <w:p w14:paraId="7E17448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0.00%, </w:t>
            </w:r>
          </w:p>
        </w:tc>
        <w:tc>
          <w:tcPr>
            <w:tcW w:w="0" w:type="auto"/>
            <w:tcBorders>
              <w:top w:val="nil"/>
              <w:left w:val="nil"/>
              <w:bottom w:val="single" w:sz="4" w:space="0" w:color="auto"/>
              <w:right w:val="single" w:sz="4" w:space="0" w:color="auto"/>
            </w:tcBorders>
            <w:shd w:val="clear" w:color="auto" w:fill="auto"/>
            <w:vAlign w:val="center"/>
            <w:hideMark/>
          </w:tcPr>
          <w:p w14:paraId="5DACCB5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4.50, </w:t>
            </w:r>
          </w:p>
        </w:tc>
        <w:tc>
          <w:tcPr>
            <w:tcW w:w="0" w:type="auto"/>
            <w:tcBorders>
              <w:top w:val="nil"/>
              <w:left w:val="nil"/>
              <w:bottom w:val="single" w:sz="4" w:space="0" w:color="auto"/>
              <w:right w:val="single" w:sz="4" w:space="0" w:color="auto"/>
            </w:tcBorders>
            <w:shd w:val="clear" w:color="auto" w:fill="auto"/>
            <w:vAlign w:val="center"/>
            <w:hideMark/>
          </w:tcPr>
          <w:p w14:paraId="4902338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4.50, </w:t>
            </w:r>
          </w:p>
        </w:tc>
        <w:tc>
          <w:tcPr>
            <w:tcW w:w="0" w:type="auto"/>
            <w:tcBorders>
              <w:top w:val="nil"/>
              <w:left w:val="nil"/>
              <w:bottom w:val="single" w:sz="4" w:space="0" w:color="auto"/>
              <w:right w:val="single" w:sz="4" w:space="0" w:color="auto"/>
            </w:tcBorders>
            <w:shd w:val="clear" w:color="auto" w:fill="auto"/>
            <w:vAlign w:val="center"/>
            <w:hideMark/>
          </w:tcPr>
          <w:p w14:paraId="747EC6B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0.00%, </w:t>
            </w:r>
          </w:p>
        </w:tc>
        <w:tc>
          <w:tcPr>
            <w:tcW w:w="0" w:type="auto"/>
            <w:tcBorders>
              <w:top w:val="nil"/>
              <w:left w:val="nil"/>
              <w:bottom w:val="single" w:sz="4" w:space="0" w:color="auto"/>
              <w:right w:val="single" w:sz="4" w:space="0" w:color="auto"/>
            </w:tcBorders>
            <w:shd w:val="clear" w:color="auto" w:fill="auto"/>
            <w:vAlign w:val="center"/>
            <w:hideMark/>
          </w:tcPr>
          <w:p w14:paraId="3E9A0EB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5.00, </w:t>
            </w:r>
          </w:p>
        </w:tc>
        <w:tc>
          <w:tcPr>
            <w:tcW w:w="0" w:type="auto"/>
            <w:tcBorders>
              <w:top w:val="nil"/>
              <w:left w:val="nil"/>
              <w:bottom w:val="single" w:sz="4" w:space="0" w:color="auto"/>
              <w:right w:val="single" w:sz="4" w:space="0" w:color="auto"/>
            </w:tcBorders>
            <w:shd w:val="clear" w:color="auto" w:fill="auto"/>
            <w:vAlign w:val="center"/>
            <w:hideMark/>
          </w:tcPr>
          <w:p w14:paraId="3733007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5.00, </w:t>
            </w:r>
          </w:p>
        </w:tc>
        <w:tc>
          <w:tcPr>
            <w:tcW w:w="0" w:type="auto"/>
            <w:tcBorders>
              <w:top w:val="nil"/>
              <w:left w:val="nil"/>
              <w:bottom w:val="single" w:sz="4" w:space="0" w:color="auto"/>
              <w:right w:val="single" w:sz="4" w:space="0" w:color="auto"/>
            </w:tcBorders>
            <w:shd w:val="clear" w:color="auto" w:fill="auto"/>
            <w:vAlign w:val="center"/>
            <w:hideMark/>
          </w:tcPr>
          <w:p w14:paraId="3AA56604"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0.00%, </w:t>
            </w:r>
          </w:p>
        </w:tc>
      </w:tr>
      <w:tr w:rsidR="004979D8" w:rsidRPr="001D1E91" w14:paraId="5053E3DB" w14:textId="77777777" w:rsidTr="00C67AAE">
        <w:trPr>
          <w:trHeight w:val="228"/>
        </w:trPr>
        <w:tc>
          <w:tcPr>
            <w:tcW w:w="0" w:type="auto"/>
            <w:vMerge/>
            <w:tcBorders>
              <w:top w:val="nil"/>
              <w:left w:val="single" w:sz="4" w:space="0" w:color="auto"/>
              <w:bottom w:val="single" w:sz="4" w:space="0" w:color="auto"/>
              <w:right w:val="single" w:sz="4" w:space="0" w:color="auto"/>
            </w:tcBorders>
            <w:vAlign w:val="center"/>
            <w:hideMark/>
          </w:tcPr>
          <w:p w14:paraId="2E6C009D"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0604169"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07B9F95E"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8.50, </w:t>
            </w:r>
          </w:p>
        </w:tc>
        <w:tc>
          <w:tcPr>
            <w:tcW w:w="0" w:type="auto"/>
            <w:tcBorders>
              <w:top w:val="nil"/>
              <w:left w:val="nil"/>
              <w:bottom w:val="single" w:sz="4" w:space="0" w:color="auto"/>
              <w:right w:val="single" w:sz="4" w:space="0" w:color="auto"/>
            </w:tcBorders>
            <w:shd w:val="clear" w:color="auto" w:fill="auto"/>
            <w:vAlign w:val="center"/>
            <w:hideMark/>
          </w:tcPr>
          <w:p w14:paraId="04A042A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8.50, </w:t>
            </w:r>
          </w:p>
        </w:tc>
        <w:tc>
          <w:tcPr>
            <w:tcW w:w="0" w:type="auto"/>
            <w:tcBorders>
              <w:top w:val="nil"/>
              <w:left w:val="nil"/>
              <w:bottom w:val="single" w:sz="4" w:space="0" w:color="auto"/>
              <w:right w:val="single" w:sz="4" w:space="0" w:color="auto"/>
            </w:tcBorders>
            <w:shd w:val="clear" w:color="auto" w:fill="auto"/>
            <w:vAlign w:val="center"/>
            <w:hideMark/>
          </w:tcPr>
          <w:p w14:paraId="132A993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0.00%, </w:t>
            </w:r>
          </w:p>
        </w:tc>
        <w:tc>
          <w:tcPr>
            <w:tcW w:w="0" w:type="auto"/>
            <w:tcBorders>
              <w:top w:val="nil"/>
              <w:left w:val="nil"/>
              <w:bottom w:val="single" w:sz="4" w:space="0" w:color="auto"/>
              <w:right w:val="single" w:sz="4" w:space="0" w:color="auto"/>
            </w:tcBorders>
            <w:shd w:val="clear" w:color="auto" w:fill="auto"/>
            <w:vAlign w:val="center"/>
            <w:hideMark/>
          </w:tcPr>
          <w:p w14:paraId="6443B9C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9.00, </w:t>
            </w:r>
          </w:p>
        </w:tc>
        <w:tc>
          <w:tcPr>
            <w:tcW w:w="0" w:type="auto"/>
            <w:tcBorders>
              <w:top w:val="nil"/>
              <w:left w:val="nil"/>
              <w:bottom w:val="single" w:sz="4" w:space="0" w:color="auto"/>
              <w:right w:val="single" w:sz="4" w:space="0" w:color="auto"/>
            </w:tcBorders>
            <w:shd w:val="clear" w:color="auto" w:fill="auto"/>
            <w:vAlign w:val="center"/>
            <w:hideMark/>
          </w:tcPr>
          <w:p w14:paraId="153AFD7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8.50, </w:t>
            </w:r>
          </w:p>
        </w:tc>
        <w:tc>
          <w:tcPr>
            <w:tcW w:w="0" w:type="auto"/>
            <w:tcBorders>
              <w:top w:val="nil"/>
              <w:left w:val="nil"/>
              <w:bottom w:val="single" w:sz="4" w:space="0" w:color="auto"/>
              <w:right w:val="single" w:sz="4" w:space="0" w:color="auto"/>
            </w:tcBorders>
            <w:shd w:val="clear" w:color="auto" w:fill="auto"/>
            <w:vAlign w:val="center"/>
            <w:hideMark/>
          </w:tcPr>
          <w:p w14:paraId="131A3624"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-5.56%, </w:t>
            </w:r>
          </w:p>
        </w:tc>
        <w:tc>
          <w:tcPr>
            <w:tcW w:w="0" w:type="auto"/>
            <w:tcBorders>
              <w:top w:val="nil"/>
              <w:left w:val="nil"/>
              <w:bottom w:val="single" w:sz="4" w:space="0" w:color="auto"/>
              <w:right w:val="single" w:sz="4" w:space="0" w:color="auto"/>
            </w:tcBorders>
            <w:shd w:val="clear" w:color="auto" w:fill="auto"/>
            <w:vAlign w:val="center"/>
            <w:hideMark/>
          </w:tcPr>
          <w:p w14:paraId="6F9BC53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17.50, </w:t>
            </w:r>
          </w:p>
        </w:tc>
        <w:tc>
          <w:tcPr>
            <w:tcW w:w="0" w:type="auto"/>
            <w:tcBorders>
              <w:top w:val="nil"/>
              <w:left w:val="nil"/>
              <w:bottom w:val="single" w:sz="4" w:space="0" w:color="auto"/>
              <w:right w:val="single" w:sz="4" w:space="0" w:color="auto"/>
            </w:tcBorders>
            <w:shd w:val="clear" w:color="auto" w:fill="auto"/>
            <w:vAlign w:val="center"/>
            <w:hideMark/>
          </w:tcPr>
          <w:p w14:paraId="45EA9DE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17.00, </w:t>
            </w:r>
          </w:p>
        </w:tc>
        <w:tc>
          <w:tcPr>
            <w:tcW w:w="0" w:type="auto"/>
            <w:tcBorders>
              <w:top w:val="nil"/>
              <w:left w:val="nil"/>
              <w:bottom w:val="single" w:sz="4" w:space="0" w:color="auto"/>
              <w:right w:val="single" w:sz="4" w:space="0" w:color="auto"/>
            </w:tcBorders>
            <w:shd w:val="clear" w:color="auto" w:fill="auto"/>
            <w:vAlign w:val="center"/>
            <w:hideMark/>
          </w:tcPr>
          <w:p w14:paraId="54B8CB1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-2.86%, </w:t>
            </w:r>
          </w:p>
        </w:tc>
      </w:tr>
      <w:tr w:rsidR="004979D8" w:rsidRPr="001D1E91" w14:paraId="0C5DBD43" w14:textId="77777777" w:rsidTr="00C67AAE">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5932BC" w14:textId="77777777" w:rsidR="004979D8" w:rsidRPr="001D1E91" w:rsidRDefault="004979D8" w:rsidP="00C67AAE">
            <w:pPr>
              <w:spacing w:before="0" w:after="0"/>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21FC1889"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5F46091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15.86, </w:t>
            </w:r>
          </w:p>
        </w:tc>
        <w:tc>
          <w:tcPr>
            <w:tcW w:w="0" w:type="auto"/>
            <w:tcBorders>
              <w:top w:val="nil"/>
              <w:left w:val="nil"/>
              <w:bottom w:val="single" w:sz="4" w:space="0" w:color="auto"/>
              <w:right w:val="single" w:sz="4" w:space="0" w:color="auto"/>
            </w:tcBorders>
            <w:shd w:val="clear" w:color="auto" w:fill="auto"/>
            <w:vAlign w:val="center"/>
            <w:hideMark/>
          </w:tcPr>
          <w:p w14:paraId="1CD8E3CC"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14.16, </w:t>
            </w:r>
          </w:p>
        </w:tc>
        <w:tc>
          <w:tcPr>
            <w:tcW w:w="0" w:type="auto"/>
            <w:tcBorders>
              <w:top w:val="nil"/>
              <w:left w:val="nil"/>
              <w:bottom w:val="single" w:sz="4" w:space="0" w:color="auto"/>
              <w:right w:val="single" w:sz="4" w:space="0" w:color="auto"/>
            </w:tcBorders>
            <w:shd w:val="clear" w:color="auto" w:fill="auto"/>
            <w:vAlign w:val="center"/>
            <w:hideMark/>
          </w:tcPr>
          <w:p w14:paraId="47A7D46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-10.74%, </w:t>
            </w:r>
          </w:p>
        </w:tc>
        <w:tc>
          <w:tcPr>
            <w:tcW w:w="0" w:type="auto"/>
            <w:tcBorders>
              <w:top w:val="nil"/>
              <w:left w:val="nil"/>
              <w:bottom w:val="single" w:sz="4" w:space="0" w:color="auto"/>
              <w:right w:val="single" w:sz="4" w:space="0" w:color="auto"/>
            </w:tcBorders>
            <w:shd w:val="clear" w:color="auto" w:fill="auto"/>
            <w:vAlign w:val="center"/>
            <w:hideMark/>
          </w:tcPr>
          <w:p w14:paraId="0C8CAF0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17.76, </w:t>
            </w:r>
          </w:p>
        </w:tc>
        <w:tc>
          <w:tcPr>
            <w:tcW w:w="0" w:type="auto"/>
            <w:tcBorders>
              <w:top w:val="nil"/>
              <w:left w:val="nil"/>
              <w:bottom w:val="single" w:sz="4" w:space="0" w:color="auto"/>
              <w:right w:val="single" w:sz="4" w:space="0" w:color="auto"/>
            </w:tcBorders>
            <w:shd w:val="clear" w:color="auto" w:fill="auto"/>
            <w:vAlign w:val="center"/>
            <w:hideMark/>
          </w:tcPr>
          <w:p w14:paraId="0C23E5E2"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15.44, </w:t>
            </w:r>
          </w:p>
        </w:tc>
        <w:tc>
          <w:tcPr>
            <w:tcW w:w="0" w:type="auto"/>
            <w:tcBorders>
              <w:top w:val="nil"/>
              <w:left w:val="nil"/>
              <w:bottom w:val="single" w:sz="4" w:space="0" w:color="auto"/>
              <w:right w:val="single" w:sz="4" w:space="0" w:color="auto"/>
            </w:tcBorders>
            <w:shd w:val="clear" w:color="auto" w:fill="auto"/>
            <w:vAlign w:val="center"/>
            <w:hideMark/>
          </w:tcPr>
          <w:p w14:paraId="5836BB02"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-13.05%, </w:t>
            </w:r>
          </w:p>
        </w:tc>
        <w:tc>
          <w:tcPr>
            <w:tcW w:w="0" w:type="auto"/>
            <w:tcBorders>
              <w:top w:val="nil"/>
              <w:left w:val="nil"/>
              <w:bottom w:val="single" w:sz="4" w:space="0" w:color="auto"/>
              <w:right w:val="single" w:sz="4" w:space="0" w:color="auto"/>
            </w:tcBorders>
            <w:shd w:val="clear" w:color="auto" w:fill="auto"/>
            <w:vAlign w:val="center"/>
            <w:hideMark/>
          </w:tcPr>
          <w:p w14:paraId="46B12680"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25.37, </w:t>
            </w:r>
          </w:p>
        </w:tc>
        <w:tc>
          <w:tcPr>
            <w:tcW w:w="0" w:type="auto"/>
            <w:tcBorders>
              <w:top w:val="nil"/>
              <w:left w:val="nil"/>
              <w:bottom w:val="single" w:sz="4" w:space="0" w:color="auto"/>
              <w:right w:val="single" w:sz="4" w:space="0" w:color="auto"/>
            </w:tcBorders>
            <w:shd w:val="clear" w:color="auto" w:fill="auto"/>
            <w:vAlign w:val="center"/>
            <w:hideMark/>
          </w:tcPr>
          <w:p w14:paraId="151ED01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19.51, </w:t>
            </w:r>
          </w:p>
        </w:tc>
        <w:tc>
          <w:tcPr>
            <w:tcW w:w="0" w:type="auto"/>
            <w:tcBorders>
              <w:top w:val="nil"/>
              <w:left w:val="nil"/>
              <w:bottom w:val="single" w:sz="4" w:space="0" w:color="auto"/>
              <w:right w:val="single" w:sz="4" w:space="0" w:color="auto"/>
            </w:tcBorders>
            <w:shd w:val="clear" w:color="auto" w:fill="auto"/>
            <w:vAlign w:val="center"/>
            <w:hideMark/>
          </w:tcPr>
          <w:p w14:paraId="5A230403"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-23.09%, </w:t>
            </w:r>
          </w:p>
        </w:tc>
      </w:tr>
      <w:tr w:rsidR="004979D8" w:rsidRPr="001D1E91" w14:paraId="6F11842E" w14:textId="77777777" w:rsidTr="00C67AAE">
        <w:trPr>
          <w:trHeight w:val="228"/>
        </w:trPr>
        <w:tc>
          <w:tcPr>
            <w:tcW w:w="0" w:type="auto"/>
            <w:vMerge/>
            <w:tcBorders>
              <w:top w:val="nil"/>
              <w:left w:val="single" w:sz="4" w:space="0" w:color="auto"/>
              <w:bottom w:val="single" w:sz="4" w:space="0" w:color="auto"/>
              <w:right w:val="single" w:sz="4" w:space="0" w:color="auto"/>
            </w:tcBorders>
            <w:vAlign w:val="center"/>
            <w:hideMark/>
          </w:tcPr>
          <w:p w14:paraId="03326279"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EF87919"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D4A9650"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11.50, </w:t>
            </w:r>
          </w:p>
        </w:tc>
        <w:tc>
          <w:tcPr>
            <w:tcW w:w="0" w:type="auto"/>
            <w:tcBorders>
              <w:top w:val="nil"/>
              <w:left w:val="nil"/>
              <w:bottom w:val="single" w:sz="4" w:space="0" w:color="auto"/>
              <w:right w:val="single" w:sz="4" w:space="0" w:color="auto"/>
            </w:tcBorders>
            <w:shd w:val="clear" w:color="auto" w:fill="auto"/>
            <w:vAlign w:val="center"/>
            <w:hideMark/>
          </w:tcPr>
          <w:p w14:paraId="117570EE"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13.00, </w:t>
            </w:r>
          </w:p>
        </w:tc>
        <w:tc>
          <w:tcPr>
            <w:tcW w:w="0" w:type="auto"/>
            <w:tcBorders>
              <w:top w:val="nil"/>
              <w:left w:val="nil"/>
              <w:bottom w:val="single" w:sz="4" w:space="0" w:color="auto"/>
              <w:right w:val="single" w:sz="4" w:space="0" w:color="auto"/>
            </w:tcBorders>
            <w:shd w:val="clear" w:color="auto" w:fill="auto"/>
            <w:vAlign w:val="center"/>
            <w:hideMark/>
          </w:tcPr>
          <w:p w14:paraId="617A0338"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13.04%, </w:t>
            </w:r>
          </w:p>
        </w:tc>
        <w:tc>
          <w:tcPr>
            <w:tcW w:w="0" w:type="auto"/>
            <w:tcBorders>
              <w:top w:val="nil"/>
              <w:left w:val="nil"/>
              <w:bottom w:val="single" w:sz="4" w:space="0" w:color="auto"/>
              <w:right w:val="single" w:sz="4" w:space="0" w:color="auto"/>
            </w:tcBorders>
            <w:shd w:val="clear" w:color="auto" w:fill="auto"/>
            <w:vAlign w:val="center"/>
            <w:hideMark/>
          </w:tcPr>
          <w:p w14:paraId="20DA745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11.50, </w:t>
            </w:r>
          </w:p>
        </w:tc>
        <w:tc>
          <w:tcPr>
            <w:tcW w:w="0" w:type="auto"/>
            <w:tcBorders>
              <w:top w:val="nil"/>
              <w:left w:val="nil"/>
              <w:bottom w:val="single" w:sz="4" w:space="0" w:color="auto"/>
              <w:right w:val="single" w:sz="4" w:space="0" w:color="auto"/>
            </w:tcBorders>
            <w:shd w:val="clear" w:color="auto" w:fill="auto"/>
            <w:vAlign w:val="center"/>
            <w:hideMark/>
          </w:tcPr>
          <w:p w14:paraId="77AE87F2"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13.00, </w:t>
            </w:r>
          </w:p>
        </w:tc>
        <w:tc>
          <w:tcPr>
            <w:tcW w:w="0" w:type="auto"/>
            <w:tcBorders>
              <w:top w:val="nil"/>
              <w:left w:val="nil"/>
              <w:bottom w:val="single" w:sz="4" w:space="0" w:color="auto"/>
              <w:right w:val="single" w:sz="4" w:space="0" w:color="auto"/>
            </w:tcBorders>
            <w:shd w:val="clear" w:color="auto" w:fill="auto"/>
            <w:vAlign w:val="center"/>
            <w:hideMark/>
          </w:tcPr>
          <w:p w14:paraId="7DA2344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13.04%, </w:t>
            </w:r>
          </w:p>
        </w:tc>
        <w:tc>
          <w:tcPr>
            <w:tcW w:w="0" w:type="auto"/>
            <w:tcBorders>
              <w:top w:val="nil"/>
              <w:left w:val="nil"/>
              <w:bottom w:val="single" w:sz="4" w:space="0" w:color="auto"/>
              <w:right w:val="single" w:sz="4" w:space="0" w:color="auto"/>
            </w:tcBorders>
            <w:shd w:val="clear" w:color="auto" w:fill="auto"/>
            <w:vAlign w:val="center"/>
            <w:hideMark/>
          </w:tcPr>
          <w:p w14:paraId="52BCF1F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11.50, </w:t>
            </w:r>
          </w:p>
        </w:tc>
        <w:tc>
          <w:tcPr>
            <w:tcW w:w="0" w:type="auto"/>
            <w:tcBorders>
              <w:top w:val="nil"/>
              <w:left w:val="nil"/>
              <w:bottom w:val="single" w:sz="4" w:space="0" w:color="auto"/>
              <w:right w:val="single" w:sz="4" w:space="0" w:color="auto"/>
            </w:tcBorders>
            <w:shd w:val="clear" w:color="auto" w:fill="auto"/>
            <w:vAlign w:val="center"/>
            <w:hideMark/>
          </w:tcPr>
          <w:p w14:paraId="359A9C8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13.00, </w:t>
            </w:r>
          </w:p>
        </w:tc>
        <w:tc>
          <w:tcPr>
            <w:tcW w:w="0" w:type="auto"/>
            <w:tcBorders>
              <w:top w:val="nil"/>
              <w:left w:val="nil"/>
              <w:bottom w:val="single" w:sz="4" w:space="0" w:color="auto"/>
              <w:right w:val="single" w:sz="4" w:space="0" w:color="auto"/>
            </w:tcBorders>
            <w:shd w:val="clear" w:color="auto" w:fill="auto"/>
            <w:vAlign w:val="center"/>
            <w:hideMark/>
          </w:tcPr>
          <w:p w14:paraId="0773585C"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13.04%, </w:t>
            </w:r>
          </w:p>
        </w:tc>
      </w:tr>
      <w:tr w:rsidR="004979D8" w:rsidRPr="001D1E91" w14:paraId="1C4CA27D" w14:textId="77777777" w:rsidTr="00C67AAE">
        <w:trPr>
          <w:trHeight w:val="252"/>
        </w:trPr>
        <w:tc>
          <w:tcPr>
            <w:tcW w:w="0" w:type="auto"/>
            <w:vMerge/>
            <w:tcBorders>
              <w:top w:val="nil"/>
              <w:left w:val="single" w:sz="4" w:space="0" w:color="auto"/>
              <w:bottom w:val="single" w:sz="4" w:space="0" w:color="auto"/>
              <w:right w:val="single" w:sz="4" w:space="0" w:color="auto"/>
            </w:tcBorders>
            <w:vAlign w:val="center"/>
            <w:hideMark/>
          </w:tcPr>
          <w:p w14:paraId="0E08D2D9"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38D854F"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673FDD32"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13.50, </w:t>
            </w:r>
          </w:p>
        </w:tc>
        <w:tc>
          <w:tcPr>
            <w:tcW w:w="0" w:type="auto"/>
            <w:tcBorders>
              <w:top w:val="nil"/>
              <w:left w:val="nil"/>
              <w:bottom w:val="single" w:sz="4" w:space="0" w:color="auto"/>
              <w:right w:val="single" w:sz="4" w:space="0" w:color="auto"/>
            </w:tcBorders>
            <w:shd w:val="clear" w:color="auto" w:fill="auto"/>
            <w:vAlign w:val="center"/>
            <w:hideMark/>
          </w:tcPr>
          <w:p w14:paraId="1815BB88"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13.00, </w:t>
            </w:r>
          </w:p>
        </w:tc>
        <w:tc>
          <w:tcPr>
            <w:tcW w:w="0" w:type="auto"/>
            <w:tcBorders>
              <w:top w:val="nil"/>
              <w:left w:val="nil"/>
              <w:bottom w:val="single" w:sz="4" w:space="0" w:color="auto"/>
              <w:right w:val="single" w:sz="4" w:space="0" w:color="auto"/>
            </w:tcBorders>
            <w:shd w:val="clear" w:color="auto" w:fill="auto"/>
            <w:vAlign w:val="center"/>
            <w:hideMark/>
          </w:tcPr>
          <w:p w14:paraId="14C80742"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-3.70%, </w:t>
            </w:r>
          </w:p>
        </w:tc>
        <w:tc>
          <w:tcPr>
            <w:tcW w:w="0" w:type="auto"/>
            <w:tcBorders>
              <w:top w:val="nil"/>
              <w:left w:val="nil"/>
              <w:bottom w:val="single" w:sz="4" w:space="0" w:color="auto"/>
              <w:right w:val="single" w:sz="4" w:space="0" w:color="auto"/>
            </w:tcBorders>
            <w:shd w:val="clear" w:color="auto" w:fill="auto"/>
            <w:vAlign w:val="center"/>
            <w:hideMark/>
          </w:tcPr>
          <w:p w14:paraId="58CB20F4"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14.50, </w:t>
            </w:r>
          </w:p>
        </w:tc>
        <w:tc>
          <w:tcPr>
            <w:tcW w:w="0" w:type="auto"/>
            <w:tcBorders>
              <w:top w:val="nil"/>
              <w:left w:val="nil"/>
              <w:bottom w:val="single" w:sz="4" w:space="0" w:color="auto"/>
              <w:right w:val="single" w:sz="4" w:space="0" w:color="auto"/>
            </w:tcBorders>
            <w:shd w:val="clear" w:color="auto" w:fill="auto"/>
            <w:vAlign w:val="center"/>
            <w:hideMark/>
          </w:tcPr>
          <w:p w14:paraId="03BC106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13.00, </w:t>
            </w:r>
          </w:p>
        </w:tc>
        <w:tc>
          <w:tcPr>
            <w:tcW w:w="0" w:type="auto"/>
            <w:tcBorders>
              <w:top w:val="nil"/>
              <w:left w:val="nil"/>
              <w:bottom w:val="single" w:sz="4" w:space="0" w:color="auto"/>
              <w:right w:val="single" w:sz="4" w:space="0" w:color="auto"/>
            </w:tcBorders>
            <w:shd w:val="clear" w:color="auto" w:fill="auto"/>
            <w:vAlign w:val="center"/>
            <w:hideMark/>
          </w:tcPr>
          <w:p w14:paraId="60CDF823"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-10.34%, </w:t>
            </w:r>
          </w:p>
        </w:tc>
        <w:tc>
          <w:tcPr>
            <w:tcW w:w="0" w:type="auto"/>
            <w:tcBorders>
              <w:top w:val="nil"/>
              <w:left w:val="nil"/>
              <w:bottom w:val="single" w:sz="4" w:space="0" w:color="auto"/>
              <w:right w:val="single" w:sz="4" w:space="0" w:color="auto"/>
            </w:tcBorders>
            <w:shd w:val="clear" w:color="auto" w:fill="auto"/>
            <w:vAlign w:val="center"/>
            <w:hideMark/>
          </w:tcPr>
          <w:p w14:paraId="58B543C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18.50, </w:t>
            </w:r>
          </w:p>
        </w:tc>
        <w:tc>
          <w:tcPr>
            <w:tcW w:w="0" w:type="auto"/>
            <w:tcBorders>
              <w:top w:val="nil"/>
              <w:left w:val="nil"/>
              <w:bottom w:val="single" w:sz="4" w:space="0" w:color="auto"/>
              <w:right w:val="single" w:sz="4" w:space="0" w:color="auto"/>
            </w:tcBorders>
            <w:shd w:val="clear" w:color="auto" w:fill="auto"/>
            <w:vAlign w:val="center"/>
            <w:hideMark/>
          </w:tcPr>
          <w:p w14:paraId="3CF7480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14.00, </w:t>
            </w:r>
          </w:p>
        </w:tc>
        <w:tc>
          <w:tcPr>
            <w:tcW w:w="0" w:type="auto"/>
            <w:tcBorders>
              <w:top w:val="nil"/>
              <w:left w:val="nil"/>
              <w:bottom w:val="single" w:sz="4" w:space="0" w:color="auto"/>
              <w:right w:val="single" w:sz="4" w:space="0" w:color="auto"/>
            </w:tcBorders>
            <w:shd w:val="clear" w:color="auto" w:fill="auto"/>
            <w:vAlign w:val="center"/>
            <w:hideMark/>
          </w:tcPr>
          <w:p w14:paraId="7592D043"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-24.32%, </w:t>
            </w:r>
          </w:p>
        </w:tc>
      </w:tr>
      <w:tr w:rsidR="004979D8" w:rsidRPr="001D1E91" w14:paraId="6F032ABF" w14:textId="77777777" w:rsidTr="00C67AAE">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024A89"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DL RU (%)</w:t>
            </w:r>
          </w:p>
        </w:tc>
        <w:tc>
          <w:tcPr>
            <w:tcW w:w="0" w:type="auto"/>
            <w:tcBorders>
              <w:top w:val="nil"/>
              <w:left w:val="nil"/>
              <w:bottom w:val="single" w:sz="4" w:space="0" w:color="auto"/>
              <w:right w:val="single" w:sz="4" w:space="0" w:color="auto"/>
            </w:tcBorders>
            <w:shd w:val="clear" w:color="auto" w:fill="auto"/>
            <w:vAlign w:val="center"/>
            <w:hideMark/>
          </w:tcPr>
          <w:p w14:paraId="49F23B4B"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6CD977B2"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2.98%, </w:t>
            </w:r>
          </w:p>
        </w:tc>
        <w:tc>
          <w:tcPr>
            <w:tcW w:w="0" w:type="auto"/>
            <w:tcBorders>
              <w:top w:val="nil"/>
              <w:left w:val="nil"/>
              <w:bottom w:val="single" w:sz="4" w:space="0" w:color="auto"/>
              <w:right w:val="single" w:sz="4" w:space="0" w:color="auto"/>
            </w:tcBorders>
            <w:shd w:val="clear" w:color="auto" w:fill="auto"/>
            <w:vAlign w:val="center"/>
            <w:hideMark/>
          </w:tcPr>
          <w:p w14:paraId="6DD1E47E"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3.00%, </w:t>
            </w:r>
          </w:p>
        </w:tc>
        <w:tc>
          <w:tcPr>
            <w:tcW w:w="0" w:type="auto"/>
            <w:tcBorders>
              <w:top w:val="nil"/>
              <w:left w:val="nil"/>
              <w:bottom w:val="single" w:sz="4" w:space="0" w:color="auto"/>
              <w:right w:val="single" w:sz="4" w:space="0" w:color="auto"/>
            </w:tcBorders>
            <w:shd w:val="clear" w:color="auto" w:fill="auto"/>
            <w:vAlign w:val="center"/>
            <w:hideMark/>
          </w:tcPr>
          <w:p w14:paraId="2837A74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0.03%, </w:t>
            </w:r>
          </w:p>
        </w:tc>
        <w:tc>
          <w:tcPr>
            <w:tcW w:w="0" w:type="auto"/>
            <w:tcBorders>
              <w:top w:val="nil"/>
              <w:left w:val="nil"/>
              <w:bottom w:val="single" w:sz="4" w:space="0" w:color="auto"/>
              <w:right w:val="single" w:sz="4" w:space="0" w:color="auto"/>
            </w:tcBorders>
            <w:shd w:val="clear" w:color="auto" w:fill="auto"/>
            <w:vAlign w:val="center"/>
            <w:hideMark/>
          </w:tcPr>
          <w:p w14:paraId="7A19A2E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14.55%, </w:t>
            </w:r>
          </w:p>
        </w:tc>
        <w:tc>
          <w:tcPr>
            <w:tcW w:w="0" w:type="auto"/>
            <w:tcBorders>
              <w:top w:val="nil"/>
              <w:left w:val="nil"/>
              <w:bottom w:val="single" w:sz="4" w:space="0" w:color="auto"/>
              <w:right w:val="single" w:sz="4" w:space="0" w:color="auto"/>
            </w:tcBorders>
            <w:shd w:val="clear" w:color="auto" w:fill="auto"/>
            <w:vAlign w:val="center"/>
            <w:hideMark/>
          </w:tcPr>
          <w:p w14:paraId="448BCD7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14.93%, </w:t>
            </w:r>
          </w:p>
        </w:tc>
        <w:tc>
          <w:tcPr>
            <w:tcW w:w="0" w:type="auto"/>
            <w:tcBorders>
              <w:top w:val="nil"/>
              <w:left w:val="nil"/>
              <w:bottom w:val="single" w:sz="4" w:space="0" w:color="auto"/>
              <w:right w:val="single" w:sz="4" w:space="0" w:color="auto"/>
            </w:tcBorders>
            <w:shd w:val="clear" w:color="auto" w:fill="auto"/>
            <w:vAlign w:val="center"/>
            <w:hideMark/>
          </w:tcPr>
          <w:p w14:paraId="42561BC8"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0.38%, </w:t>
            </w:r>
          </w:p>
        </w:tc>
        <w:tc>
          <w:tcPr>
            <w:tcW w:w="0" w:type="auto"/>
            <w:tcBorders>
              <w:top w:val="nil"/>
              <w:left w:val="nil"/>
              <w:bottom w:val="single" w:sz="4" w:space="0" w:color="auto"/>
              <w:right w:val="single" w:sz="4" w:space="0" w:color="auto"/>
            </w:tcBorders>
            <w:shd w:val="clear" w:color="auto" w:fill="auto"/>
            <w:vAlign w:val="center"/>
            <w:hideMark/>
          </w:tcPr>
          <w:p w14:paraId="7C74A16B"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47.31%, </w:t>
            </w:r>
          </w:p>
        </w:tc>
        <w:tc>
          <w:tcPr>
            <w:tcW w:w="0" w:type="auto"/>
            <w:tcBorders>
              <w:top w:val="nil"/>
              <w:left w:val="nil"/>
              <w:bottom w:val="single" w:sz="4" w:space="0" w:color="auto"/>
              <w:right w:val="single" w:sz="4" w:space="0" w:color="auto"/>
            </w:tcBorders>
            <w:shd w:val="clear" w:color="auto" w:fill="auto"/>
            <w:vAlign w:val="center"/>
            <w:hideMark/>
          </w:tcPr>
          <w:p w14:paraId="216176F1"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47.03%, </w:t>
            </w:r>
          </w:p>
        </w:tc>
        <w:tc>
          <w:tcPr>
            <w:tcW w:w="0" w:type="auto"/>
            <w:tcBorders>
              <w:top w:val="nil"/>
              <w:left w:val="nil"/>
              <w:bottom w:val="single" w:sz="4" w:space="0" w:color="auto"/>
              <w:right w:val="single" w:sz="4" w:space="0" w:color="auto"/>
            </w:tcBorders>
            <w:shd w:val="clear" w:color="auto" w:fill="auto"/>
            <w:vAlign w:val="center"/>
            <w:hideMark/>
          </w:tcPr>
          <w:p w14:paraId="331CB2C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-0.28%, </w:t>
            </w:r>
          </w:p>
        </w:tc>
      </w:tr>
      <w:tr w:rsidR="004979D8" w:rsidRPr="001D1E91" w14:paraId="5DA1F576" w14:textId="77777777" w:rsidTr="00C67AAE">
        <w:trPr>
          <w:trHeight w:val="312"/>
        </w:trPr>
        <w:tc>
          <w:tcPr>
            <w:tcW w:w="0" w:type="auto"/>
            <w:vMerge/>
            <w:tcBorders>
              <w:top w:val="nil"/>
              <w:left w:val="single" w:sz="4" w:space="0" w:color="auto"/>
              <w:bottom w:val="single" w:sz="4" w:space="0" w:color="auto"/>
              <w:right w:val="single" w:sz="4" w:space="0" w:color="auto"/>
            </w:tcBorders>
            <w:vAlign w:val="center"/>
            <w:hideMark/>
          </w:tcPr>
          <w:p w14:paraId="678BD2E7"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A26C8F2"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3CF7F4BC"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3.77%, </w:t>
            </w:r>
          </w:p>
        </w:tc>
        <w:tc>
          <w:tcPr>
            <w:tcW w:w="0" w:type="auto"/>
            <w:tcBorders>
              <w:top w:val="nil"/>
              <w:left w:val="nil"/>
              <w:bottom w:val="single" w:sz="4" w:space="0" w:color="auto"/>
              <w:right w:val="single" w:sz="4" w:space="0" w:color="auto"/>
            </w:tcBorders>
            <w:shd w:val="clear" w:color="auto" w:fill="auto"/>
            <w:vAlign w:val="center"/>
            <w:hideMark/>
          </w:tcPr>
          <w:p w14:paraId="0F749DD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3.80%, </w:t>
            </w:r>
          </w:p>
        </w:tc>
        <w:tc>
          <w:tcPr>
            <w:tcW w:w="0" w:type="auto"/>
            <w:tcBorders>
              <w:top w:val="nil"/>
              <w:left w:val="nil"/>
              <w:bottom w:val="single" w:sz="4" w:space="0" w:color="auto"/>
              <w:right w:val="single" w:sz="4" w:space="0" w:color="auto"/>
            </w:tcBorders>
            <w:shd w:val="clear" w:color="auto" w:fill="auto"/>
            <w:vAlign w:val="center"/>
            <w:hideMark/>
          </w:tcPr>
          <w:p w14:paraId="07D8679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0.04%, </w:t>
            </w:r>
          </w:p>
        </w:tc>
        <w:tc>
          <w:tcPr>
            <w:tcW w:w="0" w:type="auto"/>
            <w:tcBorders>
              <w:top w:val="nil"/>
              <w:left w:val="nil"/>
              <w:bottom w:val="single" w:sz="4" w:space="0" w:color="auto"/>
              <w:right w:val="single" w:sz="4" w:space="0" w:color="auto"/>
            </w:tcBorders>
            <w:shd w:val="clear" w:color="auto" w:fill="auto"/>
            <w:vAlign w:val="center"/>
            <w:hideMark/>
          </w:tcPr>
          <w:p w14:paraId="140B234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18.42%, </w:t>
            </w:r>
          </w:p>
        </w:tc>
        <w:tc>
          <w:tcPr>
            <w:tcW w:w="0" w:type="auto"/>
            <w:tcBorders>
              <w:top w:val="nil"/>
              <w:left w:val="nil"/>
              <w:bottom w:val="single" w:sz="4" w:space="0" w:color="auto"/>
              <w:right w:val="single" w:sz="4" w:space="0" w:color="auto"/>
            </w:tcBorders>
            <w:shd w:val="clear" w:color="auto" w:fill="auto"/>
            <w:vAlign w:val="center"/>
            <w:hideMark/>
          </w:tcPr>
          <w:p w14:paraId="0A55850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18.90%, </w:t>
            </w:r>
          </w:p>
        </w:tc>
        <w:tc>
          <w:tcPr>
            <w:tcW w:w="0" w:type="auto"/>
            <w:tcBorders>
              <w:top w:val="nil"/>
              <w:left w:val="nil"/>
              <w:bottom w:val="single" w:sz="4" w:space="0" w:color="auto"/>
              <w:right w:val="single" w:sz="4" w:space="0" w:color="auto"/>
            </w:tcBorders>
            <w:shd w:val="clear" w:color="auto" w:fill="auto"/>
            <w:vAlign w:val="center"/>
            <w:hideMark/>
          </w:tcPr>
          <w:p w14:paraId="0DDD51C3"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0.48%, </w:t>
            </w:r>
          </w:p>
        </w:tc>
        <w:tc>
          <w:tcPr>
            <w:tcW w:w="0" w:type="auto"/>
            <w:tcBorders>
              <w:top w:val="nil"/>
              <w:left w:val="nil"/>
              <w:bottom w:val="single" w:sz="4" w:space="0" w:color="auto"/>
              <w:right w:val="single" w:sz="4" w:space="0" w:color="auto"/>
            </w:tcBorders>
            <w:shd w:val="clear" w:color="auto" w:fill="auto"/>
            <w:vAlign w:val="center"/>
            <w:hideMark/>
          </w:tcPr>
          <w:p w14:paraId="7E964EB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59.88%, </w:t>
            </w:r>
          </w:p>
        </w:tc>
        <w:tc>
          <w:tcPr>
            <w:tcW w:w="0" w:type="auto"/>
            <w:tcBorders>
              <w:top w:val="nil"/>
              <w:left w:val="nil"/>
              <w:bottom w:val="single" w:sz="4" w:space="0" w:color="auto"/>
              <w:right w:val="single" w:sz="4" w:space="0" w:color="auto"/>
            </w:tcBorders>
            <w:shd w:val="clear" w:color="auto" w:fill="auto"/>
            <w:vAlign w:val="center"/>
            <w:hideMark/>
          </w:tcPr>
          <w:p w14:paraId="6757FC5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59.53%, </w:t>
            </w:r>
          </w:p>
        </w:tc>
        <w:tc>
          <w:tcPr>
            <w:tcW w:w="0" w:type="auto"/>
            <w:tcBorders>
              <w:top w:val="nil"/>
              <w:left w:val="nil"/>
              <w:bottom w:val="single" w:sz="4" w:space="0" w:color="auto"/>
              <w:right w:val="single" w:sz="4" w:space="0" w:color="auto"/>
            </w:tcBorders>
            <w:shd w:val="clear" w:color="auto" w:fill="auto"/>
            <w:vAlign w:val="center"/>
            <w:hideMark/>
          </w:tcPr>
          <w:p w14:paraId="357827F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-0.35%, </w:t>
            </w:r>
          </w:p>
        </w:tc>
      </w:tr>
      <w:tr w:rsidR="004979D8" w:rsidRPr="001D1E91" w14:paraId="4BDE7FB2" w14:textId="77777777" w:rsidTr="00C67AAE">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529BB1"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UL RU (%)</w:t>
            </w:r>
          </w:p>
        </w:tc>
        <w:tc>
          <w:tcPr>
            <w:tcW w:w="0" w:type="auto"/>
            <w:tcBorders>
              <w:top w:val="nil"/>
              <w:left w:val="nil"/>
              <w:bottom w:val="single" w:sz="4" w:space="0" w:color="auto"/>
              <w:right w:val="single" w:sz="4" w:space="0" w:color="auto"/>
            </w:tcBorders>
            <w:shd w:val="clear" w:color="auto" w:fill="auto"/>
            <w:vAlign w:val="center"/>
            <w:hideMark/>
          </w:tcPr>
          <w:p w14:paraId="612B9763"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605B92BF"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1.21%, </w:t>
            </w:r>
          </w:p>
        </w:tc>
        <w:tc>
          <w:tcPr>
            <w:tcW w:w="0" w:type="auto"/>
            <w:tcBorders>
              <w:top w:val="nil"/>
              <w:left w:val="nil"/>
              <w:bottom w:val="single" w:sz="4" w:space="0" w:color="auto"/>
              <w:right w:val="single" w:sz="4" w:space="0" w:color="auto"/>
            </w:tcBorders>
            <w:shd w:val="clear" w:color="auto" w:fill="auto"/>
            <w:vAlign w:val="center"/>
            <w:hideMark/>
          </w:tcPr>
          <w:p w14:paraId="341984C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0.98%, </w:t>
            </w:r>
          </w:p>
        </w:tc>
        <w:tc>
          <w:tcPr>
            <w:tcW w:w="0" w:type="auto"/>
            <w:tcBorders>
              <w:top w:val="nil"/>
              <w:left w:val="nil"/>
              <w:bottom w:val="single" w:sz="4" w:space="0" w:color="auto"/>
              <w:right w:val="single" w:sz="4" w:space="0" w:color="auto"/>
            </w:tcBorders>
            <w:shd w:val="clear" w:color="auto" w:fill="auto"/>
            <w:vAlign w:val="center"/>
            <w:hideMark/>
          </w:tcPr>
          <w:p w14:paraId="5208770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-0.22%, </w:t>
            </w:r>
          </w:p>
        </w:tc>
        <w:tc>
          <w:tcPr>
            <w:tcW w:w="0" w:type="auto"/>
            <w:tcBorders>
              <w:top w:val="nil"/>
              <w:left w:val="nil"/>
              <w:bottom w:val="single" w:sz="4" w:space="0" w:color="auto"/>
              <w:right w:val="single" w:sz="4" w:space="0" w:color="auto"/>
            </w:tcBorders>
            <w:shd w:val="clear" w:color="auto" w:fill="auto"/>
            <w:vAlign w:val="center"/>
            <w:hideMark/>
          </w:tcPr>
          <w:p w14:paraId="29CB171E"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4.35%, </w:t>
            </w:r>
          </w:p>
        </w:tc>
        <w:tc>
          <w:tcPr>
            <w:tcW w:w="0" w:type="auto"/>
            <w:tcBorders>
              <w:top w:val="nil"/>
              <w:left w:val="nil"/>
              <w:bottom w:val="single" w:sz="4" w:space="0" w:color="auto"/>
              <w:right w:val="single" w:sz="4" w:space="0" w:color="auto"/>
            </w:tcBorders>
            <w:shd w:val="clear" w:color="auto" w:fill="auto"/>
            <w:vAlign w:val="center"/>
            <w:hideMark/>
          </w:tcPr>
          <w:p w14:paraId="6F42AFF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3.50%, </w:t>
            </w:r>
          </w:p>
        </w:tc>
        <w:tc>
          <w:tcPr>
            <w:tcW w:w="0" w:type="auto"/>
            <w:tcBorders>
              <w:top w:val="nil"/>
              <w:left w:val="nil"/>
              <w:bottom w:val="single" w:sz="4" w:space="0" w:color="auto"/>
              <w:right w:val="single" w:sz="4" w:space="0" w:color="auto"/>
            </w:tcBorders>
            <w:shd w:val="clear" w:color="auto" w:fill="auto"/>
            <w:vAlign w:val="center"/>
            <w:hideMark/>
          </w:tcPr>
          <w:p w14:paraId="6C6671CC"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-0.85%, </w:t>
            </w:r>
          </w:p>
        </w:tc>
        <w:tc>
          <w:tcPr>
            <w:tcW w:w="0" w:type="auto"/>
            <w:tcBorders>
              <w:top w:val="nil"/>
              <w:left w:val="nil"/>
              <w:bottom w:val="single" w:sz="4" w:space="0" w:color="auto"/>
              <w:right w:val="single" w:sz="4" w:space="0" w:color="auto"/>
            </w:tcBorders>
            <w:shd w:val="clear" w:color="auto" w:fill="auto"/>
            <w:vAlign w:val="center"/>
            <w:hideMark/>
          </w:tcPr>
          <w:p w14:paraId="312886B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10.82%, </w:t>
            </w:r>
          </w:p>
        </w:tc>
        <w:tc>
          <w:tcPr>
            <w:tcW w:w="0" w:type="auto"/>
            <w:tcBorders>
              <w:top w:val="nil"/>
              <w:left w:val="nil"/>
              <w:bottom w:val="single" w:sz="4" w:space="0" w:color="auto"/>
              <w:right w:val="single" w:sz="4" w:space="0" w:color="auto"/>
            </w:tcBorders>
            <w:shd w:val="clear" w:color="auto" w:fill="auto"/>
            <w:vAlign w:val="center"/>
            <w:hideMark/>
          </w:tcPr>
          <w:p w14:paraId="7AC5BC3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8.84%, </w:t>
            </w:r>
          </w:p>
        </w:tc>
        <w:tc>
          <w:tcPr>
            <w:tcW w:w="0" w:type="auto"/>
            <w:tcBorders>
              <w:top w:val="nil"/>
              <w:left w:val="nil"/>
              <w:bottom w:val="single" w:sz="4" w:space="0" w:color="auto"/>
              <w:right w:val="single" w:sz="4" w:space="0" w:color="auto"/>
            </w:tcBorders>
            <w:shd w:val="clear" w:color="auto" w:fill="auto"/>
            <w:vAlign w:val="center"/>
            <w:hideMark/>
          </w:tcPr>
          <w:p w14:paraId="0ED2E66C"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-1.98%, </w:t>
            </w:r>
          </w:p>
        </w:tc>
      </w:tr>
      <w:tr w:rsidR="004979D8" w:rsidRPr="001D1E91" w14:paraId="5D1B53B6" w14:textId="77777777" w:rsidTr="00C67AAE">
        <w:trPr>
          <w:trHeight w:val="192"/>
        </w:trPr>
        <w:tc>
          <w:tcPr>
            <w:tcW w:w="0" w:type="auto"/>
            <w:vMerge/>
            <w:tcBorders>
              <w:top w:val="nil"/>
              <w:left w:val="single" w:sz="4" w:space="0" w:color="auto"/>
              <w:bottom w:val="single" w:sz="4" w:space="0" w:color="auto"/>
              <w:right w:val="single" w:sz="4" w:space="0" w:color="auto"/>
            </w:tcBorders>
            <w:vAlign w:val="center"/>
            <w:hideMark/>
          </w:tcPr>
          <w:p w14:paraId="31D5ADED" w14:textId="77777777" w:rsidR="004979D8" w:rsidRPr="001D1E91" w:rsidRDefault="004979D8" w:rsidP="00C67AAE">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D7E23E7" w14:textId="77777777" w:rsidR="004979D8" w:rsidRPr="001D1E91" w:rsidRDefault="004979D8" w:rsidP="00C67AAE">
            <w:pPr>
              <w:spacing w:before="0" w:after="0"/>
              <w:jc w:val="center"/>
              <w:rPr>
                <w:rFonts w:ascii="Calibri" w:eastAsia="等线" w:hAnsi="Calibri" w:cs="Calibri"/>
                <w:b/>
                <w:bCs/>
                <w:color w:val="000000"/>
                <w:sz w:val="16"/>
                <w:szCs w:val="16"/>
                <w:lang w:val="en-US" w:eastAsia="zh-CN"/>
              </w:rPr>
            </w:pPr>
            <w:r w:rsidRPr="001D1E91">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1B3447B6"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5.75%, </w:t>
            </w:r>
          </w:p>
        </w:tc>
        <w:tc>
          <w:tcPr>
            <w:tcW w:w="0" w:type="auto"/>
            <w:tcBorders>
              <w:top w:val="nil"/>
              <w:left w:val="nil"/>
              <w:bottom w:val="single" w:sz="4" w:space="0" w:color="auto"/>
              <w:right w:val="single" w:sz="4" w:space="0" w:color="auto"/>
            </w:tcBorders>
            <w:shd w:val="clear" w:color="auto" w:fill="auto"/>
            <w:vAlign w:val="center"/>
            <w:hideMark/>
          </w:tcPr>
          <w:p w14:paraId="3FAFCF15"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4.68%, </w:t>
            </w:r>
          </w:p>
        </w:tc>
        <w:tc>
          <w:tcPr>
            <w:tcW w:w="0" w:type="auto"/>
            <w:tcBorders>
              <w:top w:val="nil"/>
              <w:left w:val="nil"/>
              <w:bottom w:val="single" w:sz="4" w:space="0" w:color="auto"/>
              <w:right w:val="single" w:sz="4" w:space="0" w:color="auto"/>
            </w:tcBorders>
            <w:shd w:val="clear" w:color="auto" w:fill="auto"/>
            <w:vAlign w:val="center"/>
            <w:hideMark/>
          </w:tcPr>
          <w:p w14:paraId="56A83AC9"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-1.07%, </w:t>
            </w:r>
          </w:p>
        </w:tc>
        <w:tc>
          <w:tcPr>
            <w:tcW w:w="0" w:type="auto"/>
            <w:tcBorders>
              <w:top w:val="nil"/>
              <w:left w:val="nil"/>
              <w:bottom w:val="single" w:sz="4" w:space="0" w:color="auto"/>
              <w:right w:val="single" w:sz="4" w:space="0" w:color="auto"/>
            </w:tcBorders>
            <w:shd w:val="clear" w:color="auto" w:fill="auto"/>
            <w:vAlign w:val="center"/>
            <w:hideMark/>
          </w:tcPr>
          <w:p w14:paraId="0EE408EA"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20.70%, </w:t>
            </w:r>
          </w:p>
        </w:tc>
        <w:tc>
          <w:tcPr>
            <w:tcW w:w="0" w:type="auto"/>
            <w:tcBorders>
              <w:top w:val="nil"/>
              <w:left w:val="nil"/>
              <w:bottom w:val="single" w:sz="4" w:space="0" w:color="auto"/>
              <w:right w:val="single" w:sz="4" w:space="0" w:color="auto"/>
            </w:tcBorders>
            <w:shd w:val="clear" w:color="auto" w:fill="auto"/>
            <w:vAlign w:val="center"/>
            <w:hideMark/>
          </w:tcPr>
          <w:p w14:paraId="5D36AEF4"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16.65%, </w:t>
            </w:r>
          </w:p>
        </w:tc>
        <w:tc>
          <w:tcPr>
            <w:tcW w:w="0" w:type="auto"/>
            <w:tcBorders>
              <w:top w:val="nil"/>
              <w:left w:val="nil"/>
              <w:bottom w:val="single" w:sz="4" w:space="0" w:color="auto"/>
              <w:right w:val="single" w:sz="4" w:space="0" w:color="auto"/>
            </w:tcBorders>
            <w:shd w:val="clear" w:color="auto" w:fill="auto"/>
            <w:vAlign w:val="center"/>
            <w:hideMark/>
          </w:tcPr>
          <w:p w14:paraId="15E2BE74"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-4.04%, </w:t>
            </w:r>
          </w:p>
        </w:tc>
        <w:tc>
          <w:tcPr>
            <w:tcW w:w="0" w:type="auto"/>
            <w:tcBorders>
              <w:top w:val="nil"/>
              <w:left w:val="nil"/>
              <w:bottom w:val="single" w:sz="4" w:space="0" w:color="auto"/>
              <w:right w:val="single" w:sz="4" w:space="0" w:color="auto"/>
            </w:tcBorders>
            <w:shd w:val="clear" w:color="auto" w:fill="auto"/>
            <w:vAlign w:val="center"/>
            <w:hideMark/>
          </w:tcPr>
          <w:p w14:paraId="36B12CA0"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51.52%, </w:t>
            </w:r>
          </w:p>
        </w:tc>
        <w:tc>
          <w:tcPr>
            <w:tcW w:w="0" w:type="auto"/>
            <w:tcBorders>
              <w:top w:val="nil"/>
              <w:left w:val="nil"/>
              <w:bottom w:val="single" w:sz="4" w:space="0" w:color="auto"/>
              <w:right w:val="single" w:sz="4" w:space="0" w:color="auto"/>
            </w:tcBorders>
            <w:shd w:val="clear" w:color="auto" w:fill="auto"/>
            <w:vAlign w:val="center"/>
            <w:hideMark/>
          </w:tcPr>
          <w:p w14:paraId="4609D0B7"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42.07%, </w:t>
            </w:r>
          </w:p>
        </w:tc>
        <w:tc>
          <w:tcPr>
            <w:tcW w:w="0" w:type="auto"/>
            <w:tcBorders>
              <w:top w:val="nil"/>
              <w:left w:val="nil"/>
              <w:bottom w:val="single" w:sz="4" w:space="0" w:color="auto"/>
              <w:right w:val="single" w:sz="4" w:space="0" w:color="auto"/>
            </w:tcBorders>
            <w:shd w:val="clear" w:color="auto" w:fill="auto"/>
            <w:vAlign w:val="center"/>
            <w:hideMark/>
          </w:tcPr>
          <w:p w14:paraId="0198C71D" w14:textId="77777777" w:rsidR="004979D8" w:rsidRPr="001D1E91" w:rsidRDefault="004979D8" w:rsidP="00C67AAE">
            <w:pPr>
              <w:spacing w:before="0" w:after="0"/>
              <w:jc w:val="center"/>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 xml:space="preserve">CMCC: -9.45%, </w:t>
            </w:r>
          </w:p>
        </w:tc>
      </w:tr>
      <w:tr w:rsidR="004979D8" w:rsidRPr="001D1E91" w14:paraId="25ABED82" w14:textId="77777777" w:rsidTr="00C67AAE">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7C676573" w14:textId="77777777" w:rsidR="004979D8" w:rsidRPr="001D1E91" w:rsidRDefault="004979D8" w:rsidP="00C67AAE">
            <w:pPr>
              <w:spacing w:before="0" w:after="0"/>
              <w:rPr>
                <w:rFonts w:ascii="Calibri" w:eastAsia="等线" w:hAnsi="Calibri" w:cs="Calibri"/>
                <w:color w:val="000000"/>
                <w:sz w:val="16"/>
                <w:szCs w:val="16"/>
                <w:lang w:val="en-US" w:eastAsia="zh-CN"/>
              </w:rPr>
            </w:pPr>
            <w:r w:rsidRPr="001D1E91">
              <w:rPr>
                <w:rFonts w:ascii="Calibri" w:eastAsia="等线" w:hAnsi="Calibri" w:cs="Calibri"/>
                <w:color w:val="000000"/>
                <w:sz w:val="16"/>
                <w:szCs w:val="16"/>
                <w:lang w:val="en-US" w:eastAsia="zh-CN"/>
              </w:rPr>
              <w:t>Note:</w:t>
            </w:r>
            <w:r w:rsidRPr="001D1E91">
              <w:rPr>
                <w:rFonts w:ascii="Calibri" w:eastAsia="等线" w:hAnsi="Calibri" w:cs="Calibri"/>
                <w:color w:val="000000"/>
                <w:sz w:val="16"/>
                <w:szCs w:val="16"/>
                <w:lang w:val="en-US" w:eastAsia="zh-CN"/>
              </w:rPr>
              <w:br/>
              <w:t>- For UPT, the gain can be calculated as: Gain (%) = SBFD UPT / TDD UPT - 1</w:t>
            </w:r>
            <w:r w:rsidRPr="001D1E91">
              <w:rPr>
                <w:rFonts w:ascii="Calibri" w:eastAsia="等线" w:hAnsi="Calibri" w:cs="Calibri"/>
                <w:color w:val="000000"/>
                <w:sz w:val="16"/>
                <w:szCs w:val="16"/>
                <w:lang w:val="en-US" w:eastAsia="zh-CN"/>
              </w:rPr>
              <w:br/>
              <w:t>- For Latency, the increase can be calculated as: Increase (%) = SBFD latency / TDD latency - 1</w:t>
            </w:r>
            <w:r w:rsidRPr="001D1E91">
              <w:rPr>
                <w:rFonts w:ascii="Calibri" w:eastAsia="等线" w:hAnsi="Calibri" w:cs="Calibri"/>
                <w:color w:val="000000"/>
                <w:sz w:val="16"/>
                <w:szCs w:val="16"/>
                <w:lang w:val="en-US" w:eastAsia="zh-CN"/>
              </w:rPr>
              <w:br/>
              <w:t>- For RU, the increase can be calculated as: Increase (%) = SBFD RU (%) - TDD RU (%)</w:t>
            </w:r>
          </w:p>
        </w:tc>
      </w:tr>
    </w:tbl>
    <w:p w14:paraId="4FC34A19" w14:textId="77777777" w:rsidR="004979D8" w:rsidRDefault="004979D8" w:rsidP="004979D8">
      <w:pPr>
        <w:jc w:val="both"/>
        <w:rPr>
          <w:lang w:val="x-none" w:eastAsia="zh-CN"/>
        </w:rPr>
      </w:pPr>
    </w:p>
    <w:p w14:paraId="185D3C57" w14:textId="20D14C6F" w:rsidR="008924D7" w:rsidRDefault="008924D7" w:rsidP="008924D7">
      <w:r w:rsidRPr="00832362">
        <w:rPr>
          <w:b/>
          <w:i/>
          <w:u w:val="single"/>
        </w:rPr>
        <w:lastRenderedPageBreak/>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430A36">
        <w:rPr>
          <w:b/>
          <w:i/>
          <w:noProof/>
          <w:u w:val="single"/>
        </w:rPr>
        <w:t>4</w:t>
      </w:r>
      <w:r w:rsidRPr="00832362">
        <w:rPr>
          <w:b/>
          <w:i/>
          <w:u w:val="single"/>
        </w:rPr>
        <w:fldChar w:fldCharType="end"/>
      </w:r>
      <w:r w:rsidRPr="005658C9">
        <w:rPr>
          <w:rFonts w:eastAsiaTheme="minorEastAsia"/>
          <w:b/>
          <w:bCs/>
          <w:i/>
          <w:u w:val="single"/>
          <w:lang w:val="en-US" w:eastAsia="zh-CN"/>
        </w:rPr>
        <w:t xml:space="preserve">: </w:t>
      </w:r>
      <w:r>
        <w:t xml:space="preserve">For </w:t>
      </w:r>
      <w:r w:rsidRPr="00DC17B8">
        <w:t xml:space="preserve">subcase </w:t>
      </w:r>
      <w:r w:rsidRPr="00BA43DA">
        <w:t>SBFD#1_</w:t>
      </w:r>
      <w:r>
        <w:t>InH</w:t>
      </w:r>
      <w:r w:rsidRPr="00BA43DA">
        <w:t>_FR1_Sub#</w:t>
      </w:r>
      <w:r>
        <w:t xml:space="preserve">2, assuming </w:t>
      </w:r>
      <w:r w:rsidRPr="00EC11CB">
        <w:t>RSI based on 1dB desense, SBFD Alt-</w:t>
      </w:r>
      <w:r>
        <w:t>4</w:t>
      </w:r>
      <w:r w:rsidRPr="00EC11CB">
        <w:t>, Twice area&amp;same TxRUs (Option 2), DL: 0.5Mbytes, UL: 0.125Mbyte</w:t>
      </w:r>
      <w:r>
        <w:t>, k</w:t>
      </w:r>
      <w:r w:rsidRPr="00C64ECB">
        <w:t xml:space="preserve">ey findings </w:t>
      </w:r>
      <w:r>
        <w:t>are summarized below</w:t>
      </w:r>
      <w:r w:rsidRPr="00C64ECB">
        <w:t>.</w:t>
      </w:r>
    </w:p>
    <w:p w14:paraId="4BE08735" w14:textId="77777777" w:rsidR="008924D7" w:rsidRPr="00D8205E" w:rsidRDefault="008924D7" w:rsidP="008924D7">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7FAFDF88" w14:textId="77777777" w:rsidR="008924D7" w:rsidRPr="00366F99" w:rsidRDefault="008924D7" w:rsidP="008924D7">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7FE42D6A" w14:textId="521535E1" w:rsidR="00366F99" w:rsidRDefault="00366F99" w:rsidP="00366F99">
      <w:pPr>
        <w:pStyle w:val="aff2"/>
        <w:widowControl w:val="0"/>
        <w:numPr>
          <w:ilvl w:val="2"/>
          <w:numId w:val="46"/>
        </w:numPr>
        <w:ind w:leftChars="0"/>
        <w:jc w:val="both"/>
      </w:pPr>
      <w:r>
        <w:t>Regarding mean value of DL average-UPT CDF, degradation of -0.60% for SBFD</w:t>
      </w:r>
    </w:p>
    <w:p w14:paraId="6FAF43BA" w14:textId="6955601E" w:rsidR="00366F99" w:rsidRDefault="00366F99" w:rsidP="00366F99">
      <w:pPr>
        <w:pStyle w:val="aff2"/>
        <w:widowControl w:val="0"/>
        <w:numPr>
          <w:ilvl w:val="2"/>
          <w:numId w:val="46"/>
        </w:numPr>
        <w:ind w:leftChars="0"/>
        <w:jc w:val="both"/>
      </w:pPr>
      <w:r>
        <w:t>Regarding 5%-tile of DL average-UPT CDF, improvement of 1.28% for SBFD</w:t>
      </w:r>
    </w:p>
    <w:p w14:paraId="31C63008" w14:textId="0B555404" w:rsidR="00366F99" w:rsidRDefault="00366F99" w:rsidP="00366F99">
      <w:pPr>
        <w:pStyle w:val="aff2"/>
        <w:widowControl w:val="0"/>
        <w:numPr>
          <w:ilvl w:val="2"/>
          <w:numId w:val="46"/>
        </w:numPr>
        <w:ind w:leftChars="0"/>
        <w:jc w:val="both"/>
      </w:pPr>
      <w:r>
        <w:t>Regarding 50%-tile of DL average-UPT CDF, improvement of 0.97% for SBFD</w:t>
      </w:r>
    </w:p>
    <w:p w14:paraId="1B2D6751" w14:textId="2C952895" w:rsidR="00366F99" w:rsidRDefault="00366F99" w:rsidP="00366F99">
      <w:pPr>
        <w:pStyle w:val="aff2"/>
        <w:widowControl w:val="0"/>
        <w:numPr>
          <w:ilvl w:val="2"/>
          <w:numId w:val="46"/>
        </w:numPr>
        <w:ind w:leftChars="0"/>
        <w:jc w:val="both"/>
      </w:pPr>
      <w:r>
        <w:t>Regarding mean value of DL packet-latency CDF, decrease of -1.97% for SBFD</w:t>
      </w:r>
    </w:p>
    <w:p w14:paraId="37E1620C" w14:textId="35FE44BC" w:rsidR="00366F99" w:rsidRDefault="00366F99" w:rsidP="00366F99">
      <w:pPr>
        <w:pStyle w:val="aff2"/>
        <w:widowControl w:val="0"/>
        <w:numPr>
          <w:ilvl w:val="2"/>
          <w:numId w:val="46"/>
        </w:numPr>
        <w:ind w:leftChars="0"/>
        <w:jc w:val="both"/>
      </w:pPr>
      <w:r>
        <w:t>Regarding 5%-tile of DL packet-latency CDF, no change for SBFD</w:t>
      </w:r>
    </w:p>
    <w:p w14:paraId="5C7B351C" w14:textId="769FBDF4" w:rsidR="00366F99" w:rsidRDefault="00366F99" w:rsidP="00366F99">
      <w:pPr>
        <w:pStyle w:val="aff2"/>
        <w:widowControl w:val="0"/>
        <w:numPr>
          <w:ilvl w:val="2"/>
          <w:numId w:val="46"/>
        </w:numPr>
        <w:ind w:leftChars="0"/>
        <w:jc w:val="both"/>
      </w:pPr>
      <w:r>
        <w:t>Regarding 50%-tile of DL packet-latency CDF, no change for SBFD</w:t>
      </w:r>
    </w:p>
    <w:p w14:paraId="7DB14956" w14:textId="6384CD41" w:rsidR="00366F99" w:rsidRDefault="00366F99" w:rsidP="00366F99">
      <w:pPr>
        <w:pStyle w:val="aff2"/>
        <w:widowControl w:val="0"/>
        <w:numPr>
          <w:ilvl w:val="2"/>
          <w:numId w:val="46"/>
        </w:numPr>
        <w:ind w:leftChars="0"/>
        <w:jc w:val="both"/>
      </w:pPr>
      <w:r>
        <w:t>Regarding DL Type-1 RU CDF, increase of 0.03% for SBFD</w:t>
      </w:r>
    </w:p>
    <w:p w14:paraId="18345109" w14:textId="78C33277" w:rsidR="00366F99" w:rsidRPr="0031056B" w:rsidRDefault="00366F99" w:rsidP="00366F99">
      <w:pPr>
        <w:pStyle w:val="aff2"/>
        <w:widowControl w:val="0"/>
        <w:numPr>
          <w:ilvl w:val="2"/>
          <w:numId w:val="46"/>
        </w:numPr>
        <w:spacing w:after="180"/>
        <w:ind w:leftChars="0"/>
        <w:jc w:val="both"/>
      </w:pPr>
      <w:r>
        <w:t>Regarding DL Type-2 RU CDF, increase of 0.04% for SBFD</w:t>
      </w:r>
    </w:p>
    <w:p w14:paraId="191F5819" w14:textId="77777777" w:rsidR="008924D7" w:rsidRPr="00366F99" w:rsidRDefault="008924D7" w:rsidP="008924D7">
      <w:pPr>
        <w:pStyle w:val="aff2"/>
        <w:widowControl w:val="0"/>
        <w:numPr>
          <w:ilvl w:val="1"/>
          <w:numId w:val="46"/>
        </w:numPr>
        <w:spacing w:after="180"/>
        <w:ind w:leftChars="0"/>
        <w:jc w:val="both"/>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61DDDDDD" w14:textId="73740919" w:rsidR="00366F99" w:rsidRDefault="00366F99" w:rsidP="00366F99">
      <w:pPr>
        <w:pStyle w:val="aff2"/>
        <w:widowControl w:val="0"/>
        <w:numPr>
          <w:ilvl w:val="2"/>
          <w:numId w:val="46"/>
        </w:numPr>
        <w:ind w:leftChars="0"/>
        <w:jc w:val="both"/>
      </w:pPr>
      <w:r>
        <w:t>Regarding mean value of UL average-UPT CDF, improvement of 8.43% for SBFD</w:t>
      </w:r>
    </w:p>
    <w:p w14:paraId="17954E8A" w14:textId="458DE650" w:rsidR="00366F99" w:rsidRDefault="00366F99" w:rsidP="00366F99">
      <w:pPr>
        <w:pStyle w:val="aff2"/>
        <w:widowControl w:val="0"/>
        <w:numPr>
          <w:ilvl w:val="2"/>
          <w:numId w:val="46"/>
        </w:numPr>
        <w:ind w:leftChars="0"/>
        <w:jc w:val="both"/>
      </w:pPr>
      <w:r>
        <w:t>Regarding 5%-tile of UL average-UPT CDF, improvement of 30.33% for SBFD</w:t>
      </w:r>
    </w:p>
    <w:p w14:paraId="55F2C326" w14:textId="6FC969FE" w:rsidR="00366F99" w:rsidRDefault="00366F99" w:rsidP="00366F99">
      <w:pPr>
        <w:pStyle w:val="aff2"/>
        <w:widowControl w:val="0"/>
        <w:numPr>
          <w:ilvl w:val="2"/>
          <w:numId w:val="46"/>
        </w:numPr>
        <w:ind w:leftChars="0"/>
        <w:jc w:val="both"/>
      </w:pPr>
      <w:r>
        <w:t>Regarding 50%-tile of UL average-UPT CDF, improvement of 7.01% for SBFD</w:t>
      </w:r>
    </w:p>
    <w:p w14:paraId="5D35596D" w14:textId="7142B1EB" w:rsidR="00366F99" w:rsidRDefault="00366F99" w:rsidP="00366F99">
      <w:pPr>
        <w:pStyle w:val="aff2"/>
        <w:widowControl w:val="0"/>
        <w:numPr>
          <w:ilvl w:val="2"/>
          <w:numId w:val="46"/>
        </w:numPr>
        <w:ind w:leftChars="0"/>
        <w:jc w:val="both"/>
      </w:pPr>
      <w:r>
        <w:t>Regarding mean value of UL packet-latency CDF, decrease of -10.74% for SBFD</w:t>
      </w:r>
    </w:p>
    <w:p w14:paraId="62B49585" w14:textId="1CF43ACC" w:rsidR="00366F99" w:rsidRDefault="00366F99" w:rsidP="00366F99">
      <w:pPr>
        <w:pStyle w:val="aff2"/>
        <w:widowControl w:val="0"/>
        <w:numPr>
          <w:ilvl w:val="2"/>
          <w:numId w:val="46"/>
        </w:numPr>
        <w:ind w:leftChars="0"/>
        <w:jc w:val="both"/>
      </w:pPr>
      <w:r>
        <w:t>Regarding 5%-tile of UL packet-latency CDF, increase of 13.04% for SBFD</w:t>
      </w:r>
    </w:p>
    <w:p w14:paraId="44D8F0E0" w14:textId="26B083C0" w:rsidR="00366F99" w:rsidRDefault="00366F99" w:rsidP="00366F99">
      <w:pPr>
        <w:pStyle w:val="aff2"/>
        <w:widowControl w:val="0"/>
        <w:numPr>
          <w:ilvl w:val="2"/>
          <w:numId w:val="46"/>
        </w:numPr>
        <w:ind w:leftChars="0"/>
        <w:jc w:val="both"/>
      </w:pPr>
      <w:r>
        <w:t>Regarding 50%-tile of UL packet-latency CDF, decrease of -3.70% for SBFD</w:t>
      </w:r>
    </w:p>
    <w:p w14:paraId="519D87E2" w14:textId="5CBB2E7F" w:rsidR="00366F99" w:rsidRDefault="00366F99" w:rsidP="00366F99">
      <w:pPr>
        <w:pStyle w:val="aff2"/>
        <w:widowControl w:val="0"/>
        <w:numPr>
          <w:ilvl w:val="2"/>
          <w:numId w:val="46"/>
        </w:numPr>
        <w:ind w:leftChars="0"/>
        <w:jc w:val="both"/>
      </w:pPr>
      <w:r>
        <w:t>Regarding UL Type-1 RU CDF, decrease of -0.22% for SBFD</w:t>
      </w:r>
    </w:p>
    <w:p w14:paraId="4AAE9A98" w14:textId="13F39E7F" w:rsidR="00366F99" w:rsidRPr="00CF1A93" w:rsidRDefault="00366F99" w:rsidP="00366F99">
      <w:pPr>
        <w:pStyle w:val="aff2"/>
        <w:widowControl w:val="0"/>
        <w:numPr>
          <w:ilvl w:val="2"/>
          <w:numId w:val="46"/>
        </w:numPr>
        <w:spacing w:after="180"/>
        <w:ind w:leftChars="0"/>
        <w:jc w:val="both"/>
      </w:pPr>
      <w:r>
        <w:t>Regarding UL Type-2 RU CDF, decrease of -1.07% for SBFD</w:t>
      </w:r>
    </w:p>
    <w:p w14:paraId="62837BF0" w14:textId="77777777" w:rsidR="008924D7" w:rsidRPr="00D8205E" w:rsidRDefault="008924D7" w:rsidP="008924D7">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6936A39E" w14:textId="77777777" w:rsidR="008924D7" w:rsidRPr="00366F99" w:rsidRDefault="008924D7" w:rsidP="008924D7">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17B2F895" w14:textId="0414383F" w:rsidR="00366F99" w:rsidRDefault="00366F99" w:rsidP="00366F99">
      <w:pPr>
        <w:pStyle w:val="aff2"/>
        <w:widowControl w:val="0"/>
        <w:numPr>
          <w:ilvl w:val="2"/>
          <w:numId w:val="46"/>
        </w:numPr>
        <w:ind w:leftChars="0"/>
        <w:jc w:val="both"/>
      </w:pPr>
      <w:r>
        <w:t>Regarding mean value of DL average-UPT CDF, degradation of -2.55% for SBFD</w:t>
      </w:r>
    </w:p>
    <w:p w14:paraId="47F73ABB" w14:textId="16BE6EA7" w:rsidR="00366F99" w:rsidRDefault="00366F99" w:rsidP="00366F99">
      <w:pPr>
        <w:pStyle w:val="aff2"/>
        <w:widowControl w:val="0"/>
        <w:numPr>
          <w:ilvl w:val="2"/>
          <w:numId w:val="46"/>
        </w:numPr>
        <w:ind w:leftChars="0"/>
        <w:jc w:val="both"/>
      </w:pPr>
      <w:r>
        <w:t>Regarding 5%-tile of DL average-UPT CDF, degradation of -4.84% for SBFD</w:t>
      </w:r>
    </w:p>
    <w:p w14:paraId="7294E029" w14:textId="608071F5" w:rsidR="00366F99" w:rsidRDefault="00366F99" w:rsidP="00366F99">
      <w:pPr>
        <w:pStyle w:val="aff2"/>
        <w:widowControl w:val="0"/>
        <w:numPr>
          <w:ilvl w:val="2"/>
          <w:numId w:val="46"/>
        </w:numPr>
        <w:ind w:leftChars="0"/>
        <w:jc w:val="both"/>
      </w:pPr>
      <w:r>
        <w:t>Regarding 50%-tile of DL average-UPT CDF, improvement of 0.17% for SBFD</w:t>
      </w:r>
    </w:p>
    <w:p w14:paraId="546888FE" w14:textId="3AA0B9A4" w:rsidR="00366F99" w:rsidRDefault="00366F99" w:rsidP="00366F99">
      <w:pPr>
        <w:pStyle w:val="aff2"/>
        <w:widowControl w:val="0"/>
        <w:numPr>
          <w:ilvl w:val="2"/>
          <w:numId w:val="46"/>
        </w:numPr>
        <w:ind w:leftChars="0"/>
        <w:jc w:val="both"/>
      </w:pPr>
      <w:r>
        <w:t>Regarding mean value of DL packet-latency CDF, increase of 0.30% for SBFD</w:t>
      </w:r>
    </w:p>
    <w:p w14:paraId="495C5B1B" w14:textId="52D31000" w:rsidR="00366F99" w:rsidRDefault="00366F99" w:rsidP="00366F99">
      <w:pPr>
        <w:pStyle w:val="aff2"/>
        <w:widowControl w:val="0"/>
        <w:numPr>
          <w:ilvl w:val="2"/>
          <w:numId w:val="46"/>
        </w:numPr>
        <w:ind w:leftChars="0"/>
        <w:jc w:val="both"/>
      </w:pPr>
      <w:r>
        <w:t>Regarding 5%-tile of DL packet-latency CDF, no change for SBFD</w:t>
      </w:r>
    </w:p>
    <w:p w14:paraId="771FE4AF" w14:textId="22A7C520" w:rsidR="00366F99" w:rsidRDefault="00366F99" w:rsidP="00366F99">
      <w:pPr>
        <w:pStyle w:val="aff2"/>
        <w:widowControl w:val="0"/>
        <w:numPr>
          <w:ilvl w:val="2"/>
          <w:numId w:val="46"/>
        </w:numPr>
        <w:ind w:leftChars="0"/>
        <w:jc w:val="both"/>
      </w:pPr>
      <w:r>
        <w:t>Regarding 50%-tile of DL packet-latency CDF, decrease of -5.56% for SBFD</w:t>
      </w:r>
    </w:p>
    <w:p w14:paraId="1D951186" w14:textId="42FEA929" w:rsidR="00366F99" w:rsidRDefault="00366F99" w:rsidP="00366F99">
      <w:pPr>
        <w:pStyle w:val="aff2"/>
        <w:widowControl w:val="0"/>
        <w:numPr>
          <w:ilvl w:val="2"/>
          <w:numId w:val="46"/>
        </w:numPr>
        <w:ind w:leftChars="0"/>
        <w:jc w:val="both"/>
      </w:pPr>
      <w:r>
        <w:t>Regarding DL Type-1 RU CDF, increase of 0.38% for SBFD</w:t>
      </w:r>
    </w:p>
    <w:p w14:paraId="3EF0675C" w14:textId="3EAC68E7" w:rsidR="00366F99" w:rsidRPr="001B2FA1" w:rsidRDefault="00366F99" w:rsidP="00366F99">
      <w:pPr>
        <w:pStyle w:val="aff2"/>
        <w:widowControl w:val="0"/>
        <w:numPr>
          <w:ilvl w:val="2"/>
          <w:numId w:val="46"/>
        </w:numPr>
        <w:spacing w:after="180"/>
        <w:ind w:leftChars="0"/>
        <w:jc w:val="both"/>
      </w:pPr>
      <w:r>
        <w:t>Regarding DL Type-2 RU CDF, increase of 0.48% for SBFD</w:t>
      </w:r>
    </w:p>
    <w:p w14:paraId="702FC0C8" w14:textId="77777777" w:rsidR="008924D7" w:rsidRDefault="008924D7" w:rsidP="008924D7">
      <w:pPr>
        <w:pStyle w:val="aff2"/>
        <w:widowControl w:val="0"/>
        <w:numPr>
          <w:ilvl w:val="1"/>
          <w:numId w:val="46"/>
        </w:numPr>
        <w:spacing w:after="180"/>
        <w:ind w:leftChars="0"/>
        <w:jc w:val="both"/>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6537B538" w14:textId="77414C0B"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mean value of UL average-UPT CDF, improvement of 10.68% for SBFD</w:t>
      </w:r>
    </w:p>
    <w:p w14:paraId="253001E2" w14:textId="1F0F31F1"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5%-tile of UL average-UPT CDF, improvement of 32.04% for SBFD</w:t>
      </w:r>
    </w:p>
    <w:p w14:paraId="3DC4FB17" w14:textId="24FBAC6A"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50%-tile of UL average-UPT CDF, improvement of 10.10% for SBFD</w:t>
      </w:r>
    </w:p>
    <w:p w14:paraId="48E17FD7" w14:textId="194228E8"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mean value of UL packet-latency CDF, decrease of -13.05% for SBFD</w:t>
      </w:r>
    </w:p>
    <w:p w14:paraId="0DF236D2" w14:textId="66122B62"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5%-tile of UL packet-latency CDF, increase of 13.04% for SBFD</w:t>
      </w:r>
    </w:p>
    <w:p w14:paraId="202DD65B" w14:textId="1A27FC50"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50%-tile of UL packet-latency CDF, decrease of -10.34% for SBFD</w:t>
      </w:r>
    </w:p>
    <w:p w14:paraId="19852027" w14:textId="0B074D1A"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UL Type-1 RU CDF, decrease of -0.85% for SBFD</w:t>
      </w:r>
    </w:p>
    <w:p w14:paraId="1F0D0C85" w14:textId="32258F3A" w:rsidR="00366F99" w:rsidRDefault="00366F99" w:rsidP="00366F99">
      <w:pPr>
        <w:pStyle w:val="aff2"/>
        <w:widowControl w:val="0"/>
        <w:numPr>
          <w:ilvl w:val="2"/>
          <w:numId w:val="46"/>
        </w:numPr>
        <w:spacing w:after="180"/>
        <w:ind w:leftChars="0"/>
        <w:jc w:val="both"/>
        <w:rPr>
          <w:rFonts w:cstheme="minorHAnsi"/>
        </w:rPr>
      </w:pPr>
      <w:r w:rsidRPr="00366F99">
        <w:rPr>
          <w:rFonts w:cstheme="minorHAnsi"/>
        </w:rPr>
        <w:lastRenderedPageBreak/>
        <w:t>Regarding UL Type-2 RU CDF, decrease of -4.04% for SBFD</w:t>
      </w:r>
    </w:p>
    <w:p w14:paraId="7303B76F" w14:textId="77777777" w:rsidR="008924D7" w:rsidRPr="00D8205E" w:rsidRDefault="008924D7" w:rsidP="008924D7">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70A1040C" w14:textId="77777777" w:rsidR="008924D7" w:rsidRPr="00366F99" w:rsidRDefault="008924D7" w:rsidP="008924D7">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1A0B0B02" w14:textId="65F4610F" w:rsidR="00366F99" w:rsidRDefault="00366F99" w:rsidP="00366F99">
      <w:pPr>
        <w:pStyle w:val="aff2"/>
        <w:widowControl w:val="0"/>
        <w:numPr>
          <w:ilvl w:val="2"/>
          <w:numId w:val="46"/>
        </w:numPr>
        <w:ind w:leftChars="0"/>
        <w:jc w:val="both"/>
      </w:pPr>
      <w:r>
        <w:t>Regarding mean value of DL average-UPT CDF, degradation of -1.68% for SBFD</w:t>
      </w:r>
    </w:p>
    <w:p w14:paraId="34B20FD6" w14:textId="6B3C771B" w:rsidR="00366F99" w:rsidRDefault="00366F99" w:rsidP="00366F99">
      <w:pPr>
        <w:pStyle w:val="aff2"/>
        <w:widowControl w:val="0"/>
        <w:numPr>
          <w:ilvl w:val="2"/>
          <w:numId w:val="46"/>
        </w:numPr>
        <w:ind w:leftChars="0"/>
        <w:jc w:val="both"/>
      </w:pPr>
      <w:r>
        <w:t>Regarding 5%-tile of DL average-UPT CDF, degradation of -0.88% for SBFD</w:t>
      </w:r>
    </w:p>
    <w:p w14:paraId="2E1662DB" w14:textId="09B22DEA" w:rsidR="00366F99" w:rsidRDefault="00366F99" w:rsidP="00366F99">
      <w:pPr>
        <w:pStyle w:val="aff2"/>
        <w:widowControl w:val="0"/>
        <w:numPr>
          <w:ilvl w:val="2"/>
          <w:numId w:val="46"/>
        </w:numPr>
        <w:ind w:leftChars="0"/>
        <w:jc w:val="both"/>
      </w:pPr>
      <w:r>
        <w:t>Regarding 50%-tile of DL average-UPT CDF, degradation of -2.94% for SBFD</w:t>
      </w:r>
    </w:p>
    <w:p w14:paraId="2BDB246E" w14:textId="13981B17" w:rsidR="00366F99" w:rsidRDefault="00366F99" w:rsidP="00366F99">
      <w:pPr>
        <w:pStyle w:val="aff2"/>
        <w:widowControl w:val="0"/>
        <w:numPr>
          <w:ilvl w:val="2"/>
          <w:numId w:val="46"/>
        </w:numPr>
        <w:ind w:leftChars="0"/>
        <w:jc w:val="both"/>
      </w:pPr>
      <w:r>
        <w:t>Regarding mean value of DL packet-latency CDF, decrease of -8.32% for SBFD</w:t>
      </w:r>
    </w:p>
    <w:p w14:paraId="111164A2" w14:textId="0619AF50" w:rsidR="00366F99" w:rsidRDefault="00366F99" w:rsidP="00366F99">
      <w:pPr>
        <w:pStyle w:val="aff2"/>
        <w:widowControl w:val="0"/>
        <w:numPr>
          <w:ilvl w:val="2"/>
          <w:numId w:val="46"/>
        </w:numPr>
        <w:ind w:leftChars="0"/>
        <w:jc w:val="both"/>
      </w:pPr>
      <w:r>
        <w:t>Regarding 5%-tile of DL packet-latency CDF, no change for SBFD</w:t>
      </w:r>
    </w:p>
    <w:p w14:paraId="634E5811" w14:textId="4D53F3DB" w:rsidR="00366F99" w:rsidRDefault="00366F99" w:rsidP="00366F99">
      <w:pPr>
        <w:pStyle w:val="aff2"/>
        <w:widowControl w:val="0"/>
        <w:numPr>
          <w:ilvl w:val="2"/>
          <w:numId w:val="46"/>
        </w:numPr>
        <w:ind w:leftChars="0"/>
        <w:jc w:val="both"/>
      </w:pPr>
      <w:r>
        <w:t>Regarding 50%-tile of DL packet-latency CDF, decrease of -2.86% for SBFD</w:t>
      </w:r>
    </w:p>
    <w:p w14:paraId="4F956D60" w14:textId="28BF02BC" w:rsidR="00366F99" w:rsidRDefault="00366F99" w:rsidP="00366F99">
      <w:pPr>
        <w:pStyle w:val="aff2"/>
        <w:widowControl w:val="0"/>
        <w:numPr>
          <w:ilvl w:val="2"/>
          <w:numId w:val="46"/>
        </w:numPr>
        <w:ind w:leftChars="0"/>
        <w:jc w:val="both"/>
      </w:pPr>
      <w:r>
        <w:t>Regarding DL Type-1 RU CDF, decrease of -0.28% for SBFD</w:t>
      </w:r>
    </w:p>
    <w:p w14:paraId="25F139B5" w14:textId="42D8A889" w:rsidR="00366F99" w:rsidRPr="001B2FA1" w:rsidRDefault="00366F99" w:rsidP="00366F99">
      <w:pPr>
        <w:pStyle w:val="aff2"/>
        <w:widowControl w:val="0"/>
        <w:numPr>
          <w:ilvl w:val="2"/>
          <w:numId w:val="46"/>
        </w:numPr>
        <w:spacing w:after="180"/>
        <w:ind w:leftChars="0"/>
        <w:jc w:val="both"/>
      </w:pPr>
      <w:r>
        <w:t>Regarding DL Type-2 RU CDF, decrease of -0.35% for SBFD</w:t>
      </w:r>
    </w:p>
    <w:p w14:paraId="6C2541C2" w14:textId="77777777" w:rsidR="008924D7" w:rsidRDefault="008924D7" w:rsidP="008924D7">
      <w:pPr>
        <w:pStyle w:val="aff2"/>
        <w:widowControl w:val="0"/>
        <w:numPr>
          <w:ilvl w:val="1"/>
          <w:numId w:val="46"/>
        </w:numPr>
        <w:spacing w:after="180"/>
        <w:ind w:leftChars="0"/>
        <w:jc w:val="both"/>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2EBB42E8" w14:textId="62173660"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mean value of UL average-UPT CDF, improvement of 17.38% for SBFD</w:t>
      </w:r>
    </w:p>
    <w:p w14:paraId="610292E0" w14:textId="2F8DF0AB"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5%-tile of UL average-UPT CDF, improvement of 54.01% for SBFD</w:t>
      </w:r>
    </w:p>
    <w:p w14:paraId="3AC977FD" w14:textId="7356AA42"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50%-tile of UL average-UPT CDF, improvement of 16.45% for SBFD</w:t>
      </w:r>
    </w:p>
    <w:p w14:paraId="5E0CEBDE" w14:textId="0CC65921"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mean value of UL packet-latency CDF, decrease of -23.09% for SBFD</w:t>
      </w:r>
    </w:p>
    <w:p w14:paraId="30C17E03" w14:textId="5ECE9385"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5%-tile of UL packet-latency CDF, increase of 13.04% for SBFD</w:t>
      </w:r>
    </w:p>
    <w:p w14:paraId="0A0C152E" w14:textId="3055F3CC"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50%-tile of UL packet-latency CDF, decrease of -24.32% for SBFD</w:t>
      </w:r>
    </w:p>
    <w:p w14:paraId="0C954242" w14:textId="6C76A469" w:rsidR="00366F99" w:rsidRPr="00366F99" w:rsidRDefault="00366F99" w:rsidP="00366F99">
      <w:pPr>
        <w:pStyle w:val="aff2"/>
        <w:widowControl w:val="0"/>
        <w:numPr>
          <w:ilvl w:val="2"/>
          <w:numId w:val="46"/>
        </w:numPr>
        <w:ind w:leftChars="0"/>
        <w:jc w:val="both"/>
        <w:rPr>
          <w:rFonts w:cstheme="minorHAnsi"/>
        </w:rPr>
      </w:pPr>
      <w:r w:rsidRPr="00366F99">
        <w:rPr>
          <w:rFonts w:cstheme="minorHAnsi"/>
        </w:rPr>
        <w:t>Regarding UL Type-1 RU CDF, decrease of -1.98% for SBFD</w:t>
      </w:r>
    </w:p>
    <w:p w14:paraId="66F36B3E" w14:textId="1E8E3F0A" w:rsidR="00366F99" w:rsidRDefault="00366F99" w:rsidP="00366F99">
      <w:pPr>
        <w:pStyle w:val="aff2"/>
        <w:widowControl w:val="0"/>
        <w:numPr>
          <w:ilvl w:val="2"/>
          <w:numId w:val="46"/>
        </w:numPr>
        <w:spacing w:after="180"/>
        <w:ind w:leftChars="0"/>
        <w:jc w:val="both"/>
        <w:rPr>
          <w:rFonts w:cstheme="minorHAnsi"/>
        </w:rPr>
      </w:pPr>
      <w:r w:rsidRPr="00366F99">
        <w:rPr>
          <w:rFonts w:cstheme="minorHAnsi"/>
        </w:rPr>
        <w:t>Regarding UL Type-2 RU CDF, decrease of -9.45% for SBFD</w:t>
      </w:r>
    </w:p>
    <w:p w14:paraId="5149CF06" w14:textId="77777777" w:rsidR="00EF1352" w:rsidRPr="00EF1352" w:rsidRDefault="00EF1352" w:rsidP="00EF1352">
      <w:pPr>
        <w:rPr>
          <w:rFonts w:eastAsia="MS Mincho"/>
        </w:rPr>
      </w:pPr>
    </w:p>
    <w:p w14:paraId="7804CEC6" w14:textId="70924AE0" w:rsidR="003C5876" w:rsidRDefault="00E376A4" w:rsidP="009C1B25">
      <w:pPr>
        <w:pStyle w:val="1"/>
      </w:pPr>
      <w:r>
        <w:t>Initial</w:t>
      </w:r>
      <w:r w:rsidR="008563ED" w:rsidRPr="0028074D">
        <w:t xml:space="preserve"> </w:t>
      </w:r>
      <w:r w:rsidR="008563ED">
        <w:t xml:space="preserve">LLS </w:t>
      </w:r>
      <w:r w:rsidR="008563ED" w:rsidRPr="0028074D">
        <w:t>evaluation results</w:t>
      </w:r>
      <w:r w:rsidR="008563ED" w:rsidRPr="00FD5758">
        <w:t xml:space="preserve"> </w:t>
      </w:r>
      <w:r w:rsidR="008563ED">
        <w:t xml:space="preserve">for </w:t>
      </w:r>
      <w:r w:rsidR="00DB458D" w:rsidRPr="00DB458D">
        <w:t>SBFD coverage performance</w:t>
      </w:r>
    </w:p>
    <w:p w14:paraId="39B5AEC0" w14:textId="156AA098" w:rsidR="001C6DFA" w:rsidRDefault="002567FF" w:rsidP="002567FF">
      <w:r>
        <w:rPr>
          <w:rFonts w:eastAsiaTheme="minorEastAsia"/>
          <w:lang w:eastAsia="zh-CN"/>
        </w:rPr>
        <w:t xml:space="preserve">Initial </w:t>
      </w:r>
      <w:r w:rsidR="001A3DE2">
        <w:rPr>
          <w:rFonts w:eastAsiaTheme="minorEastAsia"/>
          <w:lang w:eastAsia="zh-CN"/>
        </w:rPr>
        <w:t>LLS</w:t>
      </w:r>
      <w:r w:rsidRPr="002567FF">
        <w:rPr>
          <w:rFonts w:eastAsiaTheme="minorEastAsia"/>
          <w:lang w:eastAsia="zh-CN"/>
        </w:rPr>
        <w:t xml:space="preserve"> evaluation</w:t>
      </w:r>
      <w:r>
        <w:rPr>
          <w:rFonts w:eastAsiaTheme="minorEastAsia"/>
          <w:lang w:eastAsia="zh-CN"/>
        </w:rPr>
        <w:t xml:space="preserve"> was performed </w:t>
      </w:r>
      <w:r w:rsidR="001C6DFA" w:rsidRPr="00DB458D">
        <w:rPr>
          <w:rFonts w:hint="eastAsia"/>
        </w:rPr>
        <w:t>for</w:t>
      </w:r>
      <w:r w:rsidR="001C6DFA" w:rsidRPr="00DB458D">
        <w:t xml:space="preserve"> SBFD coverage performance</w:t>
      </w:r>
      <w:r w:rsidR="001C6DFA">
        <w:t xml:space="preserve"> </w:t>
      </w:r>
      <w:r w:rsidR="00417711">
        <w:t>assuming</w:t>
      </w:r>
    </w:p>
    <w:p w14:paraId="53963B76" w14:textId="7CBE4AEC" w:rsidR="001C6DFA" w:rsidRPr="000E48A7" w:rsidRDefault="00417711" w:rsidP="00E125E3">
      <w:pPr>
        <w:widowControl w:val="0"/>
        <w:numPr>
          <w:ilvl w:val="0"/>
          <w:numId w:val="12"/>
        </w:numPr>
        <w:spacing w:before="0" w:after="0"/>
        <w:jc w:val="both"/>
        <w:rPr>
          <w:rFonts w:eastAsiaTheme="minorEastAsia"/>
          <w:lang w:eastAsia="zh-CN"/>
        </w:rPr>
      </w:pPr>
      <w:r w:rsidRPr="00645CB1">
        <w:rPr>
          <w:rFonts w:cs="Times"/>
        </w:rPr>
        <w:t xml:space="preserve">PUSCH with 1Mbps target data rate </w:t>
      </w:r>
      <w:r w:rsidR="007929F3">
        <w:rPr>
          <w:rFonts w:cs="Times"/>
        </w:rPr>
        <w:t xml:space="preserve">for </w:t>
      </w:r>
      <w:r w:rsidR="000E5F47" w:rsidRPr="00645CB1">
        <w:rPr>
          <w:rFonts w:cs="Times"/>
        </w:rPr>
        <w:t xml:space="preserve">Urban Macro scenario </w:t>
      </w:r>
      <w:r w:rsidRPr="00645CB1">
        <w:rPr>
          <w:rFonts w:cs="Times"/>
        </w:rPr>
        <w:t>for FR1</w:t>
      </w:r>
    </w:p>
    <w:p w14:paraId="516400FD" w14:textId="1E6220AF" w:rsidR="00417711" w:rsidRPr="0035737F" w:rsidRDefault="00ED2BED" w:rsidP="00E125E3">
      <w:pPr>
        <w:widowControl w:val="0"/>
        <w:numPr>
          <w:ilvl w:val="0"/>
          <w:numId w:val="12"/>
        </w:numPr>
        <w:spacing w:before="0" w:after="0"/>
        <w:jc w:val="both"/>
        <w:rPr>
          <w:rFonts w:eastAsiaTheme="minorEastAsia"/>
          <w:lang w:eastAsia="zh-CN"/>
        </w:rPr>
      </w:pPr>
      <w:r>
        <w:rPr>
          <w:rFonts w:cs="Times"/>
          <w:lang w:eastAsia="zh-CN"/>
        </w:rPr>
        <w:t>B</w:t>
      </w:r>
      <w:r w:rsidR="00A96922">
        <w:rPr>
          <w:rFonts w:cs="Times" w:hint="eastAsia"/>
          <w:lang w:eastAsia="zh-CN"/>
        </w:rPr>
        <w:t>ase</w:t>
      </w:r>
      <w:r w:rsidR="00A96922">
        <w:rPr>
          <w:rFonts w:cs="Times"/>
        </w:rPr>
        <w:t>line l</w:t>
      </w:r>
      <w:r w:rsidR="0035737F" w:rsidRPr="00645CB1">
        <w:rPr>
          <w:rFonts w:cs="Times"/>
        </w:rPr>
        <w:t>egacy TDD with {DDDSU}</w:t>
      </w:r>
      <w:r w:rsidR="0035737F">
        <w:rPr>
          <w:rFonts w:cs="Times"/>
        </w:rPr>
        <w:t xml:space="preserve"> and </w:t>
      </w:r>
      <w:r w:rsidR="0035737F" w:rsidRPr="00645CB1">
        <w:rPr>
          <w:rFonts w:cs="Times"/>
        </w:rPr>
        <w:t>SBFD</w:t>
      </w:r>
      <w:r w:rsidR="0035737F">
        <w:rPr>
          <w:rFonts w:cs="Times"/>
        </w:rPr>
        <w:t xml:space="preserve"> with {</w:t>
      </w:r>
      <w:r w:rsidR="0035737F" w:rsidRPr="00645CB1">
        <w:rPr>
          <w:rFonts w:cs="Times"/>
        </w:rPr>
        <w:t>XXXXU</w:t>
      </w:r>
      <w:r w:rsidR="0035737F">
        <w:rPr>
          <w:rFonts w:cs="Times"/>
        </w:rPr>
        <w:t>}</w:t>
      </w:r>
    </w:p>
    <w:p w14:paraId="11551E6D" w14:textId="4874FE2F" w:rsidR="0035737F" w:rsidRPr="00CF1604" w:rsidRDefault="00A724BE" w:rsidP="00A724BE">
      <w:pPr>
        <w:widowControl w:val="0"/>
        <w:numPr>
          <w:ilvl w:val="1"/>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A96922" w:rsidRPr="00645CB1">
        <w:rPr>
          <w:rFonts w:cs="Times"/>
        </w:rPr>
        <w:t>baseline legacy TDD</w:t>
      </w:r>
      <w:r w:rsidR="00160C07">
        <w:rPr>
          <w:rFonts w:cs="Times"/>
        </w:rPr>
        <w:t xml:space="preserve">, </w:t>
      </w:r>
      <w:r w:rsidR="00160C07">
        <w:rPr>
          <w:rFonts w:eastAsia="MS Mincho" w:cs="Times"/>
        </w:rPr>
        <w:t>s</w:t>
      </w:r>
      <w:r w:rsidR="00160C07" w:rsidRPr="00645CB1">
        <w:rPr>
          <w:rFonts w:eastAsia="MS Mincho" w:cs="Times"/>
        </w:rPr>
        <w:t xml:space="preserve">ingle slot </w:t>
      </w:r>
      <w:r w:rsidR="00892F9B">
        <w:rPr>
          <w:rFonts w:eastAsia="MS Mincho" w:cs="Times"/>
        </w:rPr>
        <w:t xml:space="preserve">is used for </w:t>
      </w:r>
      <w:r w:rsidR="00160C07" w:rsidRPr="00645CB1">
        <w:rPr>
          <w:rFonts w:eastAsia="MS Mincho" w:cs="Times"/>
        </w:rPr>
        <w:t>PUSCH</w:t>
      </w:r>
      <w:r w:rsidR="00160C07" w:rsidRPr="00645CB1">
        <w:rPr>
          <w:rFonts w:cs="Times"/>
        </w:rPr>
        <w:t xml:space="preserve"> transmission</w:t>
      </w:r>
    </w:p>
    <w:p w14:paraId="4B482811" w14:textId="0797B3F3" w:rsidR="00CF1604" w:rsidRPr="00D35C44" w:rsidRDefault="00CF1604" w:rsidP="00A724BE">
      <w:pPr>
        <w:widowControl w:val="0"/>
        <w:numPr>
          <w:ilvl w:val="1"/>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SBFD, </w:t>
      </w:r>
      <w:r w:rsidR="00ED61CA" w:rsidRPr="00645CB1">
        <w:rPr>
          <w:rFonts w:cs="Times"/>
          <w:iCs/>
        </w:rPr>
        <w:t>coverage enhancement</w:t>
      </w:r>
      <w:r w:rsidR="00ED61CA">
        <w:rPr>
          <w:rFonts w:cs="Times"/>
          <w:iCs/>
        </w:rPr>
        <w:t xml:space="preserve"> </w:t>
      </w:r>
      <w:r w:rsidR="00ED61CA" w:rsidRPr="00645CB1">
        <w:rPr>
          <w:rFonts w:cs="Times"/>
          <w:iCs/>
        </w:rPr>
        <w:t>techniqu</w:t>
      </w:r>
      <w:r w:rsidR="00ED61CA">
        <w:rPr>
          <w:rFonts w:cs="Times"/>
          <w:iCs/>
        </w:rPr>
        <w:t xml:space="preserve">e </w:t>
      </w:r>
      <w:r w:rsidR="00B84CB6">
        <w:rPr>
          <w:rFonts w:cs="Times"/>
          <w:iCs/>
        </w:rPr>
        <w:t xml:space="preserve">of </w:t>
      </w:r>
      <w:r w:rsidR="000004DA" w:rsidRPr="000004DA">
        <w:rPr>
          <w:rFonts w:cs="Times"/>
          <w:iCs/>
        </w:rPr>
        <w:t>Scheme-1</w:t>
      </w:r>
      <w:r w:rsidR="00ED61CA">
        <w:rPr>
          <w:rFonts w:cs="Times"/>
          <w:iCs/>
        </w:rPr>
        <w:t xml:space="preserve"> (</w:t>
      </w:r>
      <w:r w:rsidR="00ED61CA">
        <w:rPr>
          <w:rFonts w:cs="Times"/>
        </w:rPr>
        <w:t xml:space="preserve">i.e., </w:t>
      </w:r>
      <w:r w:rsidR="000004DA" w:rsidRPr="000004DA">
        <w:rPr>
          <w:rFonts w:cs="Times"/>
        </w:rPr>
        <w:t>SBFD with PUSCH repetition type A</w:t>
      </w:r>
      <w:r w:rsidR="00ED61CA">
        <w:rPr>
          <w:rFonts w:cs="Times"/>
          <w:iCs/>
        </w:rPr>
        <w:t>)</w:t>
      </w:r>
      <w:r w:rsidR="001D1864">
        <w:rPr>
          <w:rFonts w:cs="Times"/>
          <w:iCs/>
        </w:rPr>
        <w:t xml:space="preserve"> is </w:t>
      </w:r>
      <w:r w:rsidR="00E4193B">
        <w:rPr>
          <w:rFonts w:cs="Times"/>
          <w:iCs/>
        </w:rPr>
        <w:t>assumed</w:t>
      </w:r>
      <w:r w:rsidR="001D1864">
        <w:rPr>
          <w:rFonts w:cs="Times"/>
          <w:iCs/>
        </w:rPr>
        <w:t xml:space="preserve">, wherein, </w:t>
      </w:r>
      <w:r w:rsidR="008F01B8" w:rsidRPr="00645CB1">
        <w:rPr>
          <w:rFonts w:cs="Times"/>
        </w:rPr>
        <w:t>PUSCH</w:t>
      </w:r>
      <w:r w:rsidR="00BD7003">
        <w:rPr>
          <w:rFonts w:cs="Times"/>
        </w:rPr>
        <w:t xml:space="preserve"> </w:t>
      </w:r>
      <w:r w:rsidR="00A4120E">
        <w:rPr>
          <w:rFonts w:cs="Times"/>
        </w:rPr>
        <w:t>for SBFD</w:t>
      </w:r>
      <w:r w:rsidR="008F01B8">
        <w:rPr>
          <w:rFonts w:cs="Times"/>
        </w:rPr>
        <w:t xml:space="preserve"> is </w:t>
      </w:r>
      <w:r w:rsidR="005152DB">
        <w:rPr>
          <w:rFonts w:cs="Times"/>
        </w:rPr>
        <w:t>repeated across 4 SBFD slots and one UL slot</w:t>
      </w:r>
      <w:r w:rsidR="006012A4">
        <w:rPr>
          <w:rFonts w:cs="Times"/>
        </w:rPr>
        <w:t xml:space="preserve"> with </w:t>
      </w:r>
      <w:r w:rsidR="00C21BBE">
        <w:rPr>
          <w:rFonts w:cs="Times"/>
        </w:rPr>
        <w:t>RV {0,2,3,1,0}</w:t>
      </w:r>
    </w:p>
    <w:p w14:paraId="322C6342" w14:textId="3AF778BD" w:rsidR="00D35C44" w:rsidRPr="00332C61" w:rsidRDefault="00B9304A" w:rsidP="00D35C44">
      <w:pPr>
        <w:widowControl w:val="0"/>
        <w:numPr>
          <w:ilvl w:val="0"/>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665BDA">
        <w:rPr>
          <w:rFonts w:eastAsiaTheme="minorEastAsia"/>
          <w:lang w:eastAsia="zh-CN"/>
        </w:rPr>
        <w:t xml:space="preserve">interference </w:t>
      </w:r>
      <w:r w:rsidR="00665BDA">
        <w:rPr>
          <w:lang w:eastAsia="zh-CN"/>
        </w:rPr>
        <w:t xml:space="preserve">components </w:t>
      </w:r>
      <w:r w:rsidR="00665BDA">
        <w:rPr>
          <w:rFonts w:eastAsiaTheme="minorEastAsia"/>
          <w:lang w:eastAsia="zh-CN"/>
        </w:rPr>
        <w:t xml:space="preserve">modelling in LLS, </w:t>
      </w:r>
      <w:r w:rsidR="003F4194" w:rsidRPr="003F5952">
        <w:rPr>
          <w:rFonts w:eastAsia="MS Mincho"/>
          <w:lang w:val="en-US"/>
        </w:rPr>
        <w:t>Option</w:t>
      </w:r>
      <w:r w:rsidR="003F4194">
        <w:rPr>
          <w:rFonts w:eastAsia="MS Mincho"/>
          <w:lang w:val="en-US"/>
        </w:rPr>
        <w:t>-</w:t>
      </w:r>
      <w:r w:rsidR="003F4194" w:rsidRPr="003F5952">
        <w:rPr>
          <w:rFonts w:eastAsia="MS Mincho"/>
          <w:lang w:val="en-US"/>
        </w:rPr>
        <w:t>1</w:t>
      </w:r>
      <w:r w:rsidR="003F4194">
        <w:rPr>
          <w:rFonts w:eastAsia="MS Mincho"/>
          <w:lang w:val="en-US"/>
        </w:rPr>
        <w:t xml:space="preserve"> (</w:t>
      </w:r>
      <w:r w:rsidR="003F4194" w:rsidRPr="004965E5">
        <w:rPr>
          <w:rFonts w:cs="Calibri"/>
          <w:iCs/>
        </w:rPr>
        <w:t>Example-</w:t>
      </w:r>
      <w:r w:rsidR="003F4194">
        <w:rPr>
          <w:rFonts w:cs="Calibri"/>
          <w:iCs/>
        </w:rPr>
        <w:t>2</w:t>
      </w:r>
      <w:r w:rsidR="003F4194">
        <w:rPr>
          <w:rFonts w:eastAsia="MS Mincho"/>
          <w:lang w:val="en-US"/>
        </w:rPr>
        <w:t xml:space="preserve">) is assumed, wherein, </w:t>
      </w:r>
      <w:r w:rsidR="00A40C44">
        <w:rPr>
          <w:rFonts w:eastAsia="MS Mincho"/>
          <w:lang w:val="en-US"/>
        </w:rPr>
        <w:t xml:space="preserve">the </w:t>
      </w:r>
      <w:r w:rsidR="00FE0CD9">
        <w:rPr>
          <w:rFonts w:eastAsia="MS Mincho"/>
          <w:lang w:val="en-US"/>
        </w:rPr>
        <w:t xml:space="preserve">post-MMSE </w:t>
      </w:r>
      <m:oMath>
        <m:r>
          <m:rPr>
            <m:sty m:val="p"/>
          </m:rPr>
          <w:rPr>
            <w:rFonts w:ascii="Cambria Math" w:hAnsi="Cambria Math"/>
            <w:lang w:eastAsia="zh-CN"/>
          </w:rPr>
          <m:t>∆</m:t>
        </m:r>
      </m:oMath>
      <w:r w:rsidR="00F31C4D">
        <w:rPr>
          <w:rFonts w:eastAsiaTheme="minorEastAsia" w:hint="eastAsia"/>
          <w:lang w:eastAsia="zh-CN"/>
        </w:rPr>
        <w:t xml:space="preserve"> </w:t>
      </w:r>
      <w:r w:rsidR="00F31C4D">
        <w:rPr>
          <w:rFonts w:eastAsiaTheme="minorEastAsia"/>
          <w:lang w:eastAsia="zh-CN"/>
        </w:rPr>
        <w:t xml:space="preserve">obtained </w:t>
      </w:r>
      <w:r w:rsidR="00F31C4D" w:rsidRPr="000D53EA">
        <w:rPr>
          <w:lang w:eastAsia="zh-CN"/>
        </w:rPr>
        <w:t>from SLS</w:t>
      </w:r>
      <w:r w:rsidR="00F31C4D">
        <w:rPr>
          <w:lang w:eastAsia="zh-CN"/>
        </w:rPr>
        <w:t xml:space="preserve"> as shown in </w:t>
      </w:r>
      <w:r w:rsidR="00C321FA">
        <w:rPr>
          <w:lang w:eastAsia="zh-CN"/>
        </w:rPr>
        <w:fldChar w:fldCharType="begin"/>
      </w:r>
      <w:r w:rsidR="00C321FA">
        <w:rPr>
          <w:lang w:eastAsia="zh-CN"/>
        </w:rPr>
        <w:instrText xml:space="preserve"> REF _Ref131603480 \h </w:instrText>
      </w:r>
      <w:r w:rsidR="00C321FA">
        <w:rPr>
          <w:lang w:eastAsia="zh-CN"/>
        </w:rPr>
      </w:r>
      <w:r w:rsidR="00C321FA">
        <w:rPr>
          <w:lang w:eastAsia="zh-CN"/>
        </w:rPr>
        <w:fldChar w:fldCharType="separate"/>
      </w:r>
      <w:r w:rsidR="00430A36" w:rsidRPr="00D31680">
        <w:t xml:space="preserve">Table </w:t>
      </w:r>
      <w:r w:rsidR="00430A36">
        <w:rPr>
          <w:noProof/>
        </w:rPr>
        <w:t>3</w:t>
      </w:r>
      <w:r w:rsidR="00C321FA">
        <w:rPr>
          <w:lang w:eastAsia="zh-CN"/>
        </w:rPr>
        <w:fldChar w:fldCharType="end"/>
      </w:r>
      <w:r w:rsidR="00C321FA">
        <w:rPr>
          <w:lang w:eastAsia="zh-CN"/>
        </w:rPr>
        <w:t xml:space="preserve"> </w:t>
      </w:r>
      <w:r w:rsidR="00C321FA">
        <w:rPr>
          <w:rFonts w:hint="eastAsia"/>
          <w:lang w:eastAsia="zh-CN"/>
        </w:rPr>
        <w:t>is</w:t>
      </w:r>
      <w:r w:rsidR="00C321FA">
        <w:rPr>
          <w:lang w:eastAsia="zh-CN"/>
        </w:rPr>
        <w:t xml:space="preserve"> </w:t>
      </w:r>
      <w:r w:rsidR="00C321FA">
        <w:rPr>
          <w:rFonts w:eastAsiaTheme="minorEastAsia"/>
          <w:lang w:eastAsia="zh-CN"/>
        </w:rPr>
        <w:t>used for LLS evaluation</w:t>
      </w:r>
    </w:p>
    <w:p w14:paraId="0997A8B8" w14:textId="6CEDAADA" w:rsidR="00E906C6" w:rsidRPr="00963700" w:rsidRDefault="00602867" w:rsidP="00E906C6">
      <w:pPr>
        <w:widowControl w:val="0"/>
        <w:numPr>
          <w:ilvl w:val="0"/>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both </w:t>
      </w:r>
      <w:r>
        <w:rPr>
          <w:rFonts w:cs="Times"/>
          <w:lang w:eastAsia="zh-CN"/>
        </w:rPr>
        <w:t>b</w:t>
      </w:r>
      <w:r>
        <w:rPr>
          <w:rFonts w:cs="Times" w:hint="eastAsia"/>
          <w:lang w:eastAsia="zh-CN"/>
        </w:rPr>
        <w:t>ase</w:t>
      </w:r>
      <w:r>
        <w:rPr>
          <w:rFonts w:cs="Times"/>
        </w:rPr>
        <w:t>line l</w:t>
      </w:r>
      <w:r w:rsidRPr="00645CB1">
        <w:rPr>
          <w:rFonts w:cs="Times"/>
        </w:rPr>
        <w:t>egacy TDD</w:t>
      </w:r>
      <w:r>
        <w:rPr>
          <w:rFonts w:cs="Times"/>
        </w:rPr>
        <w:t xml:space="preserve"> and SBFD, </w:t>
      </w:r>
      <w:r w:rsidR="00F26D3C">
        <w:rPr>
          <w:rFonts w:cs="Times"/>
        </w:rPr>
        <w:t xml:space="preserve">PUSCH with </w:t>
      </w:r>
      <w:r w:rsidR="00243333">
        <w:rPr>
          <w:rFonts w:cs="Times"/>
        </w:rPr>
        <w:t>30</w:t>
      </w:r>
      <w:r w:rsidR="008A19EF">
        <w:rPr>
          <w:rFonts w:cs="Times"/>
        </w:rPr>
        <w:t xml:space="preserve"> PRB </w:t>
      </w:r>
      <w:r w:rsidR="00F26D3C">
        <w:rPr>
          <w:rFonts w:cs="Times"/>
        </w:rPr>
        <w:t>and</w:t>
      </w:r>
      <w:r w:rsidR="008A19EF">
        <w:rPr>
          <w:rFonts w:cs="Times"/>
        </w:rPr>
        <w:t xml:space="preserve"> </w:t>
      </w:r>
      <w:r w:rsidR="009D1962">
        <w:rPr>
          <w:rFonts w:cs="Times"/>
        </w:rPr>
        <w:t xml:space="preserve">MCS = </w:t>
      </w:r>
      <w:r w:rsidR="00243333">
        <w:rPr>
          <w:rFonts w:cs="Times"/>
        </w:rPr>
        <w:t>4</w:t>
      </w:r>
      <w:r w:rsidR="009D1962">
        <w:rPr>
          <w:rFonts w:cs="Times"/>
        </w:rPr>
        <w:t xml:space="preserve"> </w:t>
      </w:r>
      <w:r w:rsidR="00A8212E">
        <w:rPr>
          <w:rFonts w:cs="Times"/>
        </w:rPr>
        <w:t xml:space="preserve">is </w:t>
      </w:r>
      <w:r w:rsidR="00144F7B">
        <w:rPr>
          <w:rFonts w:cs="Times"/>
        </w:rPr>
        <w:t xml:space="preserve">considered to </w:t>
      </w:r>
      <w:r w:rsidR="00093091">
        <w:rPr>
          <w:rFonts w:cs="Times"/>
        </w:rPr>
        <w:t>achieve</w:t>
      </w:r>
      <w:r w:rsidR="00144F7B">
        <w:rPr>
          <w:rFonts w:cs="Times"/>
        </w:rPr>
        <w:t xml:space="preserve"> </w:t>
      </w:r>
      <w:r w:rsidR="00093091">
        <w:rPr>
          <w:rFonts w:cs="Times"/>
        </w:rPr>
        <w:t xml:space="preserve">1Mbps </w:t>
      </w:r>
      <w:r w:rsidR="00093091" w:rsidRPr="00093091">
        <w:rPr>
          <w:rFonts w:cs="Times"/>
        </w:rPr>
        <w:t>target data rate</w:t>
      </w:r>
    </w:p>
    <w:p w14:paraId="219068D4" w14:textId="092EE967" w:rsidR="003D0E2D" w:rsidRDefault="003D0E2D" w:rsidP="00E906C6">
      <w:pPr>
        <w:widowControl w:val="0"/>
        <w:numPr>
          <w:ilvl w:val="0"/>
          <w:numId w:val="12"/>
        </w:numPr>
        <w:spacing w:before="0" w:after="0"/>
        <w:jc w:val="both"/>
        <w:rPr>
          <w:rFonts w:eastAsiaTheme="minorEastAsia"/>
          <w:lang w:eastAsia="zh-CN"/>
        </w:rPr>
      </w:pPr>
      <w:r>
        <w:rPr>
          <w:rFonts w:eastAsiaTheme="minorEastAsia"/>
          <w:lang w:eastAsia="zh-CN"/>
        </w:rPr>
        <w:t xml:space="preserve">Regarding antenna configuration, </w:t>
      </w:r>
      <w:r w:rsidR="003F428A">
        <w:rPr>
          <w:rFonts w:eastAsiaTheme="minorEastAsia"/>
          <w:lang w:eastAsia="zh-CN"/>
        </w:rPr>
        <w:t>1</w:t>
      </w:r>
      <w:r w:rsidR="00226CEC">
        <w:rPr>
          <w:rFonts w:eastAsiaTheme="minorEastAsia"/>
          <w:lang w:eastAsia="zh-CN"/>
        </w:rPr>
        <w:t>T</w:t>
      </w:r>
      <w:r w:rsidR="00735480">
        <w:rPr>
          <w:rFonts w:eastAsiaTheme="minorEastAsia"/>
          <w:lang w:eastAsia="zh-CN"/>
        </w:rPr>
        <w:t>64</w:t>
      </w:r>
      <w:r w:rsidR="00226CEC">
        <w:rPr>
          <w:rFonts w:eastAsiaTheme="minorEastAsia"/>
          <w:lang w:eastAsia="zh-CN"/>
        </w:rPr>
        <w:t xml:space="preserve">R is </w:t>
      </w:r>
      <w:r w:rsidR="00CC7D81">
        <w:rPr>
          <w:rFonts w:eastAsiaTheme="minorEastAsia"/>
          <w:lang w:eastAsia="zh-CN"/>
        </w:rPr>
        <w:t>considered</w:t>
      </w:r>
      <w:r w:rsidR="00226CEC">
        <w:rPr>
          <w:rFonts w:eastAsiaTheme="minorEastAsia"/>
          <w:lang w:eastAsia="zh-CN"/>
        </w:rPr>
        <w:t xml:space="preserve"> </w:t>
      </w:r>
      <w:r w:rsidR="00496C4B">
        <w:rPr>
          <w:rFonts w:eastAsiaTheme="minorEastAsia"/>
          <w:lang w:eastAsia="zh-CN"/>
        </w:rPr>
        <w:t xml:space="preserve">for </w:t>
      </w:r>
      <w:r w:rsidR="00CC7D81" w:rsidRPr="00CC7D81">
        <w:rPr>
          <w:rFonts w:eastAsiaTheme="minorEastAsia"/>
          <w:lang w:eastAsia="zh-CN"/>
        </w:rPr>
        <w:t>architectures to study</w:t>
      </w:r>
      <w:r w:rsidR="00226CEC">
        <w:rPr>
          <w:rFonts w:eastAsiaTheme="minorEastAsia"/>
          <w:lang w:eastAsia="zh-CN"/>
        </w:rPr>
        <w:t xml:space="preserve">, while </w:t>
      </w:r>
      <w:r w:rsidR="00226CEC">
        <w:rPr>
          <w:rFonts w:eastAsiaTheme="minorEastAsia" w:hint="eastAsia"/>
          <w:lang w:eastAsia="zh-CN"/>
        </w:rPr>
        <w:t>1</w:t>
      </w:r>
      <w:r w:rsidR="00226CEC">
        <w:rPr>
          <w:rFonts w:eastAsiaTheme="minorEastAsia"/>
          <w:lang w:eastAsia="zh-CN"/>
        </w:rPr>
        <w:t>T</w:t>
      </w:r>
      <w:r w:rsidR="00F84820">
        <w:rPr>
          <w:rFonts w:eastAsiaTheme="minorEastAsia"/>
          <w:lang w:eastAsia="zh-CN"/>
        </w:rPr>
        <w:t>4</w:t>
      </w:r>
      <w:r w:rsidR="00226CEC">
        <w:rPr>
          <w:rFonts w:eastAsiaTheme="minorEastAsia"/>
          <w:lang w:eastAsia="zh-CN"/>
        </w:rPr>
        <w:t xml:space="preserve">R is modelled in </w:t>
      </w:r>
      <w:r w:rsidR="00A832DE">
        <w:rPr>
          <w:rFonts w:eastAsiaTheme="minorEastAsia"/>
          <w:lang w:eastAsia="zh-CN"/>
        </w:rPr>
        <w:t xml:space="preserve">our </w:t>
      </w:r>
      <w:r w:rsidR="00226CEC">
        <w:rPr>
          <w:rFonts w:eastAsiaTheme="minorEastAsia"/>
          <w:lang w:eastAsia="zh-CN"/>
        </w:rPr>
        <w:t>LLS.</w:t>
      </w:r>
      <w:r w:rsidR="00F05A5B">
        <w:rPr>
          <w:rFonts w:eastAsiaTheme="minorEastAsia"/>
          <w:lang w:eastAsia="zh-CN"/>
        </w:rPr>
        <w:t xml:space="preserve"> The </w:t>
      </w:r>
      <w:r w:rsidR="00A54D83" w:rsidRPr="00A54D83">
        <w:rPr>
          <w:rFonts w:eastAsiaTheme="minorEastAsia"/>
          <w:lang w:eastAsia="zh-CN"/>
        </w:rPr>
        <w:t xml:space="preserve">practical </w:t>
      </w:r>
      <w:r w:rsidR="00F05A5B">
        <w:rPr>
          <w:rFonts w:eastAsiaTheme="minorEastAsia"/>
          <w:lang w:eastAsia="zh-CN"/>
        </w:rPr>
        <w:t xml:space="preserve">antenna gain can be reflected </w:t>
      </w:r>
      <w:r w:rsidR="00F05A5B" w:rsidRPr="00F05A5B">
        <w:rPr>
          <w:rFonts w:eastAsiaTheme="minorEastAsia"/>
          <w:lang w:eastAsia="zh-CN"/>
        </w:rPr>
        <w:t>in link budget template</w:t>
      </w:r>
    </w:p>
    <w:p w14:paraId="55279350" w14:textId="2C376BB1" w:rsidR="008816B6" w:rsidRDefault="00C56F6C" w:rsidP="00E906C6">
      <w:pPr>
        <w:widowControl w:val="0"/>
        <w:numPr>
          <w:ilvl w:val="0"/>
          <w:numId w:val="12"/>
        </w:numPr>
        <w:spacing w:before="0" w:after="0"/>
        <w:jc w:val="both"/>
        <w:rPr>
          <w:rFonts w:eastAsiaTheme="minorEastAsia"/>
          <w:lang w:eastAsia="zh-CN"/>
        </w:rPr>
      </w:pPr>
      <w:r>
        <w:rPr>
          <w:rFonts w:eastAsiaTheme="minorEastAsia" w:hint="eastAsia"/>
          <w:lang w:eastAsia="zh-CN"/>
        </w:rPr>
        <w:t>T</w:t>
      </w:r>
      <w:r>
        <w:rPr>
          <w:rFonts w:eastAsiaTheme="minorEastAsia"/>
          <w:lang w:eastAsia="zh-CN"/>
        </w:rPr>
        <w:t>he detailed l</w:t>
      </w:r>
      <w:r w:rsidRPr="00C56F6C">
        <w:rPr>
          <w:rFonts w:eastAsiaTheme="minorEastAsia"/>
          <w:lang w:eastAsia="zh-CN"/>
        </w:rPr>
        <w:t>ink level simulation assumptions</w:t>
      </w:r>
      <w:r>
        <w:rPr>
          <w:rFonts w:eastAsiaTheme="minorEastAsia"/>
          <w:lang w:eastAsia="zh-CN"/>
        </w:rPr>
        <w:t xml:space="preserve"> </w:t>
      </w:r>
      <w:r w:rsidR="005A2D92">
        <w:t xml:space="preserve">are </w:t>
      </w:r>
      <w:r w:rsidR="005A2D92">
        <w:rPr>
          <w:rFonts w:eastAsiaTheme="minorEastAsia"/>
          <w:lang w:eastAsia="zh-CN"/>
        </w:rPr>
        <w:t xml:space="preserve">given in Annex </w:t>
      </w:r>
      <w:r w:rsidR="00361EF3">
        <w:rPr>
          <w:rFonts w:eastAsiaTheme="minorEastAsia"/>
          <w:lang w:eastAsia="zh-CN"/>
        </w:rPr>
        <w:t>A</w:t>
      </w:r>
    </w:p>
    <w:p w14:paraId="54EAE02B" w14:textId="77777777" w:rsidR="00583418" w:rsidRPr="00F8645A" w:rsidRDefault="00583418" w:rsidP="004B2C5D">
      <w:pPr>
        <w:rPr>
          <w:rFonts w:eastAsiaTheme="minorEastAsia"/>
          <w:lang w:eastAsia="zh-CN"/>
        </w:rPr>
      </w:pPr>
    </w:p>
    <w:p w14:paraId="2A89C346" w14:textId="6BBB9922" w:rsidR="00DB6F36" w:rsidRDefault="00F8645A" w:rsidP="00FA4924">
      <w:pPr>
        <w:rPr>
          <w:rFonts w:eastAsiaTheme="minorEastAsia"/>
          <w:lang w:eastAsia="zh-CN"/>
        </w:rPr>
      </w:pPr>
      <w:r>
        <w:rPr>
          <w:rFonts w:eastAsiaTheme="minorEastAsia" w:hint="eastAsia"/>
          <w:lang w:eastAsia="zh-CN"/>
        </w:rPr>
        <w:t>T</w:t>
      </w:r>
      <w:r>
        <w:rPr>
          <w:rFonts w:eastAsiaTheme="minorEastAsia"/>
          <w:lang w:eastAsia="zh-CN"/>
        </w:rPr>
        <w:t xml:space="preserve">he initial </w:t>
      </w:r>
      <w:r w:rsidR="00537480">
        <w:rPr>
          <w:rFonts w:eastAsiaTheme="minorEastAsia"/>
          <w:lang w:eastAsia="zh-CN"/>
        </w:rPr>
        <w:t>LLS</w:t>
      </w:r>
      <w:r w:rsidR="00537480" w:rsidRPr="002567FF">
        <w:rPr>
          <w:rFonts w:eastAsiaTheme="minorEastAsia"/>
          <w:lang w:eastAsia="zh-CN"/>
        </w:rPr>
        <w:t xml:space="preserve"> evaluation</w:t>
      </w:r>
      <w:r w:rsidR="00537480">
        <w:rPr>
          <w:rFonts w:eastAsiaTheme="minorEastAsia"/>
          <w:lang w:eastAsia="zh-CN"/>
        </w:rPr>
        <w:t xml:space="preserve"> results are given in </w:t>
      </w:r>
      <w:r w:rsidR="00537480">
        <w:rPr>
          <w:rFonts w:eastAsiaTheme="minorEastAsia"/>
          <w:lang w:eastAsia="zh-CN"/>
        </w:rPr>
        <w:fldChar w:fldCharType="begin"/>
      </w:r>
      <w:r w:rsidR="00537480">
        <w:rPr>
          <w:rFonts w:eastAsiaTheme="minorEastAsia"/>
          <w:lang w:eastAsia="zh-CN"/>
        </w:rPr>
        <w:instrText xml:space="preserve"> REF _Ref131626811 \h </w:instrText>
      </w:r>
      <w:r w:rsidR="00537480">
        <w:rPr>
          <w:rFonts w:eastAsiaTheme="minorEastAsia"/>
          <w:lang w:eastAsia="zh-CN"/>
        </w:rPr>
      </w:r>
      <w:r w:rsidR="00537480">
        <w:rPr>
          <w:rFonts w:eastAsiaTheme="minorEastAsia"/>
          <w:lang w:eastAsia="zh-CN"/>
        </w:rPr>
        <w:fldChar w:fldCharType="separate"/>
      </w:r>
      <w:r w:rsidR="00430A36" w:rsidRPr="00D31680">
        <w:t xml:space="preserve">Table </w:t>
      </w:r>
      <w:r w:rsidR="00430A36">
        <w:rPr>
          <w:noProof/>
        </w:rPr>
        <w:t>6</w:t>
      </w:r>
      <w:r w:rsidR="00537480">
        <w:rPr>
          <w:rFonts w:eastAsiaTheme="minorEastAsia"/>
          <w:lang w:eastAsia="zh-CN"/>
        </w:rPr>
        <w:fldChar w:fldCharType="end"/>
      </w:r>
      <w:r w:rsidR="00537480">
        <w:rPr>
          <w:rFonts w:eastAsiaTheme="minorEastAsia"/>
          <w:lang w:eastAsia="zh-CN"/>
        </w:rPr>
        <w:t xml:space="preserve"> and </w:t>
      </w:r>
      <w:r w:rsidR="00BF6CFE">
        <w:rPr>
          <w:rFonts w:eastAsiaTheme="minorEastAsia"/>
          <w:lang w:eastAsia="zh-CN"/>
        </w:rPr>
        <w:fldChar w:fldCharType="begin"/>
      </w:r>
      <w:r w:rsidR="00BF6CFE">
        <w:rPr>
          <w:rFonts w:eastAsiaTheme="minorEastAsia"/>
          <w:lang w:eastAsia="zh-CN"/>
        </w:rPr>
        <w:instrText xml:space="preserve"> REF _Ref131626829 \h </w:instrText>
      </w:r>
      <w:r w:rsidR="00BF6CFE">
        <w:rPr>
          <w:rFonts w:eastAsiaTheme="minorEastAsia"/>
          <w:lang w:eastAsia="zh-CN"/>
        </w:rPr>
      </w:r>
      <w:r w:rsidR="00BF6CFE">
        <w:rPr>
          <w:rFonts w:eastAsiaTheme="minorEastAsia"/>
          <w:lang w:eastAsia="zh-CN"/>
        </w:rPr>
        <w:fldChar w:fldCharType="separate"/>
      </w:r>
      <w:r w:rsidR="00430A36" w:rsidRPr="00DE5323">
        <w:rPr>
          <w:b/>
        </w:rPr>
        <w:t xml:space="preserve">Figure </w:t>
      </w:r>
      <w:r w:rsidR="00430A36">
        <w:rPr>
          <w:b/>
          <w:noProof/>
        </w:rPr>
        <w:t>2</w:t>
      </w:r>
      <w:r w:rsidR="00BF6CFE">
        <w:rPr>
          <w:rFonts w:eastAsiaTheme="minorEastAsia"/>
          <w:lang w:eastAsia="zh-CN"/>
        </w:rPr>
        <w:fldChar w:fldCharType="end"/>
      </w:r>
      <w:r w:rsidR="00BF6CFE">
        <w:rPr>
          <w:rFonts w:eastAsiaTheme="minorEastAsia"/>
          <w:lang w:eastAsia="zh-CN"/>
        </w:rPr>
        <w:t>.</w:t>
      </w:r>
      <w:r w:rsidR="003F0E9E">
        <w:rPr>
          <w:rFonts w:eastAsiaTheme="minorEastAsia"/>
          <w:lang w:eastAsia="zh-CN"/>
        </w:rPr>
        <w:t xml:space="preserve"> </w:t>
      </w:r>
    </w:p>
    <w:p w14:paraId="531C7648" w14:textId="35FF9E49" w:rsidR="002A33A9" w:rsidRPr="00A70793" w:rsidRDefault="002A33A9" w:rsidP="002A33A9">
      <w:pPr>
        <w:pStyle w:val="af0"/>
        <w:rPr>
          <w:rFonts w:ascii="Times New Roman" w:hAnsi="Times New Roman"/>
        </w:rPr>
      </w:pPr>
      <w:bookmarkStart w:id="16" w:name="_Ref131626811"/>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430A36">
        <w:rPr>
          <w:rFonts w:ascii="Times New Roman" w:hAnsi="Times New Roman"/>
          <w:noProof/>
        </w:rPr>
        <w:t>6</w:t>
      </w:r>
      <w:r w:rsidRPr="00D31680">
        <w:rPr>
          <w:rFonts w:ascii="Times New Roman" w:hAnsi="Times New Roman"/>
          <w:b w:val="0"/>
        </w:rPr>
        <w:fldChar w:fldCharType="end"/>
      </w:r>
      <w:bookmarkEnd w:id="16"/>
      <w:r>
        <w:rPr>
          <w:rFonts w:ascii="Times New Roman" w:hAnsi="Times New Roman"/>
        </w:rPr>
        <w:t xml:space="preserve">  </w:t>
      </w:r>
      <w:r w:rsidR="0087469A" w:rsidRPr="0087469A">
        <w:rPr>
          <w:rFonts w:ascii="Times New Roman" w:hAnsi="Times New Roman"/>
        </w:rPr>
        <w:t xml:space="preserve">Required </w:t>
      </w:r>
      <w:r w:rsidR="00A36125">
        <w:rPr>
          <w:rFonts w:ascii="Times New Roman" w:hAnsi="Times New Roman"/>
        </w:rPr>
        <w:t xml:space="preserve">SNR </w:t>
      </w:r>
      <w:r w:rsidR="00B23E55">
        <w:rPr>
          <w:rFonts w:ascii="Times New Roman" w:hAnsi="Times New Roman"/>
        </w:rPr>
        <w:t xml:space="preserve">in UL only slot </w:t>
      </w:r>
      <w:bookmarkStart w:id="17" w:name="_Hlk131626758"/>
      <w:r w:rsidR="007A2544">
        <w:rPr>
          <w:rFonts w:ascii="Times New Roman" w:hAnsi="Times New Roman"/>
        </w:rPr>
        <w:t xml:space="preserve">assume </w:t>
      </w:r>
      <w:r w:rsidR="00B23E55">
        <w:rPr>
          <w:rFonts w:ascii="Times New Roman" w:hAnsi="Times New Roman"/>
        </w:rPr>
        <w:t>different interference</w:t>
      </w:r>
      <w:bookmarkEnd w:id="17"/>
      <w:r>
        <w:rPr>
          <w:rFonts w:ascii="Times New Roman" w:hAnsi="Times New Roman"/>
        </w:rPr>
        <w:t>.</w:t>
      </w:r>
    </w:p>
    <w:tbl>
      <w:tblPr>
        <w:tblStyle w:val="48"/>
        <w:tblW w:w="0" w:type="auto"/>
        <w:jc w:val="center"/>
        <w:tblLook w:val="04A0" w:firstRow="1" w:lastRow="0" w:firstColumn="1" w:lastColumn="0" w:noHBand="0" w:noVBand="1"/>
        <w:tblDescription w:val="{&quot;styleId&quot;:3}"/>
      </w:tblPr>
      <w:tblGrid>
        <w:gridCol w:w="2851"/>
        <w:gridCol w:w="1794"/>
        <w:gridCol w:w="2935"/>
      </w:tblGrid>
      <w:tr w:rsidR="000D3B51" w:rsidRPr="00CD70C1" w14:paraId="164C760A" w14:textId="769CE118" w:rsidTr="00D61D47">
        <w:trPr>
          <w:jc w:val="center"/>
        </w:trPr>
        <w:tc>
          <w:tcPr>
            <w:tcW w:w="0" w:type="auto"/>
            <w:shd w:val="clear" w:color="auto" w:fill="F2F2F2" w:themeFill="background1" w:themeFillShade="F2"/>
            <w:vAlign w:val="center"/>
          </w:tcPr>
          <w:p w14:paraId="2DC8781E" w14:textId="6434B05C" w:rsidR="000D3B51" w:rsidRPr="00CD70C1" w:rsidRDefault="000D3B51" w:rsidP="00D45676">
            <w:pPr>
              <w:widowControl w:val="0"/>
              <w:jc w:val="center"/>
              <w:rPr>
                <w:rFonts w:asciiTheme="minorHAnsi" w:hAnsiTheme="minorHAnsi"/>
                <w:b/>
                <w:color w:val="000000"/>
                <w:kern w:val="2"/>
                <w:sz w:val="18"/>
                <w:szCs w:val="18"/>
                <w:lang w:val="en-US" w:eastAsia="zh-CN"/>
              </w:rPr>
            </w:pPr>
          </w:p>
        </w:tc>
        <w:tc>
          <w:tcPr>
            <w:tcW w:w="0" w:type="auto"/>
            <w:shd w:val="clear" w:color="auto" w:fill="F2F2F2" w:themeFill="background1" w:themeFillShade="F2"/>
            <w:vAlign w:val="center"/>
          </w:tcPr>
          <w:p w14:paraId="7A5144B2" w14:textId="65CDA9AA" w:rsidR="000D3B51" w:rsidRPr="00CD70C1" w:rsidRDefault="000D3B51" w:rsidP="00D45676">
            <w:pPr>
              <w:widowControl w:val="0"/>
              <w:jc w:val="center"/>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Post-MMSE</w:t>
            </w:r>
            <w:r w:rsidRPr="00CD70C1">
              <w:rPr>
                <w:rFonts w:asciiTheme="minorHAnsi" w:hAnsiTheme="minorHAnsi"/>
                <w:sz w:val="18"/>
                <w:szCs w:val="18"/>
                <w:lang w:eastAsia="zh-CN"/>
              </w:rPr>
              <w:t xml:space="preserve"> </w:t>
            </w:r>
            <m:oMath>
              <m:r>
                <m:rPr>
                  <m:sty m:val="p"/>
                </m:rPr>
                <w:rPr>
                  <w:rFonts w:ascii="Cambria Math" w:hAnsi="Cambria Math"/>
                  <w:sz w:val="18"/>
                  <w:szCs w:val="18"/>
                  <w:lang w:eastAsia="zh-CN"/>
                </w:rPr>
                <m:t>∆</m:t>
              </m:r>
            </m:oMath>
            <w:r w:rsidRPr="00CD70C1">
              <w:rPr>
                <w:rFonts w:asciiTheme="minorHAnsi" w:hAnsiTheme="minorHAnsi"/>
                <w:b/>
                <w:color w:val="000000"/>
                <w:kern w:val="2"/>
                <w:sz w:val="18"/>
                <w:szCs w:val="18"/>
                <w:lang w:val="en-US" w:eastAsia="zh-CN"/>
              </w:rPr>
              <w:t xml:space="preserve"> (dB)</w:t>
            </w:r>
          </w:p>
        </w:tc>
        <w:tc>
          <w:tcPr>
            <w:tcW w:w="0" w:type="auto"/>
            <w:shd w:val="clear" w:color="auto" w:fill="F2F2F2" w:themeFill="background1" w:themeFillShade="F2"/>
            <w:vAlign w:val="center"/>
          </w:tcPr>
          <w:p w14:paraId="28543A67" w14:textId="77777777" w:rsidR="003067ED" w:rsidRDefault="000D3B51" w:rsidP="000233EF">
            <w:pPr>
              <w:widowControl w:val="0"/>
              <w:jc w:val="center"/>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Required SNR(dB) in UL only slot </w:t>
            </w:r>
          </w:p>
          <w:p w14:paraId="7044B123" w14:textId="0011075D" w:rsidR="000D3B51" w:rsidRPr="00CD70C1" w:rsidRDefault="000D3B51" w:rsidP="000233EF">
            <w:pPr>
              <w:widowControl w:val="0"/>
              <w:jc w:val="center"/>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w:t>
            </w:r>
            <w:bookmarkStart w:id="18" w:name="_Hlk131626525"/>
            <w:r w:rsidRPr="00CD70C1">
              <w:rPr>
                <w:rFonts w:asciiTheme="minorHAnsi" w:hAnsiTheme="minorHAnsi"/>
                <w:b/>
                <w:color w:val="000000"/>
                <w:kern w:val="2"/>
                <w:sz w:val="18"/>
                <w:szCs w:val="18"/>
                <w:lang w:val="en-US" w:eastAsia="zh-CN"/>
              </w:rPr>
              <w:t>1Mbps with 10% iBLER</w:t>
            </w:r>
            <w:bookmarkEnd w:id="18"/>
            <w:r w:rsidRPr="00CD70C1">
              <w:rPr>
                <w:rFonts w:asciiTheme="minorHAnsi" w:hAnsiTheme="minorHAnsi"/>
                <w:b/>
                <w:color w:val="000000"/>
                <w:kern w:val="2"/>
                <w:sz w:val="18"/>
                <w:szCs w:val="18"/>
                <w:lang w:val="en-US" w:eastAsia="zh-CN"/>
              </w:rPr>
              <w:t>)</w:t>
            </w:r>
          </w:p>
        </w:tc>
      </w:tr>
      <w:tr w:rsidR="000D3B51" w:rsidRPr="00CD70C1" w14:paraId="4318AF71" w14:textId="35FD73EB" w:rsidTr="00D61D47">
        <w:trPr>
          <w:trHeight w:val="40"/>
          <w:jc w:val="center"/>
        </w:trPr>
        <w:tc>
          <w:tcPr>
            <w:tcW w:w="0" w:type="auto"/>
            <w:shd w:val="clear" w:color="auto" w:fill="F2F2F2" w:themeFill="background1" w:themeFillShade="F2"/>
            <w:vAlign w:val="center"/>
          </w:tcPr>
          <w:p w14:paraId="0E592DE2" w14:textId="16E2FC07" w:rsidR="000D3B51" w:rsidRPr="00CD70C1" w:rsidRDefault="000D3B51" w:rsidP="00CE0486">
            <w:pPr>
              <w:widowControl w:val="0"/>
              <w:jc w:val="both"/>
              <w:rPr>
                <w:rFonts w:asciiTheme="minorHAnsi" w:hAnsiTheme="minorHAnsi"/>
                <w:b/>
                <w:color w:val="000000"/>
                <w:kern w:val="2"/>
                <w:sz w:val="18"/>
                <w:szCs w:val="18"/>
                <w:lang w:val="en-US" w:eastAsia="zh-CN"/>
              </w:rPr>
            </w:pPr>
            <w:r w:rsidRPr="00CD70C1">
              <w:rPr>
                <w:rFonts w:asciiTheme="minorHAnsi" w:hAnsiTheme="minorHAnsi"/>
                <w:b/>
                <w:kern w:val="2"/>
                <w:sz w:val="18"/>
                <w:szCs w:val="18"/>
                <w:lang w:val="en-US" w:eastAsia="zh-CN"/>
              </w:rPr>
              <w:t>Legacy TDD (single UL slot)</w:t>
            </w:r>
          </w:p>
        </w:tc>
        <w:tc>
          <w:tcPr>
            <w:tcW w:w="0" w:type="auto"/>
            <w:shd w:val="clear" w:color="auto" w:fill="auto"/>
            <w:vAlign w:val="center"/>
          </w:tcPr>
          <w:p w14:paraId="0E41FF30" w14:textId="19C0EC7E" w:rsidR="000D3B51" w:rsidRPr="00CD70C1" w:rsidRDefault="000D3B51" w:rsidP="00D45676">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w:t>
            </w:r>
          </w:p>
        </w:tc>
        <w:tc>
          <w:tcPr>
            <w:tcW w:w="0" w:type="auto"/>
            <w:shd w:val="clear" w:color="auto" w:fill="auto"/>
            <w:vAlign w:val="center"/>
          </w:tcPr>
          <w:p w14:paraId="64CDB7FF" w14:textId="6B00ABE3" w:rsidR="000D3B51" w:rsidRPr="00CD70C1" w:rsidRDefault="000D3B51" w:rsidP="00D45676">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-5.46</w:t>
            </w:r>
          </w:p>
        </w:tc>
      </w:tr>
      <w:tr w:rsidR="000D3B51" w:rsidRPr="00CD70C1" w14:paraId="72627F80" w14:textId="6AB2BB69" w:rsidTr="009E50E8">
        <w:trPr>
          <w:jc w:val="center"/>
        </w:trPr>
        <w:tc>
          <w:tcPr>
            <w:tcW w:w="0" w:type="auto"/>
            <w:shd w:val="clear" w:color="auto" w:fill="F2F2F2" w:themeFill="background1" w:themeFillShade="F2"/>
            <w:vAlign w:val="center"/>
          </w:tcPr>
          <w:p w14:paraId="250F5AEB" w14:textId="1939480A" w:rsidR="000D3B51" w:rsidRPr="00CD70C1" w:rsidRDefault="000D3B51" w:rsidP="007A44C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SBFD (XXXXU) for Low Load </w:t>
            </w:r>
          </w:p>
        </w:tc>
        <w:tc>
          <w:tcPr>
            <w:tcW w:w="0" w:type="auto"/>
            <w:shd w:val="clear" w:color="auto" w:fill="auto"/>
            <w:vAlign w:val="center"/>
          </w:tcPr>
          <w:p w14:paraId="591FAD2E" w14:textId="5F0A7971" w:rsidR="000D3B51" w:rsidRPr="00CD70C1" w:rsidRDefault="000D3B51" w:rsidP="007A44C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1.07</w:t>
            </w:r>
          </w:p>
        </w:tc>
        <w:tc>
          <w:tcPr>
            <w:tcW w:w="0" w:type="auto"/>
            <w:shd w:val="clear" w:color="auto" w:fill="auto"/>
            <w:vAlign w:val="center"/>
          </w:tcPr>
          <w:p w14:paraId="1FD6114D" w14:textId="258E1A8C" w:rsidR="000D3B51" w:rsidRPr="00CD70C1" w:rsidRDefault="000D3B51" w:rsidP="007A44C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-11.16</w:t>
            </w:r>
          </w:p>
        </w:tc>
      </w:tr>
      <w:tr w:rsidR="000D3B51" w:rsidRPr="00CD70C1" w14:paraId="6BF77823" w14:textId="760A5BB1" w:rsidTr="009E50E8">
        <w:trPr>
          <w:trHeight w:val="40"/>
          <w:jc w:val="center"/>
        </w:trPr>
        <w:tc>
          <w:tcPr>
            <w:tcW w:w="0" w:type="auto"/>
            <w:shd w:val="clear" w:color="auto" w:fill="F2F2F2" w:themeFill="background1" w:themeFillShade="F2"/>
            <w:vAlign w:val="center"/>
          </w:tcPr>
          <w:p w14:paraId="47C24B1C" w14:textId="458D6274" w:rsidR="000D3B51" w:rsidRPr="00CD70C1" w:rsidRDefault="000D3B51" w:rsidP="007A44C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lastRenderedPageBreak/>
              <w:t xml:space="preserve">SBFD (XXXXU) for Medium Load </w:t>
            </w:r>
          </w:p>
        </w:tc>
        <w:tc>
          <w:tcPr>
            <w:tcW w:w="0" w:type="auto"/>
            <w:shd w:val="clear" w:color="auto" w:fill="auto"/>
            <w:vAlign w:val="center"/>
          </w:tcPr>
          <w:p w14:paraId="03C84386" w14:textId="4401EE9C" w:rsidR="000D3B51" w:rsidRPr="00CD70C1" w:rsidRDefault="000D3B51" w:rsidP="007A44C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1.22</w:t>
            </w:r>
          </w:p>
        </w:tc>
        <w:tc>
          <w:tcPr>
            <w:tcW w:w="0" w:type="auto"/>
            <w:shd w:val="clear" w:color="auto" w:fill="auto"/>
            <w:vAlign w:val="center"/>
          </w:tcPr>
          <w:p w14:paraId="6013A03F" w14:textId="190CC2EF" w:rsidR="000D3B51" w:rsidRPr="00CD70C1" w:rsidRDefault="000D3B51" w:rsidP="007A44C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-11.06</w:t>
            </w:r>
          </w:p>
        </w:tc>
      </w:tr>
      <w:tr w:rsidR="000D3B51" w:rsidRPr="00CD70C1" w14:paraId="7A8780E1" w14:textId="0FB2FBF9" w:rsidTr="009E50E8">
        <w:trPr>
          <w:trHeight w:val="40"/>
          <w:jc w:val="center"/>
        </w:trPr>
        <w:tc>
          <w:tcPr>
            <w:tcW w:w="0" w:type="auto"/>
            <w:shd w:val="clear" w:color="auto" w:fill="F2F2F2" w:themeFill="background1" w:themeFillShade="F2"/>
            <w:vAlign w:val="center"/>
          </w:tcPr>
          <w:p w14:paraId="0FC8BC19" w14:textId="5C06C62B" w:rsidR="000D3B51" w:rsidRPr="00CD70C1" w:rsidRDefault="000D3B51" w:rsidP="007A44C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SBFD (XXXXU) for High Load </w:t>
            </w:r>
          </w:p>
        </w:tc>
        <w:tc>
          <w:tcPr>
            <w:tcW w:w="0" w:type="auto"/>
            <w:shd w:val="clear" w:color="auto" w:fill="auto"/>
            <w:vAlign w:val="center"/>
          </w:tcPr>
          <w:p w14:paraId="22E4B56B" w14:textId="6CE912B7" w:rsidR="000D3B51" w:rsidRPr="00CD70C1" w:rsidRDefault="000D3B51" w:rsidP="007A44C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1.45</w:t>
            </w:r>
          </w:p>
        </w:tc>
        <w:tc>
          <w:tcPr>
            <w:tcW w:w="0" w:type="auto"/>
            <w:shd w:val="clear" w:color="auto" w:fill="auto"/>
            <w:vAlign w:val="center"/>
          </w:tcPr>
          <w:p w14:paraId="7E78C76C" w14:textId="52D0FD9D" w:rsidR="000D3B51" w:rsidRPr="00CD70C1" w:rsidRDefault="000D3B51" w:rsidP="007A44C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-10.89</w:t>
            </w:r>
          </w:p>
        </w:tc>
      </w:tr>
    </w:tbl>
    <w:p w14:paraId="4CF64966" w14:textId="77777777" w:rsidR="001106DE" w:rsidRDefault="001106DE" w:rsidP="004B2C5D">
      <w:pPr>
        <w:rPr>
          <w:rFonts w:eastAsiaTheme="minorEastAsia"/>
          <w:lang w:eastAsia="zh-CN"/>
        </w:rPr>
      </w:pPr>
    </w:p>
    <w:p w14:paraId="329C25AF" w14:textId="43D055D1" w:rsidR="005472C4" w:rsidRDefault="005472C4" w:rsidP="00CF0675">
      <w:pPr>
        <w:spacing w:before="0"/>
        <w:jc w:val="center"/>
        <w:rPr>
          <w:rFonts w:eastAsiaTheme="minorEastAsia"/>
          <w:noProof/>
          <w:lang w:eastAsia="zh-CN"/>
        </w:rPr>
      </w:pPr>
      <w:r>
        <w:object w:dxaOrig="8639" w:dyaOrig="6300" w14:anchorId="00473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240.4pt" o:ole="">
            <v:imagedata r:id="rId17" o:title=""/>
            <o:lock v:ext="edit" aspectratio="f"/>
          </v:shape>
          <o:OLEObject Type="Embed" ProgID="Origin95.Graph" ShapeID="_x0000_i1025" DrawAspect="Content" ObjectID="_1745666817" r:id="rId18"/>
        </w:object>
      </w:r>
    </w:p>
    <w:p w14:paraId="23970ABB" w14:textId="29979C22" w:rsidR="00CF0675" w:rsidRPr="00C502A1" w:rsidRDefault="00CF0675" w:rsidP="00CF0675">
      <w:pPr>
        <w:jc w:val="center"/>
        <w:rPr>
          <w:lang w:eastAsia="zh-CN"/>
        </w:rPr>
      </w:pPr>
      <w:bookmarkStart w:id="19" w:name="_Ref131626829"/>
      <w:r w:rsidRPr="00DE5323">
        <w:rPr>
          <w:b/>
        </w:rPr>
        <w:t xml:space="preserve">Figure </w:t>
      </w:r>
      <w:r w:rsidRPr="00DE5323">
        <w:rPr>
          <w:b/>
        </w:rPr>
        <w:fldChar w:fldCharType="begin"/>
      </w:r>
      <w:r w:rsidRPr="00DE5323">
        <w:rPr>
          <w:b/>
        </w:rPr>
        <w:instrText xml:space="preserve"> SEQ Figure \* ARABIC </w:instrText>
      </w:r>
      <w:r w:rsidRPr="00DE5323">
        <w:rPr>
          <w:b/>
        </w:rPr>
        <w:fldChar w:fldCharType="separate"/>
      </w:r>
      <w:r w:rsidR="00430A36">
        <w:rPr>
          <w:b/>
          <w:noProof/>
        </w:rPr>
        <w:t>2</w:t>
      </w:r>
      <w:r w:rsidRPr="00DE5323">
        <w:rPr>
          <w:b/>
        </w:rPr>
        <w:fldChar w:fldCharType="end"/>
      </w:r>
      <w:bookmarkEnd w:id="19"/>
      <w:r w:rsidRPr="00DE5323">
        <w:rPr>
          <w:b/>
        </w:rPr>
        <w:t xml:space="preserve">  </w:t>
      </w:r>
      <w:r w:rsidR="00D24079">
        <w:rPr>
          <w:b/>
          <w:lang w:eastAsia="en-US"/>
        </w:rPr>
        <w:t xml:space="preserve">BLER over </w:t>
      </w:r>
      <w:r w:rsidR="005821C7" w:rsidRPr="005821C7">
        <w:rPr>
          <w:b/>
          <w:lang w:eastAsia="en-US"/>
        </w:rPr>
        <w:t xml:space="preserve">required </w:t>
      </w:r>
      <w:r w:rsidR="00D24079">
        <w:rPr>
          <w:b/>
          <w:lang w:eastAsia="en-US"/>
        </w:rPr>
        <w:t>SNR</w:t>
      </w:r>
      <w:r>
        <w:rPr>
          <w:b/>
          <w:lang w:eastAsia="en-US"/>
        </w:rPr>
        <w:t>.</w:t>
      </w:r>
    </w:p>
    <w:p w14:paraId="35EAB3AF" w14:textId="26B81A98" w:rsidR="0058291A" w:rsidRDefault="0058291A" w:rsidP="00F8645A">
      <w:pPr>
        <w:rPr>
          <w:rFonts w:eastAsiaTheme="minorEastAsia"/>
          <w:lang w:eastAsia="zh-CN"/>
        </w:rPr>
      </w:pPr>
    </w:p>
    <w:p w14:paraId="7FE0F1F0" w14:textId="420074DA" w:rsidR="004A4627" w:rsidRDefault="00074C83" w:rsidP="00F8645A">
      <w:pPr>
        <w:rPr>
          <w:rFonts w:eastAsiaTheme="minorEastAsia"/>
          <w:lang w:eastAsia="zh-CN"/>
        </w:rPr>
      </w:pPr>
      <w:r>
        <w:rPr>
          <w:bCs/>
          <w:iCs/>
        </w:rPr>
        <w:t xml:space="preserve">Coverage metrics, e.g., </w:t>
      </w:r>
      <w:r w:rsidR="006908B4" w:rsidRPr="004063C3">
        <w:rPr>
          <w:bCs/>
          <w:iCs/>
        </w:rPr>
        <w:t>MPL, MCL, MIL</w:t>
      </w:r>
      <w:r w:rsidR="006908B4">
        <w:rPr>
          <w:bCs/>
          <w:iCs/>
        </w:rPr>
        <w:t xml:space="preserve">, and </w:t>
      </w:r>
      <w:r w:rsidR="003D5E5C">
        <w:rPr>
          <w:bCs/>
          <w:iCs/>
        </w:rPr>
        <w:t>M</w:t>
      </w:r>
      <w:r w:rsidR="006908B4" w:rsidRPr="006908B4">
        <w:rPr>
          <w:bCs/>
          <w:iCs/>
        </w:rPr>
        <w:t>aximum range</w:t>
      </w:r>
      <w:r w:rsidR="00CF4530">
        <w:rPr>
          <w:bCs/>
          <w:iCs/>
        </w:rPr>
        <w:t>,</w:t>
      </w:r>
      <w:r w:rsidR="006908B4">
        <w:rPr>
          <w:bCs/>
          <w:iCs/>
        </w:rPr>
        <w:t xml:space="preserve"> </w:t>
      </w:r>
      <w:r w:rsidR="004A6D18">
        <w:rPr>
          <w:bCs/>
          <w:iCs/>
        </w:rPr>
        <w:t xml:space="preserve">are obtained </w:t>
      </w:r>
      <w:r w:rsidR="00364900">
        <w:rPr>
          <w:bCs/>
          <w:iCs/>
        </w:rPr>
        <w:t>from</w:t>
      </w:r>
      <w:r w:rsidR="004A6D18">
        <w:rPr>
          <w:bCs/>
          <w:iCs/>
        </w:rPr>
        <w:t xml:space="preserve"> </w:t>
      </w:r>
      <w:r w:rsidR="004A6D18" w:rsidRPr="00E30FEB">
        <w:rPr>
          <w:lang w:val="en-US" w:eastAsia="zh-CN"/>
        </w:rPr>
        <w:t>Link budget</w:t>
      </w:r>
      <w:r w:rsidR="004A6D18">
        <w:rPr>
          <w:lang w:val="en-US" w:eastAsia="zh-CN"/>
        </w:rPr>
        <w:t xml:space="preserve"> </w:t>
      </w:r>
      <w:r w:rsidR="004A6D18" w:rsidRPr="00E30FEB">
        <w:rPr>
          <w:lang w:val="en-US" w:eastAsia="zh-CN"/>
        </w:rPr>
        <w:t>analysis</w:t>
      </w:r>
      <w:r w:rsidR="004B38D6">
        <w:rPr>
          <w:lang w:val="en-US" w:eastAsia="zh-CN"/>
        </w:rPr>
        <w:t xml:space="preserve"> (with </w:t>
      </w:r>
      <w:r w:rsidR="004B38D6" w:rsidRPr="00364900">
        <w:rPr>
          <w:lang w:val="en-US" w:eastAsia="zh-CN"/>
        </w:rPr>
        <w:t>Link budget template</w:t>
      </w:r>
      <w:r w:rsidR="004B38D6">
        <w:rPr>
          <w:lang w:val="en-US" w:eastAsia="zh-CN"/>
        </w:rPr>
        <w:t xml:space="preserve"> shown in Annex </w:t>
      </w:r>
      <w:r w:rsidR="00361EF3">
        <w:rPr>
          <w:lang w:val="en-US" w:eastAsia="zh-CN"/>
        </w:rPr>
        <w:t>B</w:t>
      </w:r>
      <w:r w:rsidR="004B38D6">
        <w:rPr>
          <w:lang w:val="en-US" w:eastAsia="zh-CN"/>
        </w:rPr>
        <w:t>)</w:t>
      </w:r>
      <w:r w:rsidR="004A6D18">
        <w:rPr>
          <w:lang w:val="en-US" w:eastAsia="zh-CN"/>
        </w:rPr>
        <w:t xml:space="preserve"> based on the </w:t>
      </w:r>
      <w:r w:rsidR="001F341E">
        <w:rPr>
          <w:rFonts w:eastAsiaTheme="minorEastAsia"/>
          <w:lang w:eastAsia="zh-CN"/>
        </w:rPr>
        <w:t>r</w:t>
      </w:r>
      <w:r w:rsidR="001F341E" w:rsidRPr="0087469A">
        <w:rPr>
          <w:rFonts w:eastAsiaTheme="minorEastAsia"/>
          <w:lang w:eastAsia="zh-CN"/>
        </w:rPr>
        <w:t>equired</w:t>
      </w:r>
      <w:r w:rsidR="001F341E">
        <w:rPr>
          <w:rFonts w:eastAsiaTheme="minorEastAsia"/>
          <w:lang w:eastAsia="zh-CN"/>
        </w:rPr>
        <w:t xml:space="preserve"> </w:t>
      </w:r>
      <w:r w:rsidR="006908B4">
        <w:rPr>
          <w:rFonts w:eastAsiaTheme="minorEastAsia"/>
          <w:lang w:eastAsia="zh-CN"/>
        </w:rPr>
        <w:t xml:space="preserve">SNR </w:t>
      </w:r>
      <w:r w:rsidR="00C533C2">
        <w:rPr>
          <w:rFonts w:eastAsiaTheme="minorEastAsia"/>
          <w:lang w:eastAsia="zh-CN"/>
        </w:rPr>
        <w:t xml:space="preserve">for </w:t>
      </w:r>
      <w:r w:rsidR="00993C06">
        <w:rPr>
          <w:rFonts w:eastAsiaTheme="minorEastAsia"/>
          <w:lang w:eastAsia="zh-CN"/>
        </w:rPr>
        <w:t xml:space="preserve">both </w:t>
      </w:r>
      <w:r w:rsidR="00C533C2">
        <w:rPr>
          <w:rFonts w:eastAsiaTheme="minorEastAsia"/>
          <w:lang w:eastAsia="zh-CN"/>
        </w:rPr>
        <w:t xml:space="preserve">legacy TDD and SBFD </w:t>
      </w:r>
      <w:r w:rsidR="006908B4">
        <w:rPr>
          <w:rFonts w:eastAsiaTheme="minorEastAsia"/>
          <w:lang w:eastAsia="zh-CN"/>
        </w:rPr>
        <w:t xml:space="preserve">obtained in LLS </w:t>
      </w:r>
      <w:r w:rsidR="004A51C1">
        <w:rPr>
          <w:rFonts w:eastAsiaTheme="minorEastAsia"/>
          <w:lang w:eastAsia="zh-CN"/>
        </w:rPr>
        <w:t>(</w:t>
      </w:r>
      <w:r w:rsidR="006908B4">
        <w:rPr>
          <w:rFonts w:eastAsiaTheme="minorEastAsia"/>
          <w:lang w:eastAsia="zh-CN"/>
        </w:rPr>
        <w:t xml:space="preserve">as shown in </w:t>
      </w:r>
      <w:r w:rsidR="006908B4">
        <w:rPr>
          <w:rFonts w:eastAsiaTheme="minorEastAsia"/>
          <w:lang w:eastAsia="zh-CN"/>
        </w:rPr>
        <w:fldChar w:fldCharType="begin"/>
      </w:r>
      <w:r w:rsidR="006908B4">
        <w:rPr>
          <w:rFonts w:eastAsiaTheme="minorEastAsia"/>
          <w:lang w:eastAsia="zh-CN"/>
        </w:rPr>
        <w:instrText xml:space="preserve"> REF _Ref131626811 \h </w:instrText>
      </w:r>
      <w:r w:rsidR="006908B4">
        <w:rPr>
          <w:rFonts w:eastAsiaTheme="minorEastAsia"/>
          <w:lang w:eastAsia="zh-CN"/>
        </w:rPr>
      </w:r>
      <w:r w:rsidR="006908B4">
        <w:rPr>
          <w:rFonts w:eastAsiaTheme="minorEastAsia"/>
          <w:lang w:eastAsia="zh-CN"/>
        </w:rPr>
        <w:fldChar w:fldCharType="separate"/>
      </w:r>
      <w:r w:rsidR="00430A36" w:rsidRPr="00D31680">
        <w:t xml:space="preserve">Table </w:t>
      </w:r>
      <w:r w:rsidR="00430A36">
        <w:rPr>
          <w:noProof/>
        </w:rPr>
        <w:t>6</w:t>
      </w:r>
      <w:r w:rsidR="006908B4">
        <w:rPr>
          <w:rFonts w:eastAsiaTheme="minorEastAsia"/>
          <w:lang w:eastAsia="zh-CN"/>
        </w:rPr>
        <w:fldChar w:fldCharType="end"/>
      </w:r>
      <w:r w:rsidR="004A51C1">
        <w:rPr>
          <w:rFonts w:eastAsiaTheme="minorEastAsia"/>
          <w:lang w:eastAsia="zh-CN"/>
        </w:rPr>
        <w:t>)</w:t>
      </w:r>
      <w:r w:rsidR="00CF4530">
        <w:rPr>
          <w:rFonts w:eastAsiaTheme="minorEastAsia"/>
          <w:lang w:eastAsia="zh-CN"/>
        </w:rPr>
        <w:t>.</w:t>
      </w:r>
    </w:p>
    <w:p w14:paraId="509D79E7" w14:textId="70CA6AA3" w:rsidR="00143EE7" w:rsidRDefault="004F5002" w:rsidP="00F8645A">
      <w:pPr>
        <w:rPr>
          <w:lang w:val="en-US" w:eastAsia="zh-CN"/>
        </w:rPr>
      </w:pPr>
      <w:r>
        <w:t>The</w:t>
      </w:r>
      <w:r w:rsidRPr="00DB458D">
        <w:t xml:space="preserve"> </w:t>
      </w:r>
      <w:r w:rsidRPr="00645CB1">
        <w:rPr>
          <w:rFonts w:cs="Times"/>
        </w:rPr>
        <w:t xml:space="preserve">PUSCH </w:t>
      </w:r>
      <w:r w:rsidRPr="00DB458D">
        <w:t>coverage performance</w:t>
      </w:r>
      <w:r>
        <w:t xml:space="preserve"> </w:t>
      </w:r>
      <w:r w:rsidR="009C6789" w:rsidRPr="00143EE7">
        <w:rPr>
          <w:rFonts w:eastAsiaTheme="minorEastAsia"/>
          <w:lang w:eastAsia="zh-CN"/>
        </w:rPr>
        <w:t>of SBFD</w:t>
      </w:r>
      <w:r w:rsidR="009C6789" w:rsidRPr="00645CB1">
        <w:rPr>
          <w:rFonts w:cs="Times"/>
        </w:rPr>
        <w:t xml:space="preserve"> </w:t>
      </w:r>
      <w:r w:rsidRPr="00645CB1">
        <w:rPr>
          <w:rFonts w:cs="Times"/>
        </w:rPr>
        <w:t xml:space="preserve">with 1Mbps target data rate </w:t>
      </w:r>
      <w:r>
        <w:rPr>
          <w:rFonts w:cs="Times"/>
        </w:rPr>
        <w:t xml:space="preserve">for </w:t>
      </w:r>
      <w:r w:rsidRPr="00645CB1">
        <w:rPr>
          <w:rFonts w:cs="Times"/>
        </w:rPr>
        <w:t xml:space="preserve">Urban Macro </w:t>
      </w:r>
      <w:r>
        <w:rPr>
          <w:rFonts w:cs="Times"/>
        </w:rPr>
        <w:t xml:space="preserve">O2I </w:t>
      </w:r>
      <w:r w:rsidRPr="00645CB1">
        <w:rPr>
          <w:rFonts w:cs="Times"/>
        </w:rPr>
        <w:t>scenario for FR1</w:t>
      </w:r>
      <w:r>
        <w:rPr>
          <w:rFonts w:cs="Times"/>
        </w:rPr>
        <w:t xml:space="preserve">, assuming </w:t>
      </w:r>
      <w:r w:rsidR="008B28CD">
        <w:rPr>
          <w:rFonts w:cs="Times"/>
        </w:rPr>
        <w:t>30</w:t>
      </w:r>
      <w:r>
        <w:rPr>
          <w:rFonts w:cs="Times"/>
        </w:rPr>
        <w:t xml:space="preserve"> PRB and MCS = </w:t>
      </w:r>
      <w:r w:rsidR="00DC3CE0">
        <w:rPr>
          <w:rFonts w:cs="Times"/>
        </w:rPr>
        <w:t>4</w:t>
      </w:r>
      <w:r>
        <w:rPr>
          <w:rFonts w:cs="Times"/>
        </w:rPr>
        <w:t>, l</w:t>
      </w:r>
      <w:r w:rsidRPr="00645CB1">
        <w:rPr>
          <w:rFonts w:cs="Times"/>
        </w:rPr>
        <w:t>egacy TDD with {DDDSU}</w:t>
      </w:r>
      <w:r>
        <w:rPr>
          <w:rFonts w:cs="Times"/>
        </w:rPr>
        <w:t xml:space="preserve"> and </w:t>
      </w:r>
      <w:r w:rsidRPr="00645CB1">
        <w:rPr>
          <w:rFonts w:cs="Times"/>
        </w:rPr>
        <w:t>SBFD</w:t>
      </w:r>
      <w:r>
        <w:rPr>
          <w:rFonts w:cs="Times"/>
        </w:rPr>
        <w:t xml:space="preserve"> with {</w:t>
      </w:r>
      <w:r w:rsidRPr="00645CB1">
        <w:rPr>
          <w:rFonts w:cs="Times"/>
        </w:rPr>
        <w:t>XXXXU</w:t>
      </w:r>
      <w:r>
        <w:rPr>
          <w:rFonts w:cs="Times"/>
        </w:rPr>
        <w:t xml:space="preserve">}, </w:t>
      </w:r>
      <w:r>
        <w:rPr>
          <w:rFonts w:eastAsiaTheme="minorEastAsia"/>
          <w:lang w:eastAsia="zh-CN"/>
        </w:rPr>
        <w:t xml:space="preserve">SBFD </w:t>
      </w:r>
      <w:r w:rsidRPr="00645CB1">
        <w:rPr>
          <w:rFonts w:cs="Times"/>
          <w:iCs/>
        </w:rPr>
        <w:t>coverage enhancement</w:t>
      </w:r>
      <w:r>
        <w:rPr>
          <w:rFonts w:cs="Times"/>
          <w:iCs/>
        </w:rPr>
        <w:t xml:space="preserve"> </w:t>
      </w:r>
      <w:r w:rsidRPr="00645CB1">
        <w:rPr>
          <w:rFonts w:cs="Times"/>
          <w:iCs/>
        </w:rPr>
        <w:t>techniqu</w:t>
      </w:r>
      <w:r>
        <w:rPr>
          <w:rFonts w:cs="Times"/>
          <w:iCs/>
        </w:rPr>
        <w:t xml:space="preserve">e of </w:t>
      </w:r>
      <w:r w:rsidR="006045C6" w:rsidRPr="000004DA">
        <w:rPr>
          <w:rFonts w:cs="Times"/>
          <w:iCs/>
        </w:rPr>
        <w:t>Scheme-1</w:t>
      </w:r>
      <w:r>
        <w:rPr>
          <w:rFonts w:cs="Times"/>
          <w:iCs/>
        </w:rPr>
        <w:t xml:space="preserve"> (</w:t>
      </w:r>
      <w:r w:rsidRPr="00645CB1">
        <w:rPr>
          <w:rFonts w:cs="Times"/>
        </w:rPr>
        <w:t>SBFD with PUSCH repetition type A</w:t>
      </w:r>
      <w:r>
        <w:rPr>
          <w:rFonts w:cs="Times"/>
        </w:rPr>
        <w:t xml:space="preserve">, wherein, </w:t>
      </w:r>
      <w:r w:rsidRPr="00645CB1">
        <w:rPr>
          <w:rFonts w:cs="Times"/>
        </w:rPr>
        <w:t>PUSCH</w:t>
      </w:r>
      <w:r>
        <w:rPr>
          <w:rFonts w:cs="Times"/>
        </w:rPr>
        <w:t xml:space="preserve"> for SBFD is repeated across 4 SBFD slots and one UL slot with RV {0,2,3,1,0}</w:t>
      </w:r>
      <w:r>
        <w:rPr>
          <w:rFonts w:cs="Times"/>
          <w:iCs/>
        </w:rPr>
        <w:t>)</w:t>
      </w:r>
      <w:r w:rsidR="00907F0E">
        <w:rPr>
          <w:rFonts w:cs="Times"/>
        </w:rPr>
        <w:t xml:space="preserve"> </w:t>
      </w:r>
      <w:r w:rsidR="00081880">
        <w:rPr>
          <w:rFonts w:eastAsiaTheme="minorEastAsia"/>
          <w:lang w:eastAsia="zh-CN"/>
        </w:rPr>
        <w:t xml:space="preserve">is summarized in </w:t>
      </w:r>
      <w:r w:rsidR="00081880">
        <w:rPr>
          <w:rFonts w:eastAsiaTheme="minorEastAsia"/>
          <w:lang w:eastAsia="zh-CN"/>
        </w:rPr>
        <w:fldChar w:fldCharType="begin"/>
      </w:r>
      <w:r w:rsidR="00081880">
        <w:rPr>
          <w:rFonts w:eastAsiaTheme="minorEastAsia"/>
          <w:lang w:eastAsia="zh-CN"/>
        </w:rPr>
        <w:instrText xml:space="preserve"> REF _Ref131684141 \h </w:instrText>
      </w:r>
      <w:r w:rsidR="00081880">
        <w:rPr>
          <w:rFonts w:eastAsiaTheme="minorEastAsia"/>
          <w:lang w:eastAsia="zh-CN"/>
        </w:rPr>
      </w:r>
      <w:r w:rsidR="00081880">
        <w:rPr>
          <w:rFonts w:eastAsiaTheme="minorEastAsia"/>
          <w:lang w:eastAsia="zh-CN"/>
        </w:rPr>
        <w:fldChar w:fldCharType="separate"/>
      </w:r>
      <w:r w:rsidR="00430A36" w:rsidRPr="00D31680">
        <w:t xml:space="preserve">Table </w:t>
      </w:r>
      <w:r w:rsidR="00430A36">
        <w:rPr>
          <w:noProof/>
        </w:rPr>
        <w:t>7</w:t>
      </w:r>
      <w:r w:rsidR="00081880">
        <w:rPr>
          <w:rFonts w:eastAsiaTheme="minorEastAsia"/>
          <w:lang w:eastAsia="zh-CN"/>
        </w:rPr>
        <w:fldChar w:fldCharType="end"/>
      </w:r>
      <w:r w:rsidR="00081880">
        <w:rPr>
          <w:rFonts w:eastAsiaTheme="minorEastAsia"/>
          <w:lang w:eastAsia="zh-CN"/>
        </w:rPr>
        <w:t xml:space="preserve">. The detailed </w:t>
      </w:r>
      <w:r w:rsidR="00C869F6" w:rsidRPr="00E30FEB">
        <w:rPr>
          <w:lang w:val="en-US" w:eastAsia="zh-CN"/>
        </w:rPr>
        <w:t>Link budget</w:t>
      </w:r>
      <w:r w:rsidR="00C869F6">
        <w:rPr>
          <w:lang w:val="en-US" w:eastAsia="zh-CN"/>
        </w:rPr>
        <w:t xml:space="preserve"> </w:t>
      </w:r>
      <w:r w:rsidR="00C869F6" w:rsidRPr="00E30FEB">
        <w:rPr>
          <w:lang w:val="en-US" w:eastAsia="zh-CN"/>
        </w:rPr>
        <w:t>analysis</w:t>
      </w:r>
      <w:r w:rsidR="00C869F6">
        <w:rPr>
          <w:lang w:val="en-US" w:eastAsia="zh-CN"/>
        </w:rPr>
        <w:t xml:space="preserve"> </w:t>
      </w:r>
      <w:r w:rsidR="00AF3637">
        <w:rPr>
          <w:lang w:val="en-US" w:eastAsia="zh-CN"/>
        </w:rPr>
        <w:t>can be found</w:t>
      </w:r>
      <w:r w:rsidR="00C869F6">
        <w:rPr>
          <w:lang w:val="en-US" w:eastAsia="zh-CN"/>
        </w:rPr>
        <w:t xml:space="preserve"> in </w:t>
      </w:r>
      <w:r w:rsidR="00D06601">
        <w:rPr>
          <w:lang w:val="en-US" w:eastAsia="zh-CN"/>
        </w:rPr>
        <w:t xml:space="preserve">Annex </w:t>
      </w:r>
      <w:r w:rsidR="00361EF3">
        <w:rPr>
          <w:lang w:val="en-US" w:eastAsia="zh-CN"/>
        </w:rPr>
        <w:t>B</w:t>
      </w:r>
      <w:r w:rsidR="00D06601">
        <w:rPr>
          <w:lang w:val="en-US" w:eastAsia="zh-CN"/>
        </w:rPr>
        <w:t>.</w:t>
      </w:r>
    </w:p>
    <w:p w14:paraId="6581DFE4" w14:textId="77777777" w:rsidR="002E76C5" w:rsidRDefault="002E76C5" w:rsidP="00F8645A">
      <w:pPr>
        <w:rPr>
          <w:rFonts w:eastAsiaTheme="minorEastAsia"/>
          <w:lang w:eastAsia="zh-CN"/>
        </w:rPr>
      </w:pPr>
    </w:p>
    <w:p w14:paraId="7BEFE0FE" w14:textId="5C10E053" w:rsidR="00C42AC1" w:rsidRDefault="00C42AC1" w:rsidP="00C42AC1">
      <w:pPr>
        <w:pStyle w:val="af0"/>
        <w:rPr>
          <w:rFonts w:ascii="Times New Roman" w:hAnsi="Times New Roman"/>
        </w:rPr>
      </w:pPr>
      <w:bookmarkStart w:id="20" w:name="_Ref131684141"/>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430A36">
        <w:rPr>
          <w:rFonts w:ascii="Times New Roman" w:hAnsi="Times New Roman"/>
          <w:noProof/>
        </w:rPr>
        <w:t>7</w:t>
      </w:r>
      <w:r w:rsidRPr="00D31680">
        <w:rPr>
          <w:rFonts w:ascii="Times New Roman" w:hAnsi="Times New Roman"/>
          <w:b w:val="0"/>
        </w:rPr>
        <w:fldChar w:fldCharType="end"/>
      </w:r>
      <w:bookmarkEnd w:id="20"/>
      <w:r>
        <w:rPr>
          <w:rFonts w:ascii="Times New Roman" w:hAnsi="Times New Roman"/>
        </w:rPr>
        <w:t xml:space="preserve">  </w:t>
      </w:r>
      <w:r w:rsidR="009F6772" w:rsidRPr="009F6772">
        <w:rPr>
          <w:rFonts w:ascii="Times New Roman" w:hAnsi="Times New Roman"/>
        </w:rPr>
        <w:t xml:space="preserve">Coverage </w:t>
      </w:r>
      <w:r w:rsidR="00143EE7">
        <w:rPr>
          <w:rFonts w:ascii="Times New Roman" w:hAnsi="Times New Roman"/>
        </w:rPr>
        <w:t>performance</w:t>
      </w:r>
      <w:r w:rsidR="009F6772" w:rsidRPr="009F6772">
        <w:rPr>
          <w:rFonts w:ascii="Times New Roman" w:hAnsi="Times New Roman"/>
        </w:rPr>
        <w:t xml:space="preserve"> </w:t>
      </w:r>
      <w:r w:rsidR="009F6772">
        <w:rPr>
          <w:rFonts w:ascii="Times New Roman" w:hAnsi="Times New Roman"/>
        </w:rPr>
        <w:t xml:space="preserve">of </w:t>
      </w:r>
      <w:r w:rsidR="0029751F">
        <w:rPr>
          <w:rFonts w:ascii="Times New Roman" w:hAnsi="Times New Roman"/>
        </w:rPr>
        <w:t>SBFD</w:t>
      </w:r>
      <w:r>
        <w:rPr>
          <w:rFonts w:ascii="Times New Roman" w:hAnsi="Times New Roman"/>
        </w:rPr>
        <w:t>.</w:t>
      </w:r>
    </w:p>
    <w:tbl>
      <w:tblPr>
        <w:tblW w:w="0" w:type="auto"/>
        <w:tblLook w:val="04A0" w:firstRow="1" w:lastRow="0" w:firstColumn="1" w:lastColumn="0" w:noHBand="0" w:noVBand="1"/>
      </w:tblPr>
      <w:tblGrid>
        <w:gridCol w:w="1336"/>
        <w:gridCol w:w="1112"/>
        <w:gridCol w:w="1246"/>
        <w:gridCol w:w="752"/>
        <w:gridCol w:w="752"/>
        <w:gridCol w:w="752"/>
        <w:gridCol w:w="3679"/>
      </w:tblGrid>
      <w:tr w:rsidR="003B025B" w:rsidRPr="003B025B" w14:paraId="5B8A7ED7" w14:textId="77777777" w:rsidTr="00900BBF">
        <w:trPr>
          <w:trHeight w:val="276"/>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A49C800" w14:textId="77777777" w:rsidR="003B025B" w:rsidRPr="003B025B" w:rsidRDefault="003B025B" w:rsidP="00900BBF">
            <w:pPr>
              <w:spacing w:before="0" w:after="0"/>
              <w:jc w:val="center"/>
              <w:rPr>
                <w:rFonts w:ascii="Cambria" w:eastAsia="等线" w:hAnsi="Cambria" w:cs="宋体"/>
                <w:b/>
                <w:bCs/>
                <w:i/>
                <w:iCs/>
                <w:color w:val="000000"/>
                <w:sz w:val="18"/>
                <w:szCs w:val="18"/>
                <w:lang w:val="en-US" w:eastAsia="zh-CN"/>
              </w:rPr>
            </w:pPr>
            <w:r w:rsidRPr="003B025B">
              <w:rPr>
                <w:rFonts w:ascii="Cambria" w:eastAsia="等线" w:hAnsi="Cambria" w:cs="宋体"/>
                <w:b/>
                <w:bCs/>
                <w:i/>
                <w:iCs/>
                <w:color w:val="000000"/>
                <w:sz w:val="18"/>
                <w:szCs w:val="18"/>
                <w:lang w:eastAsia="zh-CN"/>
              </w:rPr>
              <w:t>PUSCH-FR1-Urban Macro</w:t>
            </w:r>
          </w:p>
        </w:tc>
      </w:tr>
      <w:tr w:rsidR="003B025B" w:rsidRPr="003B025B" w14:paraId="04552FA3" w14:textId="77777777" w:rsidTr="00900BBF">
        <w:trPr>
          <w:trHeight w:val="276"/>
        </w:trPr>
        <w:tc>
          <w:tcPr>
            <w:tcW w:w="0" w:type="auto"/>
            <w:tcBorders>
              <w:top w:val="nil"/>
              <w:left w:val="single" w:sz="4" w:space="0" w:color="auto"/>
              <w:bottom w:val="single" w:sz="4" w:space="0" w:color="auto"/>
              <w:right w:val="single" w:sz="4" w:space="0" w:color="auto"/>
            </w:tcBorders>
            <w:shd w:val="clear" w:color="000000" w:fill="F2F2F2"/>
            <w:vAlign w:val="center"/>
            <w:hideMark/>
          </w:tcPr>
          <w:p w14:paraId="6B30EBF3"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Company name</w:t>
            </w:r>
          </w:p>
        </w:tc>
        <w:tc>
          <w:tcPr>
            <w:tcW w:w="0" w:type="auto"/>
            <w:tcBorders>
              <w:top w:val="nil"/>
              <w:left w:val="nil"/>
              <w:bottom w:val="single" w:sz="4" w:space="0" w:color="auto"/>
              <w:right w:val="single" w:sz="4" w:space="0" w:color="auto"/>
            </w:tcBorders>
            <w:shd w:val="clear" w:color="000000" w:fill="F2F2F2"/>
            <w:vAlign w:val="center"/>
            <w:hideMark/>
          </w:tcPr>
          <w:p w14:paraId="4ED8AE0E"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TDD/SBFD</w:t>
            </w:r>
          </w:p>
        </w:tc>
        <w:tc>
          <w:tcPr>
            <w:tcW w:w="0" w:type="auto"/>
            <w:tcBorders>
              <w:top w:val="nil"/>
              <w:left w:val="nil"/>
              <w:bottom w:val="single" w:sz="4" w:space="0" w:color="auto"/>
              <w:right w:val="single" w:sz="4" w:space="0" w:color="auto"/>
            </w:tcBorders>
            <w:shd w:val="clear" w:color="000000" w:fill="F2F2F2"/>
            <w:vAlign w:val="center"/>
            <w:hideMark/>
          </w:tcPr>
          <w:p w14:paraId="699A34C3"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Required SNR</w:t>
            </w:r>
          </w:p>
        </w:tc>
        <w:tc>
          <w:tcPr>
            <w:tcW w:w="0" w:type="auto"/>
            <w:tcBorders>
              <w:top w:val="nil"/>
              <w:left w:val="nil"/>
              <w:bottom w:val="single" w:sz="4" w:space="0" w:color="auto"/>
              <w:right w:val="single" w:sz="4" w:space="0" w:color="auto"/>
            </w:tcBorders>
            <w:shd w:val="clear" w:color="000000" w:fill="F2F2F2"/>
            <w:vAlign w:val="center"/>
            <w:hideMark/>
          </w:tcPr>
          <w:p w14:paraId="5BE70956"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MCL</w:t>
            </w:r>
          </w:p>
        </w:tc>
        <w:tc>
          <w:tcPr>
            <w:tcW w:w="0" w:type="auto"/>
            <w:tcBorders>
              <w:top w:val="nil"/>
              <w:left w:val="nil"/>
              <w:bottom w:val="single" w:sz="4" w:space="0" w:color="auto"/>
              <w:right w:val="single" w:sz="4" w:space="0" w:color="auto"/>
            </w:tcBorders>
            <w:shd w:val="clear" w:color="000000" w:fill="F2F2F2"/>
            <w:vAlign w:val="center"/>
            <w:hideMark/>
          </w:tcPr>
          <w:p w14:paraId="495E02AE"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MIL</w:t>
            </w:r>
          </w:p>
        </w:tc>
        <w:tc>
          <w:tcPr>
            <w:tcW w:w="0" w:type="auto"/>
            <w:tcBorders>
              <w:top w:val="nil"/>
              <w:left w:val="nil"/>
              <w:bottom w:val="single" w:sz="4" w:space="0" w:color="auto"/>
              <w:right w:val="single" w:sz="4" w:space="0" w:color="auto"/>
            </w:tcBorders>
            <w:shd w:val="clear" w:color="000000" w:fill="F2F2F2"/>
            <w:vAlign w:val="center"/>
            <w:hideMark/>
          </w:tcPr>
          <w:p w14:paraId="3699B044"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MPL</w:t>
            </w:r>
          </w:p>
        </w:tc>
        <w:tc>
          <w:tcPr>
            <w:tcW w:w="0" w:type="auto"/>
            <w:tcBorders>
              <w:top w:val="nil"/>
              <w:left w:val="nil"/>
              <w:bottom w:val="single" w:sz="4" w:space="0" w:color="auto"/>
              <w:right w:val="single" w:sz="4" w:space="0" w:color="auto"/>
            </w:tcBorders>
            <w:shd w:val="clear" w:color="000000" w:fill="F2F2F2"/>
            <w:vAlign w:val="center"/>
            <w:hideMark/>
          </w:tcPr>
          <w:p w14:paraId="410BFF7D"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Key assumptions</w:t>
            </w:r>
          </w:p>
        </w:tc>
      </w:tr>
      <w:tr w:rsidR="003B025B" w:rsidRPr="003B025B" w14:paraId="6BA3A9AA" w14:textId="77777777" w:rsidTr="00900BBF">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112FCB"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CMCC</w:t>
            </w:r>
          </w:p>
        </w:tc>
        <w:tc>
          <w:tcPr>
            <w:tcW w:w="0" w:type="auto"/>
            <w:tcBorders>
              <w:top w:val="nil"/>
              <w:left w:val="nil"/>
              <w:bottom w:val="single" w:sz="4" w:space="0" w:color="auto"/>
              <w:right w:val="single" w:sz="4" w:space="0" w:color="auto"/>
            </w:tcBorders>
            <w:shd w:val="clear" w:color="auto" w:fill="auto"/>
            <w:vAlign w:val="center"/>
            <w:hideMark/>
          </w:tcPr>
          <w:p w14:paraId="556365B2"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61414D88"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-5.46</w:t>
            </w:r>
          </w:p>
        </w:tc>
        <w:tc>
          <w:tcPr>
            <w:tcW w:w="0" w:type="auto"/>
            <w:tcBorders>
              <w:top w:val="nil"/>
              <w:left w:val="nil"/>
              <w:bottom w:val="single" w:sz="4" w:space="0" w:color="auto"/>
              <w:right w:val="single" w:sz="4" w:space="0" w:color="auto"/>
            </w:tcBorders>
            <w:shd w:val="clear" w:color="auto" w:fill="auto"/>
            <w:vAlign w:val="center"/>
            <w:hideMark/>
          </w:tcPr>
          <w:p w14:paraId="21483B84"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125.63</w:t>
            </w:r>
          </w:p>
        </w:tc>
        <w:tc>
          <w:tcPr>
            <w:tcW w:w="0" w:type="auto"/>
            <w:tcBorders>
              <w:top w:val="nil"/>
              <w:left w:val="nil"/>
              <w:bottom w:val="single" w:sz="4" w:space="0" w:color="auto"/>
              <w:right w:val="single" w:sz="4" w:space="0" w:color="auto"/>
            </w:tcBorders>
            <w:shd w:val="clear" w:color="auto" w:fill="auto"/>
            <w:vAlign w:val="center"/>
            <w:hideMark/>
          </w:tcPr>
          <w:p w14:paraId="6B1FFA03"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134.40</w:t>
            </w:r>
          </w:p>
        </w:tc>
        <w:tc>
          <w:tcPr>
            <w:tcW w:w="0" w:type="auto"/>
            <w:tcBorders>
              <w:top w:val="nil"/>
              <w:left w:val="nil"/>
              <w:bottom w:val="single" w:sz="4" w:space="0" w:color="auto"/>
              <w:right w:val="single" w:sz="4" w:space="0" w:color="auto"/>
            </w:tcBorders>
            <w:shd w:val="clear" w:color="auto" w:fill="auto"/>
            <w:vAlign w:val="center"/>
            <w:hideMark/>
          </w:tcPr>
          <w:p w14:paraId="44C734BC"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103.67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93EDCA7" w14:textId="77777777" w:rsidR="003B025B" w:rsidRPr="003B025B" w:rsidRDefault="003B025B" w:rsidP="00900BBF">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Scheme 1, Option-1 (Example-2), Low Load, </w:t>
            </w:r>
            <w:r w:rsidRPr="003B025B">
              <w:rPr>
                <w:rFonts w:ascii="Segoe UI Symbol" w:eastAsia="等线" w:hAnsi="Segoe UI Symbol" w:cs="宋体"/>
                <w:color w:val="000000"/>
                <w:sz w:val="18"/>
                <w:szCs w:val="18"/>
                <w:lang w:val="en-US" w:eastAsia="zh-CN"/>
              </w:rPr>
              <w:t>△</w:t>
            </w:r>
            <w:r w:rsidRPr="003B025B">
              <w:rPr>
                <w:rFonts w:ascii="Cambria" w:eastAsia="等线" w:hAnsi="Cambria" w:cs="宋体"/>
                <w:color w:val="000000"/>
                <w:sz w:val="18"/>
                <w:szCs w:val="18"/>
                <w:lang w:val="en-US" w:eastAsia="zh-CN"/>
              </w:rPr>
              <w:t>=1.07 dB</w:t>
            </w:r>
          </w:p>
        </w:tc>
      </w:tr>
      <w:tr w:rsidR="003B025B" w:rsidRPr="003B025B" w14:paraId="2873588B" w14:textId="77777777" w:rsidTr="00900BBF">
        <w:trPr>
          <w:trHeight w:val="276"/>
        </w:trPr>
        <w:tc>
          <w:tcPr>
            <w:tcW w:w="0" w:type="auto"/>
            <w:vMerge/>
            <w:tcBorders>
              <w:top w:val="nil"/>
              <w:left w:val="single" w:sz="4" w:space="0" w:color="auto"/>
              <w:bottom w:val="single" w:sz="4" w:space="0" w:color="auto"/>
              <w:right w:val="single" w:sz="4" w:space="0" w:color="auto"/>
            </w:tcBorders>
            <w:vAlign w:val="center"/>
            <w:hideMark/>
          </w:tcPr>
          <w:p w14:paraId="00B0C50A" w14:textId="77777777" w:rsidR="003B025B" w:rsidRPr="003B025B" w:rsidRDefault="003B025B" w:rsidP="00900BBF">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883C1DD"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11B0FBBA"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-11.16</w:t>
            </w:r>
          </w:p>
        </w:tc>
        <w:tc>
          <w:tcPr>
            <w:tcW w:w="0" w:type="auto"/>
            <w:tcBorders>
              <w:top w:val="nil"/>
              <w:left w:val="nil"/>
              <w:bottom w:val="single" w:sz="4" w:space="0" w:color="auto"/>
              <w:right w:val="single" w:sz="4" w:space="0" w:color="auto"/>
            </w:tcBorders>
            <w:shd w:val="clear" w:color="auto" w:fill="auto"/>
            <w:vAlign w:val="center"/>
            <w:hideMark/>
          </w:tcPr>
          <w:p w14:paraId="4DB5D5A4"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bookmarkStart w:id="21" w:name="_Hlk134985365"/>
            <w:r w:rsidRPr="003B025B">
              <w:rPr>
                <w:rFonts w:ascii="Cambria" w:eastAsia="等线" w:hAnsi="Cambria" w:cs="宋体"/>
                <w:color w:val="000000"/>
                <w:sz w:val="18"/>
                <w:szCs w:val="18"/>
                <w:lang w:val="en-US" w:eastAsia="zh-CN"/>
              </w:rPr>
              <w:t>131.33</w:t>
            </w:r>
            <w:bookmarkEnd w:id="21"/>
          </w:p>
        </w:tc>
        <w:tc>
          <w:tcPr>
            <w:tcW w:w="0" w:type="auto"/>
            <w:tcBorders>
              <w:top w:val="nil"/>
              <w:left w:val="nil"/>
              <w:bottom w:val="single" w:sz="4" w:space="0" w:color="auto"/>
              <w:right w:val="single" w:sz="4" w:space="0" w:color="auto"/>
            </w:tcBorders>
            <w:shd w:val="clear" w:color="auto" w:fill="auto"/>
            <w:vAlign w:val="center"/>
            <w:hideMark/>
          </w:tcPr>
          <w:p w14:paraId="53D1C636"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140.10</w:t>
            </w:r>
          </w:p>
        </w:tc>
        <w:tc>
          <w:tcPr>
            <w:tcW w:w="0" w:type="auto"/>
            <w:tcBorders>
              <w:top w:val="nil"/>
              <w:left w:val="nil"/>
              <w:bottom w:val="single" w:sz="4" w:space="0" w:color="auto"/>
              <w:right w:val="single" w:sz="4" w:space="0" w:color="auto"/>
            </w:tcBorders>
            <w:shd w:val="clear" w:color="auto" w:fill="auto"/>
            <w:vAlign w:val="center"/>
            <w:hideMark/>
          </w:tcPr>
          <w:p w14:paraId="31ADEEAB"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109.37</w:t>
            </w:r>
          </w:p>
        </w:tc>
        <w:tc>
          <w:tcPr>
            <w:tcW w:w="0" w:type="auto"/>
            <w:vMerge/>
            <w:tcBorders>
              <w:top w:val="nil"/>
              <w:left w:val="single" w:sz="4" w:space="0" w:color="auto"/>
              <w:bottom w:val="single" w:sz="4" w:space="0" w:color="auto"/>
              <w:right w:val="single" w:sz="4" w:space="0" w:color="auto"/>
            </w:tcBorders>
            <w:vAlign w:val="center"/>
            <w:hideMark/>
          </w:tcPr>
          <w:p w14:paraId="78A9E2EB" w14:textId="77777777" w:rsidR="003B025B" w:rsidRPr="003B025B" w:rsidRDefault="003B025B" w:rsidP="00900BBF">
            <w:pPr>
              <w:spacing w:before="0" w:after="0"/>
              <w:rPr>
                <w:rFonts w:ascii="Cambria" w:eastAsia="等线" w:hAnsi="Cambria" w:cs="宋体"/>
                <w:color w:val="000000"/>
                <w:sz w:val="18"/>
                <w:szCs w:val="18"/>
                <w:lang w:val="en-US" w:eastAsia="zh-CN"/>
              </w:rPr>
            </w:pPr>
          </w:p>
        </w:tc>
      </w:tr>
      <w:tr w:rsidR="003B025B" w:rsidRPr="003B025B" w14:paraId="3F0C1AE3" w14:textId="77777777" w:rsidTr="00900BBF">
        <w:trPr>
          <w:trHeight w:val="276"/>
        </w:trPr>
        <w:tc>
          <w:tcPr>
            <w:tcW w:w="0" w:type="auto"/>
            <w:vMerge/>
            <w:tcBorders>
              <w:top w:val="nil"/>
              <w:left w:val="single" w:sz="4" w:space="0" w:color="auto"/>
              <w:bottom w:val="single" w:sz="4" w:space="0" w:color="auto"/>
              <w:right w:val="single" w:sz="4" w:space="0" w:color="auto"/>
            </w:tcBorders>
            <w:vAlign w:val="center"/>
            <w:hideMark/>
          </w:tcPr>
          <w:p w14:paraId="6C189A0B" w14:textId="77777777" w:rsidR="003B025B" w:rsidRPr="003B025B" w:rsidRDefault="003B025B" w:rsidP="00900BBF">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6DA9821"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Gain</w:t>
            </w:r>
          </w:p>
        </w:tc>
        <w:tc>
          <w:tcPr>
            <w:tcW w:w="0" w:type="auto"/>
            <w:tcBorders>
              <w:top w:val="nil"/>
              <w:left w:val="nil"/>
              <w:bottom w:val="single" w:sz="4" w:space="0" w:color="auto"/>
              <w:right w:val="single" w:sz="4" w:space="0" w:color="auto"/>
            </w:tcBorders>
            <w:shd w:val="clear" w:color="auto" w:fill="auto"/>
            <w:vAlign w:val="center"/>
            <w:hideMark/>
          </w:tcPr>
          <w:p w14:paraId="0B0ACE7B"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tcBorders>
              <w:top w:val="nil"/>
              <w:left w:val="nil"/>
              <w:bottom w:val="single" w:sz="4" w:space="0" w:color="auto"/>
              <w:right w:val="single" w:sz="4" w:space="0" w:color="auto"/>
            </w:tcBorders>
            <w:shd w:val="clear" w:color="auto" w:fill="auto"/>
            <w:vAlign w:val="center"/>
            <w:hideMark/>
          </w:tcPr>
          <w:p w14:paraId="38A009C5"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tcBorders>
              <w:top w:val="nil"/>
              <w:left w:val="nil"/>
              <w:bottom w:val="single" w:sz="4" w:space="0" w:color="auto"/>
              <w:right w:val="single" w:sz="4" w:space="0" w:color="auto"/>
            </w:tcBorders>
            <w:shd w:val="clear" w:color="auto" w:fill="auto"/>
            <w:vAlign w:val="center"/>
            <w:hideMark/>
          </w:tcPr>
          <w:p w14:paraId="6EA3902C"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tcBorders>
              <w:top w:val="nil"/>
              <w:left w:val="nil"/>
              <w:bottom w:val="single" w:sz="4" w:space="0" w:color="auto"/>
              <w:right w:val="single" w:sz="4" w:space="0" w:color="auto"/>
            </w:tcBorders>
            <w:shd w:val="clear" w:color="auto" w:fill="auto"/>
            <w:vAlign w:val="center"/>
            <w:hideMark/>
          </w:tcPr>
          <w:p w14:paraId="13DEDE60"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vMerge/>
            <w:tcBorders>
              <w:top w:val="nil"/>
              <w:left w:val="single" w:sz="4" w:space="0" w:color="auto"/>
              <w:bottom w:val="single" w:sz="4" w:space="0" w:color="auto"/>
              <w:right w:val="single" w:sz="4" w:space="0" w:color="auto"/>
            </w:tcBorders>
            <w:vAlign w:val="center"/>
            <w:hideMark/>
          </w:tcPr>
          <w:p w14:paraId="6805BC0D" w14:textId="77777777" w:rsidR="003B025B" w:rsidRPr="003B025B" w:rsidRDefault="003B025B" w:rsidP="00900BBF">
            <w:pPr>
              <w:spacing w:before="0" w:after="0"/>
              <w:rPr>
                <w:rFonts w:ascii="Cambria" w:eastAsia="等线" w:hAnsi="Cambria" w:cs="宋体"/>
                <w:color w:val="000000"/>
                <w:sz w:val="18"/>
                <w:szCs w:val="18"/>
                <w:lang w:val="en-US" w:eastAsia="zh-CN"/>
              </w:rPr>
            </w:pPr>
          </w:p>
        </w:tc>
      </w:tr>
      <w:tr w:rsidR="003B025B" w:rsidRPr="003B025B" w14:paraId="36AF8AB8" w14:textId="77777777" w:rsidTr="00900BBF">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7039FA"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CMCC</w:t>
            </w:r>
          </w:p>
        </w:tc>
        <w:tc>
          <w:tcPr>
            <w:tcW w:w="0" w:type="auto"/>
            <w:tcBorders>
              <w:top w:val="nil"/>
              <w:left w:val="nil"/>
              <w:bottom w:val="single" w:sz="4" w:space="0" w:color="auto"/>
              <w:right w:val="single" w:sz="4" w:space="0" w:color="auto"/>
            </w:tcBorders>
            <w:shd w:val="clear" w:color="auto" w:fill="auto"/>
            <w:vAlign w:val="center"/>
            <w:hideMark/>
          </w:tcPr>
          <w:p w14:paraId="426CF88C"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6987ECB2"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-5.46</w:t>
            </w:r>
          </w:p>
        </w:tc>
        <w:tc>
          <w:tcPr>
            <w:tcW w:w="0" w:type="auto"/>
            <w:tcBorders>
              <w:top w:val="nil"/>
              <w:left w:val="nil"/>
              <w:bottom w:val="single" w:sz="4" w:space="0" w:color="auto"/>
              <w:right w:val="single" w:sz="4" w:space="0" w:color="auto"/>
            </w:tcBorders>
            <w:shd w:val="clear" w:color="auto" w:fill="auto"/>
            <w:vAlign w:val="center"/>
            <w:hideMark/>
          </w:tcPr>
          <w:p w14:paraId="1E9060B4"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125.63</w:t>
            </w:r>
          </w:p>
        </w:tc>
        <w:tc>
          <w:tcPr>
            <w:tcW w:w="0" w:type="auto"/>
            <w:tcBorders>
              <w:top w:val="nil"/>
              <w:left w:val="nil"/>
              <w:bottom w:val="single" w:sz="4" w:space="0" w:color="auto"/>
              <w:right w:val="single" w:sz="4" w:space="0" w:color="auto"/>
            </w:tcBorders>
            <w:shd w:val="clear" w:color="auto" w:fill="auto"/>
            <w:vAlign w:val="center"/>
            <w:hideMark/>
          </w:tcPr>
          <w:p w14:paraId="23DA8C6B"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134.40</w:t>
            </w:r>
          </w:p>
        </w:tc>
        <w:tc>
          <w:tcPr>
            <w:tcW w:w="0" w:type="auto"/>
            <w:tcBorders>
              <w:top w:val="nil"/>
              <w:left w:val="nil"/>
              <w:bottom w:val="single" w:sz="4" w:space="0" w:color="auto"/>
              <w:right w:val="single" w:sz="4" w:space="0" w:color="auto"/>
            </w:tcBorders>
            <w:shd w:val="clear" w:color="auto" w:fill="auto"/>
            <w:vAlign w:val="center"/>
            <w:hideMark/>
          </w:tcPr>
          <w:p w14:paraId="1249B319"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103.67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06891D6" w14:textId="77777777" w:rsidR="003B025B" w:rsidRPr="003B025B" w:rsidRDefault="003B025B" w:rsidP="00900BBF">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Scheme 1, Option-1 (Example-2), Medium Load, </w:t>
            </w:r>
            <w:r w:rsidRPr="003B025B">
              <w:rPr>
                <w:rFonts w:ascii="Segoe UI Symbol" w:eastAsia="等线" w:hAnsi="Segoe UI Symbol" w:cs="宋体"/>
                <w:color w:val="000000"/>
                <w:sz w:val="18"/>
                <w:szCs w:val="18"/>
                <w:lang w:val="en-US" w:eastAsia="zh-CN"/>
              </w:rPr>
              <w:t>△</w:t>
            </w:r>
            <w:r w:rsidRPr="003B025B">
              <w:rPr>
                <w:rFonts w:ascii="Cambria" w:eastAsia="等线" w:hAnsi="Cambria" w:cs="宋体"/>
                <w:color w:val="000000"/>
                <w:sz w:val="18"/>
                <w:szCs w:val="18"/>
                <w:lang w:val="en-US" w:eastAsia="zh-CN"/>
              </w:rPr>
              <w:t>=1.22 dB</w:t>
            </w:r>
          </w:p>
        </w:tc>
      </w:tr>
      <w:tr w:rsidR="003B025B" w:rsidRPr="003B025B" w14:paraId="6F15F2FE" w14:textId="77777777" w:rsidTr="00900BBF">
        <w:trPr>
          <w:trHeight w:val="276"/>
        </w:trPr>
        <w:tc>
          <w:tcPr>
            <w:tcW w:w="0" w:type="auto"/>
            <w:vMerge/>
            <w:tcBorders>
              <w:top w:val="nil"/>
              <w:left w:val="single" w:sz="4" w:space="0" w:color="auto"/>
              <w:bottom w:val="single" w:sz="4" w:space="0" w:color="auto"/>
              <w:right w:val="single" w:sz="4" w:space="0" w:color="auto"/>
            </w:tcBorders>
            <w:vAlign w:val="center"/>
            <w:hideMark/>
          </w:tcPr>
          <w:p w14:paraId="076995BB" w14:textId="77777777" w:rsidR="003B025B" w:rsidRPr="003B025B" w:rsidRDefault="003B025B" w:rsidP="00900BBF">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8A1D516"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7378A8FF"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-11.06</w:t>
            </w:r>
          </w:p>
        </w:tc>
        <w:tc>
          <w:tcPr>
            <w:tcW w:w="0" w:type="auto"/>
            <w:tcBorders>
              <w:top w:val="nil"/>
              <w:left w:val="nil"/>
              <w:bottom w:val="single" w:sz="4" w:space="0" w:color="auto"/>
              <w:right w:val="single" w:sz="4" w:space="0" w:color="auto"/>
            </w:tcBorders>
            <w:shd w:val="clear" w:color="auto" w:fill="auto"/>
            <w:vAlign w:val="center"/>
            <w:hideMark/>
          </w:tcPr>
          <w:p w14:paraId="76F83026"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131.23</w:t>
            </w:r>
          </w:p>
        </w:tc>
        <w:tc>
          <w:tcPr>
            <w:tcW w:w="0" w:type="auto"/>
            <w:tcBorders>
              <w:top w:val="nil"/>
              <w:left w:val="nil"/>
              <w:bottom w:val="single" w:sz="4" w:space="0" w:color="auto"/>
              <w:right w:val="single" w:sz="4" w:space="0" w:color="auto"/>
            </w:tcBorders>
            <w:shd w:val="clear" w:color="auto" w:fill="auto"/>
            <w:noWrap/>
            <w:vAlign w:val="center"/>
            <w:hideMark/>
          </w:tcPr>
          <w:p w14:paraId="2A5C2934"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140.00</w:t>
            </w:r>
          </w:p>
        </w:tc>
        <w:tc>
          <w:tcPr>
            <w:tcW w:w="0" w:type="auto"/>
            <w:tcBorders>
              <w:top w:val="nil"/>
              <w:left w:val="nil"/>
              <w:bottom w:val="single" w:sz="4" w:space="0" w:color="auto"/>
              <w:right w:val="single" w:sz="4" w:space="0" w:color="auto"/>
            </w:tcBorders>
            <w:shd w:val="clear" w:color="auto" w:fill="auto"/>
            <w:vAlign w:val="center"/>
            <w:hideMark/>
          </w:tcPr>
          <w:p w14:paraId="2CA56C0F"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109.27</w:t>
            </w:r>
          </w:p>
        </w:tc>
        <w:tc>
          <w:tcPr>
            <w:tcW w:w="0" w:type="auto"/>
            <w:vMerge/>
            <w:tcBorders>
              <w:top w:val="nil"/>
              <w:left w:val="single" w:sz="4" w:space="0" w:color="auto"/>
              <w:bottom w:val="single" w:sz="4" w:space="0" w:color="auto"/>
              <w:right w:val="single" w:sz="4" w:space="0" w:color="auto"/>
            </w:tcBorders>
            <w:vAlign w:val="center"/>
            <w:hideMark/>
          </w:tcPr>
          <w:p w14:paraId="612F4FD1" w14:textId="77777777" w:rsidR="003B025B" w:rsidRPr="003B025B" w:rsidRDefault="003B025B" w:rsidP="00900BBF">
            <w:pPr>
              <w:spacing w:before="0" w:after="0"/>
              <w:rPr>
                <w:rFonts w:ascii="Cambria" w:eastAsia="等线" w:hAnsi="Cambria" w:cs="宋体"/>
                <w:color w:val="000000"/>
                <w:sz w:val="18"/>
                <w:szCs w:val="18"/>
                <w:lang w:val="en-US" w:eastAsia="zh-CN"/>
              </w:rPr>
            </w:pPr>
          </w:p>
        </w:tc>
      </w:tr>
      <w:tr w:rsidR="003B025B" w:rsidRPr="003B025B" w14:paraId="1EDF9B1B" w14:textId="77777777" w:rsidTr="00900BBF">
        <w:trPr>
          <w:trHeight w:val="276"/>
        </w:trPr>
        <w:tc>
          <w:tcPr>
            <w:tcW w:w="0" w:type="auto"/>
            <w:vMerge/>
            <w:tcBorders>
              <w:top w:val="nil"/>
              <w:left w:val="single" w:sz="4" w:space="0" w:color="auto"/>
              <w:bottom w:val="single" w:sz="4" w:space="0" w:color="auto"/>
              <w:right w:val="single" w:sz="4" w:space="0" w:color="auto"/>
            </w:tcBorders>
            <w:vAlign w:val="center"/>
            <w:hideMark/>
          </w:tcPr>
          <w:p w14:paraId="3817F3F5" w14:textId="77777777" w:rsidR="003B025B" w:rsidRPr="003B025B" w:rsidRDefault="003B025B" w:rsidP="00900BBF">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9F6D73F"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Gain</w:t>
            </w:r>
          </w:p>
        </w:tc>
        <w:tc>
          <w:tcPr>
            <w:tcW w:w="0" w:type="auto"/>
            <w:tcBorders>
              <w:top w:val="nil"/>
              <w:left w:val="nil"/>
              <w:bottom w:val="single" w:sz="4" w:space="0" w:color="auto"/>
              <w:right w:val="single" w:sz="4" w:space="0" w:color="auto"/>
            </w:tcBorders>
            <w:shd w:val="clear" w:color="auto" w:fill="auto"/>
            <w:vAlign w:val="center"/>
            <w:hideMark/>
          </w:tcPr>
          <w:p w14:paraId="5DAC4C2C"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tcBorders>
              <w:top w:val="nil"/>
              <w:left w:val="nil"/>
              <w:bottom w:val="single" w:sz="4" w:space="0" w:color="auto"/>
              <w:right w:val="single" w:sz="4" w:space="0" w:color="auto"/>
            </w:tcBorders>
            <w:shd w:val="clear" w:color="auto" w:fill="auto"/>
            <w:vAlign w:val="center"/>
            <w:hideMark/>
          </w:tcPr>
          <w:p w14:paraId="35F32E58"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tcBorders>
              <w:top w:val="nil"/>
              <w:left w:val="nil"/>
              <w:bottom w:val="single" w:sz="4" w:space="0" w:color="auto"/>
              <w:right w:val="single" w:sz="4" w:space="0" w:color="auto"/>
            </w:tcBorders>
            <w:shd w:val="clear" w:color="auto" w:fill="auto"/>
            <w:vAlign w:val="center"/>
            <w:hideMark/>
          </w:tcPr>
          <w:p w14:paraId="4D45B132"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tcBorders>
              <w:top w:val="nil"/>
              <w:left w:val="nil"/>
              <w:bottom w:val="single" w:sz="4" w:space="0" w:color="auto"/>
              <w:right w:val="single" w:sz="4" w:space="0" w:color="auto"/>
            </w:tcBorders>
            <w:shd w:val="clear" w:color="auto" w:fill="auto"/>
            <w:vAlign w:val="center"/>
            <w:hideMark/>
          </w:tcPr>
          <w:p w14:paraId="05ABB318"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vMerge/>
            <w:tcBorders>
              <w:top w:val="nil"/>
              <w:left w:val="single" w:sz="4" w:space="0" w:color="auto"/>
              <w:bottom w:val="single" w:sz="4" w:space="0" w:color="auto"/>
              <w:right w:val="single" w:sz="4" w:space="0" w:color="auto"/>
            </w:tcBorders>
            <w:vAlign w:val="center"/>
            <w:hideMark/>
          </w:tcPr>
          <w:p w14:paraId="270250B9" w14:textId="77777777" w:rsidR="003B025B" w:rsidRPr="003B025B" w:rsidRDefault="003B025B" w:rsidP="00900BBF">
            <w:pPr>
              <w:spacing w:before="0" w:after="0"/>
              <w:rPr>
                <w:rFonts w:ascii="Cambria" w:eastAsia="等线" w:hAnsi="Cambria" w:cs="宋体"/>
                <w:color w:val="000000"/>
                <w:sz w:val="18"/>
                <w:szCs w:val="18"/>
                <w:lang w:val="en-US" w:eastAsia="zh-CN"/>
              </w:rPr>
            </w:pPr>
          </w:p>
        </w:tc>
      </w:tr>
      <w:tr w:rsidR="003B025B" w:rsidRPr="003B025B" w14:paraId="09D98EC3" w14:textId="77777777" w:rsidTr="00900BBF">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4E22BE"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CMCC</w:t>
            </w:r>
          </w:p>
        </w:tc>
        <w:tc>
          <w:tcPr>
            <w:tcW w:w="0" w:type="auto"/>
            <w:tcBorders>
              <w:top w:val="nil"/>
              <w:left w:val="nil"/>
              <w:bottom w:val="single" w:sz="4" w:space="0" w:color="auto"/>
              <w:right w:val="single" w:sz="4" w:space="0" w:color="auto"/>
            </w:tcBorders>
            <w:shd w:val="clear" w:color="auto" w:fill="auto"/>
            <w:vAlign w:val="center"/>
            <w:hideMark/>
          </w:tcPr>
          <w:p w14:paraId="679794E2"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3D379558"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-5.46</w:t>
            </w:r>
          </w:p>
        </w:tc>
        <w:tc>
          <w:tcPr>
            <w:tcW w:w="0" w:type="auto"/>
            <w:tcBorders>
              <w:top w:val="nil"/>
              <w:left w:val="nil"/>
              <w:bottom w:val="single" w:sz="4" w:space="0" w:color="auto"/>
              <w:right w:val="single" w:sz="4" w:space="0" w:color="auto"/>
            </w:tcBorders>
            <w:shd w:val="clear" w:color="auto" w:fill="auto"/>
            <w:vAlign w:val="center"/>
            <w:hideMark/>
          </w:tcPr>
          <w:p w14:paraId="18692963"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125.63</w:t>
            </w:r>
          </w:p>
        </w:tc>
        <w:tc>
          <w:tcPr>
            <w:tcW w:w="0" w:type="auto"/>
            <w:tcBorders>
              <w:top w:val="nil"/>
              <w:left w:val="nil"/>
              <w:bottom w:val="single" w:sz="4" w:space="0" w:color="auto"/>
              <w:right w:val="single" w:sz="4" w:space="0" w:color="auto"/>
            </w:tcBorders>
            <w:shd w:val="clear" w:color="auto" w:fill="auto"/>
            <w:vAlign w:val="center"/>
            <w:hideMark/>
          </w:tcPr>
          <w:p w14:paraId="15657B55"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134.40</w:t>
            </w:r>
          </w:p>
        </w:tc>
        <w:tc>
          <w:tcPr>
            <w:tcW w:w="0" w:type="auto"/>
            <w:tcBorders>
              <w:top w:val="nil"/>
              <w:left w:val="nil"/>
              <w:bottom w:val="single" w:sz="4" w:space="0" w:color="auto"/>
              <w:right w:val="single" w:sz="4" w:space="0" w:color="auto"/>
            </w:tcBorders>
            <w:shd w:val="clear" w:color="auto" w:fill="auto"/>
            <w:vAlign w:val="center"/>
            <w:hideMark/>
          </w:tcPr>
          <w:p w14:paraId="7139207A"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103.67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79FD5CB" w14:textId="77777777" w:rsidR="003B025B" w:rsidRPr="003B025B" w:rsidRDefault="003B025B" w:rsidP="00900BBF">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Scheme 1, Option-1 (Example-2), High Load, </w:t>
            </w:r>
            <w:r w:rsidRPr="003B025B">
              <w:rPr>
                <w:rFonts w:ascii="Segoe UI Symbol" w:eastAsia="等线" w:hAnsi="Segoe UI Symbol" w:cs="宋体"/>
                <w:color w:val="000000"/>
                <w:sz w:val="18"/>
                <w:szCs w:val="18"/>
                <w:lang w:val="en-US" w:eastAsia="zh-CN"/>
              </w:rPr>
              <w:t>△</w:t>
            </w:r>
            <w:r w:rsidRPr="003B025B">
              <w:rPr>
                <w:rFonts w:ascii="Cambria" w:eastAsia="等线" w:hAnsi="Cambria" w:cs="宋体"/>
                <w:color w:val="000000"/>
                <w:sz w:val="18"/>
                <w:szCs w:val="18"/>
                <w:lang w:val="en-US" w:eastAsia="zh-CN"/>
              </w:rPr>
              <w:t>=1.45 dB</w:t>
            </w:r>
          </w:p>
        </w:tc>
      </w:tr>
      <w:tr w:rsidR="003B025B" w:rsidRPr="003B025B" w14:paraId="6442BF53" w14:textId="77777777" w:rsidTr="00900BBF">
        <w:trPr>
          <w:trHeight w:val="276"/>
        </w:trPr>
        <w:tc>
          <w:tcPr>
            <w:tcW w:w="0" w:type="auto"/>
            <w:vMerge/>
            <w:tcBorders>
              <w:top w:val="nil"/>
              <w:left w:val="single" w:sz="4" w:space="0" w:color="auto"/>
              <w:bottom w:val="single" w:sz="4" w:space="0" w:color="auto"/>
              <w:right w:val="single" w:sz="4" w:space="0" w:color="auto"/>
            </w:tcBorders>
            <w:vAlign w:val="center"/>
            <w:hideMark/>
          </w:tcPr>
          <w:p w14:paraId="7A468349" w14:textId="77777777" w:rsidR="003B025B" w:rsidRPr="003B025B" w:rsidRDefault="003B025B" w:rsidP="00900BBF">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E278D6A"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4E690C20"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-10.89</w:t>
            </w:r>
          </w:p>
        </w:tc>
        <w:tc>
          <w:tcPr>
            <w:tcW w:w="0" w:type="auto"/>
            <w:tcBorders>
              <w:top w:val="nil"/>
              <w:left w:val="nil"/>
              <w:bottom w:val="single" w:sz="4" w:space="0" w:color="auto"/>
              <w:right w:val="single" w:sz="4" w:space="0" w:color="auto"/>
            </w:tcBorders>
            <w:shd w:val="clear" w:color="auto" w:fill="auto"/>
            <w:vAlign w:val="center"/>
            <w:hideMark/>
          </w:tcPr>
          <w:p w14:paraId="2F0301C4"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131.06</w:t>
            </w:r>
          </w:p>
        </w:tc>
        <w:tc>
          <w:tcPr>
            <w:tcW w:w="0" w:type="auto"/>
            <w:tcBorders>
              <w:top w:val="nil"/>
              <w:left w:val="nil"/>
              <w:bottom w:val="single" w:sz="4" w:space="0" w:color="auto"/>
              <w:right w:val="single" w:sz="4" w:space="0" w:color="auto"/>
            </w:tcBorders>
            <w:shd w:val="clear" w:color="auto" w:fill="auto"/>
            <w:vAlign w:val="center"/>
            <w:hideMark/>
          </w:tcPr>
          <w:p w14:paraId="21678363"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139.83</w:t>
            </w:r>
          </w:p>
        </w:tc>
        <w:tc>
          <w:tcPr>
            <w:tcW w:w="0" w:type="auto"/>
            <w:tcBorders>
              <w:top w:val="nil"/>
              <w:left w:val="nil"/>
              <w:bottom w:val="single" w:sz="4" w:space="0" w:color="auto"/>
              <w:right w:val="single" w:sz="4" w:space="0" w:color="auto"/>
            </w:tcBorders>
            <w:shd w:val="clear" w:color="auto" w:fill="auto"/>
            <w:vAlign w:val="center"/>
            <w:hideMark/>
          </w:tcPr>
          <w:p w14:paraId="1B2835DF"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109.10</w:t>
            </w:r>
          </w:p>
        </w:tc>
        <w:tc>
          <w:tcPr>
            <w:tcW w:w="0" w:type="auto"/>
            <w:vMerge/>
            <w:tcBorders>
              <w:top w:val="nil"/>
              <w:left w:val="single" w:sz="4" w:space="0" w:color="auto"/>
              <w:bottom w:val="single" w:sz="4" w:space="0" w:color="auto"/>
              <w:right w:val="single" w:sz="4" w:space="0" w:color="auto"/>
            </w:tcBorders>
            <w:vAlign w:val="center"/>
            <w:hideMark/>
          </w:tcPr>
          <w:p w14:paraId="70A77BBC" w14:textId="77777777" w:rsidR="003B025B" w:rsidRPr="003B025B" w:rsidRDefault="003B025B" w:rsidP="00900BBF">
            <w:pPr>
              <w:spacing w:before="0" w:after="0"/>
              <w:rPr>
                <w:rFonts w:ascii="Cambria" w:eastAsia="等线" w:hAnsi="Cambria" w:cs="宋体"/>
                <w:color w:val="000000"/>
                <w:sz w:val="18"/>
                <w:szCs w:val="18"/>
                <w:lang w:val="en-US" w:eastAsia="zh-CN"/>
              </w:rPr>
            </w:pPr>
          </w:p>
        </w:tc>
      </w:tr>
      <w:tr w:rsidR="003B025B" w:rsidRPr="003B025B" w14:paraId="48357EAD" w14:textId="77777777" w:rsidTr="00900BBF">
        <w:trPr>
          <w:trHeight w:val="276"/>
        </w:trPr>
        <w:tc>
          <w:tcPr>
            <w:tcW w:w="0" w:type="auto"/>
            <w:vMerge/>
            <w:tcBorders>
              <w:top w:val="nil"/>
              <w:left w:val="single" w:sz="4" w:space="0" w:color="auto"/>
              <w:bottom w:val="single" w:sz="4" w:space="0" w:color="auto"/>
              <w:right w:val="single" w:sz="4" w:space="0" w:color="auto"/>
            </w:tcBorders>
            <w:vAlign w:val="center"/>
            <w:hideMark/>
          </w:tcPr>
          <w:p w14:paraId="6FB2BFDF" w14:textId="77777777" w:rsidR="003B025B" w:rsidRPr="003B025B" w:rsidRDefault="003B025B" w:rsidP="00900BBF">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777BD5B" w14:textId="77777777" w:rsidR="003B025B" w:rsidRPr="003B025B" w:rsidRDefault="003B025B" w:rsidP="00900BBF">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Gain</w:t>
            </w:r>
          </w:p>
        </w:tc>
        <w:tc>
          <w:tcPr>
            <w:tcW w:w="0" w:type="auto"/>
            <w:tcBorders>
              <w:top w:val="nil"/>
              <w:left w:val="nil"/>
              <w:bottom w:val="single" w:sz="4" w:space="0" w:color="auto"/>
              <w:right w:val="single" w:sz="4" w:space="0" w:color="auto"/>
            </w:tcBorders>
            <w:shd w:val="clear" w:color="auto" w:fill="auto"/>
            <w:vAlign w:val="center"/>
            <w:hideMark/>
          </w:tcPr>
          <w:p w14:paraId="07A822E7"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tcBorders>
              <w:top w:val="nil"/>
              <w:left w:val="nil"/>
              <w:bottom w:val="single" w:sz="4" w:space="0" w:color="auto"/>
              <w:right w:val="single" w:sz="4" w:space="0" w:color="auto"/>
            </w:tcBorders>
            <w:shd w:val="clear" w:color="auto" w:fill="auto"/>
            <w:vAlign w:val="center"/>
            <w:hideMark/>
          </w:tcPr>
          <w:p w14:paraId="584FBF66"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tcBorders>
              <w:top w:val="nil"/>
              <w:left w:val="nil"/>
              <w:bottom w:val="single" w:sz="4" w:space="0" w:color="auto"/>
              <w:right w:val="single" w:sz="4" w:space="0" w:color="auto"/>
            </w:tcBorders>
            <w:shd w:val="clear" w:color="auto" w:fill="auto"/>
            <w:vAlign w:val="center"/>
            <w:hideMark/>
          </w:tcPr>
          <w:p w14:paraId="066E90D6"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tcBorders>
              <w:top w:val="nil"/>
              <w:left w:val="nil"/>
              <w:bottom w:val="single" w:sz="4" w:space="0" w:color="auto"/>
              <w:right w:val="single" w:sz="4" w:space="0" w:color="auto"/>
            </w:tcBorders>
            <w:shd w:val="clear" w:color="auto" w:fill="auto"/>
            <w:vAlign w:val="center"/>
            <w:hideMark/>
          </w:tcPr>
          <w:p w14:paraId="5AB720FB" w14:textId="77777777" w:rsidR="003B025B" w:rsidRPr="003B025B" w:rsidRDefault="003B025B" w:rsidP="00900BBF">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vMerge/>
            <w:tcBorders>
              <w:top w:val="nil"/>
              <w:left w:val="single" w:sz="4" w:space="0" w:color="auto"/>
              <w:bottom w:val="single" w:sz="4" w:space="0" w:color="auto"/>
              <w:right w:val="single" w:sz="4" w:space="0" w:color="auto"/>
            </w:tcBorders>
            <w:vAlign w:val="center"/>
            <w:hideMark/>
          </w:tcPr>
          <w:p w14:paraId="3E7922B6" w14:textId="77777777" w:rsidR="003B025B" w:rsidRPr="003B025B" w:rsidRDefault="003B025B" w:rsidP="00900BBF">
            <w:pPr>
              <w:spacing w:before="0" w:after="0"/>
              <w:rPr>
                <w:rFonts w:ascii="Cambria" w:eastAsia="等线" w:hAnsi="Cambria" w:cs="宋体"/>
                <w:color w:val="000000"/>
                <w:sz w:val="18"/>
                <w:szCs w:val="18"/>
                <w:lang w:val="en-US" w:eastAsia="zh-CN"/>
              </w:rPr>
            </w:pPr>
          </w:p>
        </w:tc>
      </w:tr>
      <w:tr w:rsidR="003B025B" w:rsidRPr="003B025B" w14:paraId="6CFA3E59" w14:textId="77777777" w:rsidTr="00900BBF">
        <w:trPr>
          <w:trHeight w:val="564"/>
        </w:trPr>
        <w:tc>
          <w:tcPr>
            <w:tcW w:w="0" w:type="auto"/>
            <w:gridSpan w:val="7"/>
            <w:tcBorders>
              <w:top w:val="single" w:sz="4" w:space="0" w:color="auto"/>
              <w:left w:val="single" w:sz="4" w:space="0" w:color="auto"/>
              <w:bottom w:val="single" w:sz="4" w:space="0" w:color="auto"/>
              <w:right w:val="single" w:sz="4" w:space="0" w:color="auto"/>
            </w:tcBorders>
            <w:shd w:val="clear" w:color="auto" w:fill="auto"/>
            <w:hideMark/>
          </w:tcPr>
          <w:p w14:paraId="47499587" w14:textId="77777777" w:rsidR="003B025B" w:rsidRPr="003B025B" w:rsidRDefault="003B025B" w:rsidP="00900BBF">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Note: </w:t>
            </w:r>
            <w:r w:rsidRPr="003B025B">
              <w:rPr>
                <w:rFonts w:ascii="Cambria" w:eastAsia="等线" w:hAnsi="Cambria" w:cs="宋体"/>
                <w:color w:val="000000"/>
                <w:sz w:val="18"/>
                <w:szCs w:val="18"/>
                <w:lang w:val="en-US" w:eastAsia="zh-CN"/>
              </w:rPr>
              <w:br/>
              <w:t xml:space="preserve">- For Required SNR, the gain can be calculated as: Gain (%) = TDD (%) - SBFD (%) </w:t>
            </w:r>
            <w:r w:rsidRPr="003B025B">
              <w:rPr>
                <w:rFonts w:ascii="Cambria" w:eastAsia="等线" w:hAnsi="Cambria" w:cs="宋体"/>
                <w:color w:val="000000"/>
                <w:sz w:val="18"/>
                <w:szCs w:val="18"/>
                <w:lang w:val="en-US" w:eastAsia="zh-CN"/>
              </w:rPr>
              <w:br/>
              <w:t xml:space="preserve">- For MCL / MIL / MPL, the gain can be calculated as: Gain (%) = SBFD (%) - TDD (%) </w:t>
            </w:r>
          </w:p>
        </w:tc>
      </w:tr>
    </w:tbl>
    <w:p w14:paraId="23CFD81E" w14:textId="77777777" w:rsidR="003B025B" w:rsidRDefault="003B025B" w:rsidP="003B025B">
      <w:pPr>
        <w:rPr>
          <w:lang w:eastAsia="en-US"/>
        </w:rPr>
      </w:pPr>
    </w:p>
    <w:p w14:paraId="39FEDDF9" w14:textId="3DE79DD7" w:rsidR="00356AB5" w:rsidRDefault="00356AB5" w:rsidP="00356AB5">
      <w:pPr>
        <w:spacing w:before="0"/>
        <w:jc w:val="both"/>
        <w:rPr>
          <w:rFonts w:eastAsiaTheme="minorEastAsia"/>
          <w:lang w:eastAsia="zh-CN"/>
        </w:rPr>
      </w:pPr>
      <w:r w:rsidRPr="00832362">
        <w:rPr>
          <w:b/>
          <w:i/>
          <w:u w:val="single"/>
        </w:rPr>
        <w:lastRenderedPageBreak/>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430A36">
        <w:rPr>
          <w:b/>
          <w:i/>
          <w:noProof/>
          <w:u w:val="single"/>
        </w:rPr>
        <w:t>5</w:t>
      </w:r>
      <w:r w:rsidRPr="00832362">
        <w:rPr>
          <w:b/>
          <w:i/>
          <w:u w:val="single"/>
        </w:rPr>
        <w:fldChar w:fldCharType="end"/>
      </w:r>
      <w:r w:rsidRPr="005658C9">
        <w:rPr>
          <w:rFonts w:eastAsiaTheme="minorEastAsia"/>
          <w:b/>
          <w:bCs/>
          <w:i/>
          <w:u w:val="single"/>
          <w:lang w:val="en-US" w:eastAsia="zh-CN"/>
        </w:rPr>
        <w:t xml:space="preserve">: </w:t>
      </w:r>
      <w:r w:rsidR="00867EAB">
        <w:t>F</w:t>
      </w:r>
      <w:r w:rsidR="00867EAB" w:rsidRPr="00DB458D">
        <w:rPr>
          <w:rFonts w:hint="eastAsia"/>
        </w:rPr>
        <w:t>or</w:t>
      </w:r>
      <w:r w:rsidR="00867EAB" w:rsidRPr="00DB458D">
        <w:t xml:space="preserve"> </w:t>
      </w:r>
      <w:r w:rsidR="00AF7731" w:rsidRPr="00645CB1">
        <w:rPr>
          <w:rFonts w:cs="Times"/>
        </w:rPr>
        <w:t xml:space="preserve">PUSCH </w:t>
      </w:r>
      <w:r w:rsidR="00867EAB" w:rsidRPr="00DB458D">
        <w:t>coverage performance</w:t>
      </w:r>
      <w:r w:rsidR="009B4A29">
        <w:t xml:space="preserve"> </w:t>
      </w:r>
      <w:r w:rsidR="007D52FF" w:rsidRPr="00645CB1">
        <w:rPr>
          <w:rFonts w:cs="Times"/>
        </w:rPr>
        <w:t xml:space="preserve">with 1Mbps target data rate </w:t>
      </w:r>
      <w:r w:rsidR="007D52FF">
        <w:rPr>
          <w:rFonts w:cs="Times"/>
        </w:rPr>
        <w:t xml:space="preserve">for </w:t>
      </w:r>
      <w:r w:rsidR="007D52FF" w:rsidRPr="00645CB1">
        <w:rPr>
          <w:rFonts w:cs="Times"/>
        </w:rPr>
        <w:t xml:space="preserve">Urban Macro </w:t>
      </w:r>
      <w:r w:rsidR="0074512E">
        <w:rPr>
          <w:rFonts w:cs="Times"/>
        </w:rPr>
        <w:t xml:space="preserve">O2I </w:t>
      </w:r>
      <w:r w:rsidR="007D52FF" w:rsidRPr="00645CB1">
        <w:rPr>
          <w:rFonts w:cs="Times"/>
        </w:rPr>
        <w:t>scenario for FR1</w:t>
      </w:r>
      <w:r w:rsidR="00AF7731">
        <w:rPr>
          <w:rFonts w:cs="Times"/>
        </w:rPr>
        <w:t xml:space="preserve">, assuming </w:t>
      </w:r>
      <w:r w:rsidR="00864FDD">
        <w:rPr>
          <w:rFonts w:cs="Times"/>
        </w:rPr>
        <w:t>30</w:t>
      </w:r>
      <w:r w:rsidR="00E11656">
        <w:rPr>
          <w:rFonts w:cs="Times"/>
        </w:rPr>
        <w:t xml:space="preserve"> PRB and MCS = </w:t>
      </w:r>
      <w:r w:rsidR="00864FDD">
        <w:rPr>
          <w:rFonts w:cs="Times"/>
        </w:rPr>
        <w:t>4</w:t>
      </w:r>
      <w:r w:rsidR="00E11656">
        <w:rPr>
          <w:rFonts w:cs="Times"/>
        </w:rPr>
        <w:t xml:space="preserve">, </w:t>
      </w:r>
      <w:r w:rsidR="00846108">
        <w:rPr>
          <w:rFonts w:cs="Times"/>
        </w:rPr>
        <w:t>l</w:t>
      </w:r>
      <w:r w:rsidR="00846108" w:rsidRPr="00645CB1">
        <w:rPr>
          <w:rFonts w:cs="Times"/>
        </w:rPr>
        <w:t>egacy TDD with {DDDSU}</w:t>
      </w:r>
      <w:r w:rsidR="00846108">
        <w:rPr>
          <w:rFonts w:cs="Times"/>
        </w:rPr>
        <w:t xml:space="preserve"> and </w:t>
      </w:r>
      <w:r w:rsidR="00846108" w:rsidRPr="00645CB1">
        <w:rPr>
          <w:rFonts w:cs="Times"/>
        </w:rPr>
        <w:t>SBFD</w:t>
      </w:r>
      <w:r w:rsidR="00846108">
        <w:rPr>
          <w:rFonts w:cs="Times"/>
        </w:rPr>
        <w:t xml:space="preserve"> with {</w:t>
      </w:r>
      <w:r w:rsidR="00846108" w:rsidRPr="00645CB1">
        <w:rPr>
          <w:rFonts w:cs="Times"/>
        </w:rPr>
        <w:t>XXXXU</w:t>
      </w:r>
      <w:r w:rsidR="00846108">
        <w:rPr>
          <w:rFonts w:cs="Times"/>
        </w:rPr>
        <w:t xml:space="preserve">}, </w:t>
      </w:r>
      <w:r w:rsidR="00357170">
        <w:rPr>
          <w:rFonts w:eastAsiaTheme="minorEastAsia"/>
          <w:lang w:eastAsia="zh-CN"/>
        </w:rPr>
        <w:t xml:space="preserve">SBFD </w:t>
      </w:r>
      <w:r w:rsidR="00357170" w:rsidRPr="00645CB1">
        <w:rPr>
          <w:rFonts w:cs="Times"/>
          <w:iCs/>
        </w:rPr>
        <w:t>coverage enhancement</w:t>
      </w:r>
      <w:r w:rsidR="00357170">
        <w:rPr>
          <w:rFonts w:cs="Times"/>
          <w:iCs/>
        </w:rPr>
        <w:t xml:space="preserve"> </w:t>
      </w:r>
      <w:r w:rsidR="00357170" w:rsidRPr="00645CB1">
        <w:rPr>
          <w:rFonts w:cs="Times"/>
          <w:iCs/>
        </w:rPr>
        <w:t>techniqu</w:t>
      </w:r>
      <w:r w:rsidR="00357170">
        <w:rPr>
          <w:rFonts w:cs="Times"/>
          <w:iCs/>
        </w:rPr>
        <w:t xml:space="preserve">e of </w:t>
      </w:r>
      <w:r w:rsidR="0074657C" w:rsidRPr="000004DA">
        <w:rPr>
          <w:rFonts w:cs="Times"/>
          <w:iCs/>
        </w:rPr>
        <w:t>Scheme-1</w:t>
      </w:r>
      <w:r w:rsidR="00357170">
        <w:rPr>
          <w:rFonts w:cs="Times"/>
          <w:iCs/>
        </w:rPr>
        <w:t xml:space="preserve"> (</w:t>
      </w:r>
      <w:r w:rsidR="00357170" w:rsidRPr="00645CB1">
        <w:rPr>
          <w:rFonts w:cs="Times"/>
        </w:rPr>
        <w:t>SBFD with PUSCH repetition type A</w:t>
      </w:r>
      <w:r w:rsidR="00E11656">
        <w:rPr>
          <w:rFonts w:cs="Times"/>
        </w:rPr>
        <w:t xml:space="preserve">, wherein, </w:t>
      </w:r>
      <w:r w:rsidR="00E11656" w:rsidRPr="00645CB1">
        <w:rPr>
          <w:rFonts w:cs="Times"/>
        </w:rPr>
        <w:t>PUSCH</w:t>
      </w:r>
      <w:r w:rsidR="00E11656">
        <w:rPr>
          <w:rFonts w:cs="Times"/>
        </w:rPr>
        <w:t xml:space="preserve"> for SBFD is repeated across 4 SBFD slots and one UL slot with RV {0,2,3,1,0}</w:t>
      </w:r>
      <w:r w:rsidR="00357170">
        <w:rPr>
          <w:rFonts w:cs="Times"/>
          <w:iCs/>
        </w:rPr>
        <w:t xml:space="preserve">), </w:t>
      </w:r>
    </w:p>
    <w:p w14:paraId="76244D42" w14:textId="114C5CE8" w:rsidR="00B12BA9" w:rsidRPr="00332CAC" w:rsidRDefault="00432D2B" w:rsidP="001A3FF8">
      <w:pPr>
        <w:pStyle w:val="aff2"/>
        <w:numPr>
          <w:ilvl w:val="0"/>
          <w:numId w:val="12"/>
        </w:numPr>
        <w:spacing w:before="0"/>
        <w:ind w:leftChars="0"/>
        <w:jc w:val="both"/>
        <w:rPr>
          <w:rFonts w:eastAsiaTheme="minorEastAsia"/>
          <w:lang w:eastAsia="zh-CN"/>
        </w:rPr>
      </w:pPr>
      <w:r w:rsidRPr="00332CAC">
        <w:rPr>
          <w:rFonts w:eastAsiaTheme="minorEastAsia"/>
          <w:lang w:eastAsia="zh-CN"/>
        </w:rPr>
        <w:t xml:space="preserve">The coverage </w:t>
      </w:r>
      <w:r w:rsidR="006243CC" w:rsidRPr="00332CAC">
        <w:rPr>
          <w:rFonts w:eastAsiaTheme="minorEastAsia"/>
          <w:lang w:eastAsia="zh-CN"/>
        </w:rPr>
        <w:t>performance</w:t>
      </w:r>
      <w:r w:rsidR="00EC0DD8" w:rsidRPr="00332CAC">
        <w:rPr>
          <w:rFonts w:eastAsiaTheme="minorEastAsia"/>
          <w:lang w:eastAsia="zh-CN"/>
        </w:rPr>
        <w:t xml:space="preserve"> </w:t>
      </w:r>
      <w:r w:rsidR="00F6113F" w:rsidRPr="00332CAC">
        <w:rPr>
          <w:rFonts w:eastAsiaTheme="minorEastAsia"/>
          <w:lang w:eastAsia="zh-CN"/>
        </w:rPr>
        <w:t xml:space="preserve">of SBFD is </w:t>
      </w:r>
      <w:r w:rsidR="00EC54EF" w:rsidRPr="00332CAC">
        <w:rPr>
          <w:rFonts w:eastAsiaTheme="minorEastAsia"/>
          <w:lang w:eastAsia="zh-CN"/>
        </w:rPr>
        <w:t xml:space="preserve">much </w:t>
      </w:r>
      <w:r w:rsidR="006243CC" w:rsidRPr="00332CAC">
        <w:rPr>
          <w:rFonts w:eastAsiaTheme="minorEastAsia"/>
          <w:lang w:eastAsia="zh-CN"/>
        </w:rPr>
        <w:t>better</w:t>
      </w:r>
      <w:r w:rsidR="00F6113F" w:rsidRPr="00332CAC">
        <w:rPr>
          <w:rFonts w:eastAsiaTheme="minorEastAsia"/>
          <w:lang w:eastAsia="zh-CN"/>
        </w:rPr>
        <w:t xml:space="preserve"> </w:t>
      </w:r>
      <w:r w:rsidR="006243CC" w:rsidRPr="00332CAC">
        <w:rPr>
          <w:rFonts w:eastAsiaTheme="minorEastAsia"/>
          <w:lang w:eastAsia="zh-CN"/>
        </w:rPr>
        <w:t>than</w:t>
      </w:r>
      <w:r w:rsidR="00F6113F" w:rsidRPr="00332CAC">
        <w:rPr>
          <w:rFonts w:eastAsiaTheme="minorEastAsia"/>
          <w:lang w:eastAsia="zh-CN"/>
        </w:rPr>
        <w:t xml:space="preserve"> </w:t>
      </w:r>
      <w:r w:rsidR="000336FD" w:rsidRPr="00332CAC">
        <w:rPr>
          <w:rFonts w:eastAsiaTheme="minorEastAsia"/>
          <w:lang w:eastAsia="zh-CN"/>
        </w:rPr>
        <w:t xml:space="preserve">legacy </w:t>
      </w:r>
      <w:r w:rsidR="000336FD" w:rsidRPr="00332CAC">
        <w:rPr>
          <w:rFonts w:eastAsiaTheme="minorEastAsia" w:hint="eastAsia"/>
          <w:lang w:eastAsia="zh-CN"/>
        </w:rPr>
        <w:t>TDD</w:t>
      </w:r>
      <w:r w:rsidR="008752EA" w:rsidRPr="00332CAC">
        <w:rPr>
          <w:rFonts w:eastAsiaTheme="minorEastAsia" w:hint="eastAsia"/>
          <w:lang w:eastAsia="zh-CN"/>
        </w:rPr>
        <w:t>, where</w:t>
      </w:r>
      <w:r w:rsidR="008752EA" w:rsidRPr="00332CAC">
        <w:rPr>
          <w:rFonts w:eastAsiaTheme="minorEastAsia"/>
          <w:lang w:eastAsia="zh-CN"/>
        </w:rPr>
        <w:t xml:space="preserve">in, </w:t>
      </w:r>
      <w:r w:rsidR="00A37F71" w:rsidRPr="00332CAC">
        <w:rPr>
          <w:rFonts w:eastAsiaTheme="minorEastAsia"/>
          <w:lang w:eastAsia="zh-CN"/>
        </w:rPr>
        <w:t xml:space="preserve">the </w:t>
      </w:r>
      <w:r w:rsidR="00FD3386" w:rsidRPr="00332CAC">
        <w:rPr>
          <w:rFonts w:eastAsiaTheme="minorEastAsia"/>
          <w:lang w:eastAsia="zh-CN"/>
        </w:rPr>
        <w:t xml:space="preserve">coverage performance </w:t>
      </w:r>
      <w:r w:rsidR="00A37F71" w:rsidRPr="00DB6F51">
        <w:rPr>
          <w:lang w:eastAsia="zh-CN"/>
        </w:rPr>
        <w:t>improvement</w:t>
      </w:r>
      <w:r w:rsidR="00A37F71">
        <w:rPr>
          <w:lang w:eastAsia="zh-CN"/>
        </w:rPr>
        <w:t>s</w:t>
      </w:r>
      <w:r w:rsidR="003B31BF" w:rsidRPr="00332CAC">
        <w:rPr>
          <w:rFonts w:eastAsiaTheme="minorEastAsia"/>
          <w:lang w:eastAsia="zh-CN"/>
        </w:rPr>
        <w:t xml:space="preserve"> </w:t>
      </w:r>
      <w:r w:rsidR="0074386F">
        <w:rPr>
          <w:rFonts w:eastAsiaTheme="minorEastAsia"/>
          <w:lang w:eastAsia="zh-CN"/>
        </w:rPr>
        <w:t xml:space="preserve">slightly </w:t>
      </w:r>
      <w:r w:rsidR="003B31BF" w:rsidRPr="00332CAC">
        <w:rPr>
          <w:rFonts w:eastAsiaTheme="minorEastAsia"/>
          <w:lang w:eastAsia="zh-CN"/>
        </w:rPr>
        <w:t xml:space="preserve">decrease </w:t>
      </w:r>
      <w:r w:rsidR="000C5E7A" w:rsidRPr="00332CAC">
        <w:rPr>
          <w:rFonts w:eastAsiaTheme="minorEastAsia"/>
          <w:lang w:eastAsia="zh-CN"/>
        </w:rPr>
        <w:t>from low RU to high RU</w:t>
      </w:r>
      <w:r w:rsidR="00B12BA9">
        <w:rPr>
          <w:rFonts w:eastAsiaTheme="minorEastAsia"/>
          <w:lang w:eastAsia="zh-CN"/>
        </w:rPr>
        <w:t xml:space="preserve"> </w:t>
      </w:r>
    </w:p>
    <w:p w14:paraId="1BA07067" w14:textId="76631898" w:rsidR="009770E4" w:rsidRDefault="009770E4" w:rsidP="009770E4">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MCL metric,</w:t>
      </w:r>
    </w:p>
    <w:p w14:paraId="7504F2F6" w14:textId="0FC634D0" w:rsidR="009770E4" w:rsidRDefault="009770E4" w:rsidP="009770E4">
      <w:pPr>
        <w:pStyle w:val="aff2"/>
        <w:numPr>
          <w:ilvl w:val="1"/>
          <w:numId w:val="12"/>
        </w:numPr>
        <w:spacing w:before="0"/>
        <w:ind w:leftChars="0"/>
        <w:jc w:val="both"/>
        <w:rPr>
          <w:rFonts w:eastAsiaTheme="minorEastAsia"/>
          <w:lang w:eastAsia="zh-CN"/>
        </w:rPr>
      </w:pPr>
      <w:r>
        <w:rPr>
          <w:rFonts w:eastAsiaTheme="minorEastAsia"/>
          <w:lang w:eastAsia="zh-CN"/>
        </w:rPr>
        <w:t xml:space="preserve">The MCL for legacy TDD is </w:t>
      </w:r>
      <w:r w:rsidR="00EB1ABB" w:rsidRPr="00EB1ABB">
        <w:rPr>
          <w:rFonts w:eastAsiaTheme="minorEastAsia"/>
          <w:lang w:eastAsia="zh-CN"/>
        </w:rPr>
        <w:t>125.63</w:t>
      </w:r>
      <w:r w:rsidR="00EB1ABB">
        <w:rPr>
          <w:rFonts w:eastAsiaTheme="minorEastAsia"/>
          <w:lang w:eastAsia="zh-CN"/>
        </w:rPr>
        <w:t xml:space="preserve"> </w:t>
      </w:r>
      <w:r>
        <w:rPr>
          <w:rFonts w:eastAsiaTheme="minorEastAsia"/>
          <w:lang w:eastAsia="zh-CN"/>
        </w:rPr>
        <w:t xml:space="preserve">dB, </w:t>
      </w:r>
    </w:p>
    <w:p w14:paraId="59E9B583" w14:textId="1E445DBD" w:rsidR="009770E4" w:rsidRDefault="009770E4" w:rsidP="009770E4">
      <w:pPr>
        <w:pStyle w:val="aff2"/>
        <w:numPr>
          <w:ilvl w:val="1"/>
          <w:numId w:val="12"/>
        </w:numPr>
        <w:spacing w:before="0"/>
        <w:ind w:leftChars="0"/>
        <w:jc w:val="both"/>
        <w:rPr>
          <w:rFonts w:eastAsiaTheme="minorEastAsia"/>
          <w:lang w:eastAsia="zh-CN"/>
        </w:rPr>
      </w:pPr>
      <w:r>
        <w:rPr>
          <w:rFonts w:eastAsiaTheme="minorEastAsia"/>
          <w:lang w:eastAsia="zh-CN"/>
        </w:rPr>
        <w:t xml:space="preserve">The MCL for SBFD is </w:t>
      </w:r>
      <w:r w:rsidR="00EB1ABB" w:rsidRPr="00EB1ABB">
        <w:rPr>
          <w:rFonts w:eastAsiaTheme="minorEastAsia"/>
          <w:lang w:eastAsia="zh-CN"/>
        </w:rPr>
        <w:t>131.33</w:t>
      </w:r>
      <w:r w:rsidR="00EB1ABB">
        <w:rPr>
          <w:rFonts w:eastAsiaTheme="minorEastAsia"/>
          <w:lang w:eastAsia="zh-CN"/>
        </w:rPr>
        <w:t xml:space="preserve"> </w:t>
      </w:r>
      <w:r>
        <w:rPr>
          <w:rFonts w:eastAsiaTheme="minorEastAsia"/>
          <w:lang w:eastAsia="zh-CN"/>
        </w:rPr>
        <w:t xml:space="preserve">dB, </w:t>
      </w:r>
      <w:r w:rsidR="00EB1ABB" w:rsidRPr="00EB1ABB">
        <w:rPr>
          <w:rFonts w:eastAsiaTheme="minorEastAsia"/>
          <w:lang w:eastAsia="zh-CN"/>
        </w:rPr>
        <w:t>131.23</w:t>
      </w:r>
      <w:r w:rsidR="00EB1ABB">
        <w:rPr>
          <w:rFonts w:eastAsiaTheme="minorEastAsia"/>
          <w:lang w:eastAsia="zh-CN"/>
        </w:rPr>
        <w:t xml:space="preserve"> </w:t>
      </w:r>
      <w:r>
        <w:rPr>
          <w:rFonts w:eastAsiaTheme="minorEastAsia"/>
          <w:lang w:eastAsia="zh-CN"/>
        </w:rPr>
        <w:t xml:space="preserve">dB and </w:t>
      </w:r>
      <w:r w:rsidR="00EB1ABB" w:rsidRPr="00EB1ABB">
        <w:rPr>
          <w:rFonts w:eastAsiaTheme="minorEastAsia"/>
          <w:lang w:eastAsia="zh-CN"/>
        </w:rPr>
        <w:t>131.06</w:t>
      </w:r>
      <w:r w:rsidR="00EB1ABB">
        <w:rPr>
          <w:rFonts w:eastAsiaTheme="minorEastAsia"/>
          <w:lang w:eastAsia="zh-CN"/>
        </w:rPr>
        <w:t xml:space="preserve"> </w:t>
      </w:r>
      <w:r>
        <w:rPr>
          <w:rFonts w:eastAsiaTheme="minorEastAsia"/>
          <w:lang w:eastAsia="zh-CN"/>
        </w:rPr>
        <w:t>dB for low load, medium load, and high load, respectively</w:t>
      </w:r>
    </w:p>
    <w:p w14:paraId="74D0EA75" w14:textId="0769B97D" w:rsidR="004C15E7" w:rsidRDefault="004C15E7" w:rsidP="004C15E7">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MIL metric,</w:t>
      </w:r>
    </w:p>
    <w:p w14:paraId="0DBF791A" w14:textId="3C331445" w:rsidR="004C15E7" w:rsidRDefault="004C15E7" w:rsidP="004C15E7">
      <w:pPr>
        <w:pStyle w:val="aff2"/>
        <w:numPr>
          <w:ilvl w:val="1"/>
          <w:numId w:val="12"/>
        </w:numPr>
        <w:spacing w:before="0"/>
        <w:ind w:leftChars="0"/>
        <w:jc w:val="both"/>
        <w:rPr>
          <w:rFonts w:eastAsiaTheme="minorEastAsia"/>
          <w:lang w:eastAsia="zh-CN"/>
        </w:rPr>
      </w:pPr>
      <w:r>
        <w:rPr>
          <w:rFonts w:eastAsiaTheme="minorEastAsia"/>
          <w:lang w:eastAsia="zh-CN"/>
        </w:rPr>
        <w:t>The M</w:t>
      </w:r>
      <w:r w:rsidR="007446CE">
        <w:rPr>
          <w:rFonts w:eastAsiaTheme="minorEastAsia"/>
          <w:lang w:eastAsia="zh-CN"/>
        </w:rPr>
        <w:t>I</w:t>
      </w:r>
      <w:r>
        <w:rPr>
          <w:rFonts w:eastAsiaTheme="minorEastAsia"/>
          <w:lang w:eastAsia="zh-CN"/>
        </w:rPr>
        <w:t xml:space="preserve">L for legacy TDD is </w:t>
      </w:r>
      <w:r w:rsidR="00612527" w:rsidRPr="00612527">
        <w:rPr>
          <w:rFonts w:eastAsiaTheme="minorEastAsia"/>
          <w:lang w:eastAsia="zh-CN"/>
        </w:rPr>
        <w:t>134.40</w:t>
      </w:r>
      <w:r w:rsidR="00EB1ABB">
        <w:rPr>
          <w:rFonts w:eastAsiaTheme="minorEastAsia"/>
          <w:lang w:eastAsia="zh-CN"/>
        </w:rPr>
        <w:t xml:space="preserve"> </w:t>
      </w:r>
      <w:r>
        <w:rPr>
          <w:rFonts w:eastAsiaTheme="minorEastAsia"/>
          <w:lang w:eastAsia="zh-CN"/>
        </w:rPr>
        <w:t xml:space="preserve">dB, </w:t>
      </w:r>
    </w:p>
    <w:p w14:paraId="059591D2" w14:textId="55960A56" w:rsidR="004C15E7" w:rsidRDefault="004C15E7" w:rsidP="004C15E7">
      <w:pPr>
        <w:pStyle w:val="aff2"/>
        <w:numPr>
          <w:ilvl w:val="1"/>
          <w:numId w:val="12"/>
        </w:numPr>
        <w:spacing w:before="0"/>
        <w:ind w:leftChars="0"/>
        <w:jc w:val="both"/>
        <w:rPr>
          <w:rFonts w:eastAsiaTheme="minorEastAsia"/>
          <w:lang w:eastAsia="zh-CN"/>
        </w:rPr>
      </w:pPr>
      <w:r>
        <w:rPr>
          <w:rFonts w:eastAsiaTheme="minorEastAsia"/>
          <w:lang w:eastAsia="zh-CN"/>
        </w:rPr>
        <w:t>The M</w:t>
      </w:r>
      <w:r w:rsidR="007446CE">
        <w:rPr>
          <w:rFonts w:eastAsiaTheme="minorEastAsia"/>
          <w:lang w:eastAsia="zh-CN"/>
        </w:rPr>
        <w:t>I</w:t>
      </w:r>
      <w:r>
        <w:rPr>
          <w:rFonts w:eastAsiaTheme="minorEastAsia"/>
          <w:lang w:eastAsia="zh-CN"/>
        </w:rPr>
        <w:t xml:space="preserve">L for SBFD is </w:t>
      </w:r>
      <w:r w:rsidR="00612527" w:rsidRPr="00612527">
        <w:rPr>
          <w:rFonts w:eastAsiaTheme="minorEastAsia"/>
          <w:lang w:eastAsia="zh-CN"/>
        </w:rPr>
        <w:t>140.10</w:t>
      </w:r>
      <w:r w:rsidR="00EB1ABB">
        <w:rPr>
          <w:rFonts w:eastAsiaTheme="minorEastAsia"/>
          <w:lang w:eastAsia="zh-CN"/>
        </w:rPr>
        <w:t xml:space="preserve"> </w:t>
      </w:r>
      <w:r>
        <w:rPr>
          <w:rFonts w:eastAsiaTheme="minorEastAsia"/>
          <w:lang w:eastAsia="zh-CN"/>
        </w:rPr>
        <w:t xml:space="preserve">dB, </w:t>
      </w:r>
      <w:r w:rsidR="00612527" w:rsidRPr="00612527">
        <w:rPr>
          <w:rFonts w:eastAsiaTheme="minorEastAsia"/>
          <w:lang w:eastAsia="zh-CN"/>
        </w:rPr>
        <w:t>140.00</w:t>
      </w:r>
      <w:r w:rsidR="00EB1ABB">
        <w:rPr>
          <w:rFonts w:eastAsiaTheme="minorEastAsia"/>
          <w:lang w:eastAsia="zh-CN"/>
        </w:rPr>
        <w:t xml:space="preserve"> </w:t>
      </w:r>
      <w:r>
        <w:rPr>
          <w:rFonts w:eastAsiaTheme="minorEastAsia"/>
          <w:lang w:eastAsia="zh-CN"/>
        </w:rPr>
        <w:t xml:space="preserve">dB and </w:t>
      </w:r>
      <w:r w:rsidR="00612527" w:rsidRPr="00612527">
        <w:rPr>
          <w:rFonts w:eastAsiaTheme="minorEastAsia"/>
          <w:lang w:eastAsia="zh-CN"/>
        </w:rPr>
        <w:t>139.83</w:t>
      </w:r>
      <w:r w:rsidR="00EB1ABB">
        <w:rPr>
          <w:rFonts w:eastAsiaTheme="minorEastAsia"/>
          <w:lang w:eastAsia="zh-CN"/>
        </w:rPr>
        <w:t xml:space="preserve"> </w:t>
      </w:r>
      <w:r>
        <w:rPr>
          <w:rFonts w:eastAsiaTheme="minorEastAsia"/>
          <w:lang w:eastAsia="zh-CN"/>
        </w:rPr>
        <w:t>dB for low load, medium load, and high load, respectively</w:t>
      </w:r>
    </w:p>
    <w:p w14:paraId="105B5006" w14:textId="77777777" w:rsidR="00C07E98" w:rsidRDefault="00C07E98" w:rsidP="00C07E98">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MPL metric,</w:t>
      </w:r>
    </w:p>
    <w:p w14:paraId="10A67817" w14:textId="63F18A2F" w:rsidR="00C07E98" w:rsidRDefault="00C07E98" w:rsidP="00C07E98">
      <w:pPr>
        <w:pStyle w:val="aff2"/>
        <w:numPr>
          <w:ilvl w:val="1"/>
          <w:numId w:val="12"/>
        </w:numPr>
        <w:spacing w:before="0"/>
        <w:ind w:leftChars="0"/>
        <w:jc w:val="both"/>
        <w:rPr>
          <w:rFonts w:eastAsiaTheme="minorEastAsia"/>
          <w:lang w:eastAsia="zh-CN"/>
        </w:rPr>
      </w:pPr>
      <w:r>
        <w:rPr>
          <w:rFonts w:eastAsiaTheme="minorEastAsia"/>
          <w:lang w:eastAsia="zh-CN"/>
        </w:rPr>
        <w:t xml:space="preserve">The MPL for legacy TDD is </w:t>
      </w:r>
      <w:r w:rsidRPr="00EB1ABB">
        <w:rPr>
          <w:rFonts w:eastAsiaTheme="minorEastAsia"/>
          <w:lang w:eastAsia="zh-CN"/>
        </w:rPr>
        <w:t>103.67</w:t>
      </w:r>
      <w:r>
        <w:rPr>
          <w:rFonts w:eastAsiaTheme="minorEastAsia"/>
          <w:lang w:eastAsia="zh-CN"/>
        </w:rPr>
        <w:t xml:space="preserve"> dB, </w:t>
      </w:r>
    </w:p>
    <w:p w14:paraId="5D59B1C4" w14:textId="0685BA43" w:rsidR="00C07E98" w:rsidRDefault="00C07E98" w:rsidP="00C07E98">
      <w:pPr>
        <w:pStyle w:val="aff2"/>
        <w:numPr>
          <w:ilvl w:val="1"/>
          <w:numId w:val="12"/>
        </w:numPr>
        <w:spacing w:before="0"/>
        <w:ind w:leftChars="0"/>
        <w:jc w:val="both"/>
        <w:rPr>
          <w:rFonts w:eastAsiaTheme="minorEastAsia"/>
          <w:lang w:eastAsia="zh-CN"/>
        </w:rPr>
      </w:pPr>
      <w:r>
        <w:rPr>
          <w:rFonts w:eastAsiaTheme="minorEastAsia"/>
          <w:lang w:eastAsia="zh-CN"/>
        </w:rPr>
        <w:t xml:space="preserve">The MPL for SBFD is </w:t>
      </w:r>
      <w:r w:rsidRPr="00EB1ABB">
        <w:rPr>
          <w:rFonts w:eastAsiaTheme="minorEastAsia"/>
          <w:lang w:eastAsia="zh-CN"/>
        </w:rPr>
        <w:t>109.37</w:t>
      </w:r>
      <w:r>
        <w:rPr>
          <w:rFonts w:eastAsiaTheme="minorEastAsia"/>
          <w:lang w:eastAsia="zh-CN"/>
        </w:rPr>
        <w:t xml:space="preserve"> dB, </w:t>
      </w:r>
      <w:r w:rsidRPr="00EB1ABB">
        <w:rPr>
          <w:rFonts w:eastAsiaTheme="minorEastAsia"/>
          <w:lang w:eastAsia="zh-CN"/>
        </w:rPr>
        <w:t>109.27</w:t>
      </w:r>
      <w:r>
        <w:rPr>
          <w:rFonts w:eastAsiaTheme="minorEastAsia"/>
          <w:lang w:eastAsia="zh-CN"/>
        </w:rPr>
        <w:t xml:space="preserve"> dB and </w:t>
      </w:r>
      <w:r w:rsidRPr="00EB1ABB">
        <w:rPr>
          <w:rFonts w:eastAsiaTheme="minorEastAsia"/>
          <w:lang w:eastAsia="zh-CN"/>
        </w:rPr>
        <w:t>109.10</w:t>
      </w:r>
      <w:r>
        <w:rPr>
          <w:rFonts w:eastAsiaTheme="minorEastAsia"/>
          <w:lang w:eastAsia="zh-CN"/>
        </w:rPr>
        <w:t xml:space="preserve"> dB for low load, medium load, and high load, respectively</w:t>
      </w:r>
    </w:p>
    <w:p w14:paraId="574F9829" w14:textId="23F6E293" w:rsidR="00601928" w:rsidRDefault="00601928" w:rsidP="00601928">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w:t>
      </w:r>
      <w:r w:rsidRPr="00601928">
        <w:rPr>
          <w:rFonts w:eastAsiaTheme="minorEastAsia"/>
          <w:lang w:eastAsia="zh-CN"/>
        </w:rPr>
        <w:t xml:space="preserve">aximum range </w:t>
      </w:r>
      <w:r>
        <w:rPr>
          <w:rFonts w:eastAsiaTheme="minorEastAsia"/>
          <w:lang w:eastAsia="zh-CN"/>
        </w:rPr>
        <w:t>metric,</w:t>
      </w:r>
    </w:p>
    <w:p w14:paraId="238D396F" w14:textId="6ED690B3" w:rsidR="00601928" w:rsidRDefault="00601928" w:rsidP="00601928">
      <w:pPr>
        <w:pStyle w:val="aff2"/>
        <w:numPr>
          <w:ilvl w:val="1"/>
          <w:numId w:val="12"/>
        </w:numPr>
        <w:spacing w:before="0"/>
        <w:ind w:leftChars="0"/>
        <w:jc w:val="both"/>
        <w:rPr>
          <w:rFonts w:eastAsiaTheme="minorEastAsia"/>
          <w:lang w:eastAsia="zh-CN"/>
        </w:rPr>
      </w:pPr>
      <w:r>
        <w:rPr>
          <w:rFonts w:eastAsiaTheme="minorEastAsia"/>
          <w:lang w:eastAsia="zh-CN"/>
        </w:rPr>
        <w:t xml:space="preserve">The </w:t>
      </w:r>
      <w:r w:rsidR="00590C8D">
        <w:rPr>
          <w:rFonts w:eastAsiaTheme="minorEastAsia"/>
          <w:lang w:eastAsia="zh-CN"/>
        </w:rPr>
        <w:t>m</w:t>
      </w:r>
      <w:r w:rsidR="00590C8D" w:rsidRPr="00601928">
        <w:rPr>
          <w:rFonts w:eastAsiaTheme="minorEastAsia"/>
          <w:lang w:eastAsia="zh-CN"/>
        </w:rPr>
        <w:t>aximum range</w:t>
      </w:r>
      <w:r w:rsidR="00590C8D">
        <w:rPr>
          <w:rFonts w:eastAsiaTheme="minorEastAsia"/>
          <w:lang w:eastAsia="zh-CN"/>
        </w:rPr>
        <w:t xml:space="preserve"> </w:t>
      </w:r>
      <w:r>
        <w:rPr>
          <w:rFonts w:eastAsiaTheme="minorEastAsia"/>
          <w:lang w:eastAsia="zh-CN"/>
        </w:rPr>
        <w:t xml:space="preserve">for legacy TDD is </w:t>
      </w:r>
      <w:r w:rsidR="008442E1">
        <w:rPr>
          <w:rFonts w:eastAsiaTheme="minorEastAsia"/>
          <w:lang w:eastAsia="zh-CN"/>
        </w:rPr>
        <w:t xml:space="preserve">99.46 </w:t>
      </w:r>
      <w:r w:rsidR="00590C8D">
        <w:rPr>
          <w:rFonts w:eastAsiaTheme="minorEastAsia"/>
          <w:lang w:eastAsia="zh-CN"/>
        </w:rPr>
        <w:t>m</w:t>
      </w:r>
      <w:r>
        <w:rPr>
          <w:rFonts w:eastAsiaTheme="minorEastAsia"/>
          <w:lang w:eastAsia="zh-CN"/>
        </w:rPr>
        <w:t xml:space="preserve">, </w:t>
      </w:r>
    </w:p>
    <w:p w14:paraId="0429B424" w14:textId="1CF05F34" w:rsidR="001B70A2" w:rsidRPr="000C4174" w:rsidRDefault="00601928" w:rsidP="000C4174">
      <w:pPr>
        <w:pStyle w:val="aff2"/>
        <w:numPr>
          <w:ilvl w:val="1"/>
          <w:numId w:val="12"/>
        </w:numPr>
        <w:spacing w:before="0"/>
        <w:ind w:leftChars="0"/>
        <w:jc w:val="both"/>
        <w:rPr>
          <w:rFonts w:eastAsiaTheme="minorEastAsia"/>
          <w:lang w:eastAsia="zh-CN"/>
        </w:rPr>
      </w:pPr>
      <w:r w:rsidRPr="000C4174">
        <w:rPr>
          <w:rFonts w:eastAsiaTheme="minorEastAsia"/>
          <w:lang w:eastAsia="zh-CN"/>
        </w:rPr>
        <w:t xml:space="preserve">The </w:t>
      </w:r>
      <w:r w:rsidR="00F460B2" w:rsidRPr="000C4174">
        <w:rPr>
          <w:rFonts w:eastAsiaTheme="minorEastAsia"/>
          <w:lang w:eastAsia="zh-CN"/>
        </w:rPr>
        <w:t xml:space="preserve">maximum range </w:t>
      </w:r>
      <w:r w:rsidRPr="000C4174">
        <w:rPr>
          <w:rFonts w:eastAsiaTheme="minorEastAsia"/>
          <w:lang w:eastAsia="zh-CN"/>
        </w:rPr>
        <w:t xml:space="preserve">for SBFD is </w:t>
      </w:r>
      <w:r w:rsidR="008442E1" w:rsidRPr="008442E1">
        <w:rPr>
          <w:rFonts w:eastAsiaTheme="minorEastAsia"/>
          <w:lang w:eastAsia="zh-CN"/>
        </w:rPr>
        <w:t xml:space="preserve">139.15 </w:t>
      </w:r>
      <w:r w:rsidR="009464F0" w:rsidRPr="000C4174">
        <w:rPr>
          <w:rFonts w:eastAsiaTheme="minorEastAsia"/>
          <w:lang w:eastAsia="zh-CN"/>
        </w:rPr>
        <w:t xml:space="preserve">m (gain = </w:t>
      </w:r>
      <w:r w:rsidR="008442E1" w:rsidRPr="008442E1">
        <w:rPr>
          <w:rFonts w:eastAsiaTheme="minorEastAsia"/>
          <w:lang w:eastAsia="zh-CN"/>
        </w:rPr>
        <w:t>39.90</w:t>
      </w:r>
      <w:r w:rsidR="009464F0" w:rsidRPr="000C4174">
        <w:rPr>
          <w:rFonts w:eastAsiaTheme="minorEastAsia"/>
          <w:lang w:eastAsia="zh-CN"/>
        </w:rPr>
        <w:t>%)</w:t>
      </w:r>
      <w:r w:rsidRPr="000C4174">
        <w:rPr>
          <w:rFonts w:eastAsiaTheme="minorEastAsia"/>
          <w:lang w:eastAsia="zh-CN"/>
        </w:rPr>
        <w:t xml:space="preserve">, </w:t>
      </w:r>
      <w:r w:rsidR="00C7490D" w:rsidRPr="00C7490D">
        <w:rPr>
          <w:rFonts w:eastAsiaTheme="minorEastAsia"/>
          <w:lang w:eastAsia="zh-CN"/>
        </w:rPr>
        <w:t>138.33</w:t>
      </w:r>
      <w:r w:rsidR="00C7490D">
        <w:rPr>
          <w:rFonts w:eastAsiaTheme="minorEastAsia"/>
          <w:lang w:eastAsia="zh-CN"/>
        </w:rPr>
        <w:t xml:space="preserve"> m</w:t>
      </w:r>
      <w:r w:rsidR="009464F0" w:rsidRPr="000C4174">
        <w:rPr>
          <w:rFonts w:eastAsiaTheme="minorEastAsia"/>
          <w:lang w:eastAsia="zh-CN"/>
        </w:rPr>
        <w:t xml:space="preserve"> (gain = </w:t>
      </w:r>
      <w:r w:rsidR="00C7490D" w:rsidRPr="00C7490D">
        <w:rPr>
          <w:rFonts w:eastAsiaTheme="minorEastAsia"/>
          <w:lang w:eastAsia="zh-CN"/>
        </w:rPr>
        <w:t>39.08%</w:t>
      </w:r>
      <w:r w:rsidR="009464F0" w:rsidRPr="000C4174">
        <w:rPr>
          <w:rFonts w:eastAsiaTheme="minorEastAsia"/>
          <w:lang w:eastAsia="zh-CN"/>
        </w:rPr>
        <w:t>)</w:t>
      </w:r>
      <w:r w:rsidRPr="000C4174">
        <w:rPr>
          <w:rFonts w:eastAsiaTheme="minorEastAsia"/>
          <w:lang w:eastAsia="zh-CN"/>
        </w:rPr>
        <w:t xml:space="preserve"> and </w:t>
      </w:r>
      <w:r w:rsidR="00C7490D" w:rsidRPr="00C7490D">
        <w:rPr>
          <w:rFonts w:eastAsiaTheme="minorEastAsia"/>
          <w:lang w:eastAsia="zh-CN"/>
        </w:rPr>
        <w:t>136.95</w:t>
      </w:r>
      <w:r w:rsidR="00C7490D">
        <w:rPr>
          <w:rFonts w:eastAsiaTheme="minorEastAsia"/>
          <w:lang w:eastAsia="zh-CN"/>
        </w:rPr>
        <w:t xml:space="preserve"> m</w:t>
      </w:r>
      <w:r w:rsidR="009464F0" w:rsidRPr="000C4174">
        <w:rPr>
          <w:rFonts w:eastAsiaTheme="minorEastAsia"/>
          <w:lang w:eastAsia="zh-CN"/>
        </w:rPr>
        <w:t xml:space="preserve"> (gain = </w:t>
      </w:r>
      <w:r w:rsidR="00C7490D" w:rsidRPr="00C7490D">
        <w:rPr>
          <w:rFonts w:eastAsiaTheme="minorEastAsia"/>
          <w:lang w:eastAsia="zh-CN"/>
        </w:rPr>
        <w:t>37.70%</w:t>
      </w:r>
      <w:r w:rsidR="009464F0" w:rsidRPr="000C4174">
        <w:rPr>
          <w:rFonts w:eastAsiaTheme="minorEastAsia"/>
          <w:lang w:eastAsia="zh-CN"/>
        </w:rPr>
        <w:t>)</w:t>
      </w:r>
      <w:r w:rsidRPr="000C4174">
        <w:rPr>
          <w:rFonts w:eastAsiaTheme="minorEastAsia"/>
          <w:lang w:eastAsia="zh-CN"/>
        </w:rPr>
        <w:t xml:space="preserve"> for low load, medium load, and high load, respectively</w:t>
      </w:r>
    </w:p>
    <w:p w14:paraId="26BAB858" w14:textId="77777777" w:rsidR="0028074D" w:rsidRDefault="0028074D" w:rsidP="00F8645A">
      <w:pPr>
        <w:rPr>
          <w:rFonts w:eastAsiaTheme="minorEastAsia"/>
          <w:lang w:eastAsia="zh-CN"/>
        </w:rPr>
      </w:pPr>
    </w:p>
    <w:p w14:paraId="52349452" w14:textId="35BDF85B" w:rsidR="00404AA4" w:rsidRDefault="00404AA4" w:rsidP="00404AA4">
      <w:pPr>
        <w:pStyle w:val="af0"/>
        <w:rPr>
          <w:rFonts w:ascii="Times New Roman" w:hAnsi="Times New Roman"/>
        </w:rPr>
      </w:pPr>
      <w:r w:rsidRPr="009F6772">
        <w:rPr>
          <w:rFonts w:ascii="Times New Roman" w:hAnsi="Times New Roman"/>
        </w:rPr>
        <w:t xml:space="preserve">Coverage </w:t>
      </w:r>
      <w:r>
        <w:rPr>
          <w:rFonts w:ascii="Times New Roman" w:hAnsi="Times New Roman"/>
        </w:rPr>
        <w:t>performance</w:t>
      </w:r>
      <w:r w:rsidRPr="009F6772">
        <w:rPr>
          <w:rFonts w:ascii="Times New Roman" w:hAnsi="Times New Roman"/>
        </w:rPr>
        <w:t xml:space="preserve"> </w:t>
      </w:r>
      <w:r>
        <w:rPr>
          <w:rFonts w:ascii="Times New Roman" w:hAnsi="Times New Roman"/>
        </w:rPr>
        <w:t>of SBFD.</w:t>
      </w:r>
    </w:p>
    <w:tbl>
      <w:tblPr>
        <w:tblW w:w="0" w:type="auto"/>
        <w:tblLook w:val="04A0" w:firstRow="1" w:lastRow="0" w:firstColumn="1" w:lastColumn="0" w:noHBand="0" w:noVBand="1"/>
      </w:tblPr>
      <w:tblGrid>
        <w:gridCol w:w="1336"/>
        <w:gridCol w:w="1112"/>
        <w:gridCol w:w="1246"/>
        <w:gridCol w:w="752"/>
        <w:gridCol w:w="752"/>
        <w:gridCol w:w="752"/>
        <w:gridCol w:w="3679"/>
      </w:tblGrid>
      <w:tr w:rsidR="00404AA4" w:rsidRPr="003B025B" w14:paraId="79C7FD58" w14:textId="77777777" w:rsidTr="00C67AAE">
        <w:trPr>
          <w:trHeight w:val="276"/>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62AFA0F" w14:textId="77777777" w:rsidR="00404AA4" w:rsidRPr="003B025B" w:rsidRDefault="00404AA4" w:rsidP="00C67AAE">
            <w:pPr>
              <w:spacing w:before="0" w:after="0"/>
              <w:jc w:val="center"/>
              <w:rPr>
                <w:rFonts w:ascii="Cambria" w:eastAsia="等线" w:hAnsi="Cambria" w:cs="宋体"/>
                <w:b/>
                <w:bCs/>
                <w:i/>
                <w:iCs/>
                <w:color w:val="000000"/>
                <w:sz w:val="18"/>
                <w:szCs w:val="18"/>
                <w:lang w:val="en-US" w:eastAsia="zh-CN"/>
              </w:rPr>
            </w:pPr>
            <w:r w:rsidRPr="003B025B">
              <w:rPr>
                <w:rFonts w:ascii="Cambria" w:eastAsia="等线" w:hAnsi="Cambria" w:cs="宋体"/>
                <w:b/>
                <w:bCs/>
                <w:i/>
                <w:iCs/>
                <w:color w:val="000000"/>
                <w:sz w:val="18"/>
                <w:szCs w:val="18"/>
                <w:lang w:eastAsia="zh-CN"/>
              </w:rPr>
              <w:t>PUSCH-FR1-Urban Macro</w:t>
            </w:r>
          </w:p>
        </w:tc>
      </w:tr>
      <w:tr w:rsidR="00404AA4" w:rsidRPr="003B025B" w14:paraId="608F4365" w14:textId="77777777" w:rsidTr="00C67AAE">
        <w:trPr>
          <w:trHeight w:val="276"/>
        </w:trPr>
        <w:tc>
          <w:tcPr>
            <w:tcW w:w="0" w:type="auto"/>
            <w:tcBorders>
              <w:top w:val="nil"/>
              <w:left w:val="single" w:sz="4" w:space="0" w:color="auto"/>
              <w:bottom w:val="single" w:sz="4" w:space="0" w:color="auto"/>
              <w:right w:val="single" w:sz="4" w:space="0" w:color="auto"/>
            </w:tcBorders>
            <w:shd w:val="clear" w:color="000000" w:fill="F2F2F2"/>
            <w:vAlign w:val="center"/>
            <w:hideMark/>
          </w:tcPr>
          <w:p w14:paraId="084F0864"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Company name</w:t>
            </w:r>
          </w:p>
        </w:tc>
        <w:tc>
          <w:tcPr>
            <w:tcW w:w="0" w:type="auto"/>
            <w:tcBorders>
              <w:top w:val="nil"/>
              <w:left w:val="nil"/>
              <w:bottom w:val="single" w:sz="4" w:space="0" w:color="auto"/>
              <w:right w:val="single" w:sz="4" w:space="0" w:color="auto"/>
            </w:tcBorders>
            <w:shd w:val="clear" w:color="000000" w:fill="F2F2F2"/>
            <w:vAlign w:val="center"/>
            <w:hideMark/>
          </w:tcPr>
          <w:p w14:paraId="5B019BB3"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TDD/SBFD</w:t>
            </w:r>
          </w:p>
        </w:tc>
        <w:tc>
          <w:tcPr>
            <w:tcW w:w="0" w:type="auto"/>
            <w:tcBorders>
              <w:top w:val="nil"/>
              <w:left w:val="nil"/>
              <w:bottom w:val="single" w:sz="4" w:space="0" w:color="auto"/>
              <w:right w:val="single" w:sz="4" w:space="0" w:color="auto"/>
            </w:tcBorders>
            <w:shd w:val="clear" w:color="000000" w:fill="F2F2F2"/>
            <w:vAlign w:val="center"/>
            <w:hideMark/>
          </w:tcPr>
          <w:p w14:paraId="67BF04C8"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Required SNR</w:t>
            </w:r>
          </w:p>
        </w:tc>
        <w:tc>
          <w:tcPr>
            <w:tcW w:w="0" w:type="auto"/>
            <w:tcBorders>
              <w:top w:val="nil"/>
              <w:left w:val="nil"/>
              <w:bottom w:val="single" w:sz="4" w:space="0" w:color="auto"/>
              <w:right w:val="single" w:sz="4" w:space="0" w:color="auto"/>
            </w:tcBorders>
            <w:shd w:val="clear" w:color="000000" w:fill="F2F2F2"/>
            <w:vAlign w:val="center"/>
            <w:hideMark/>
          </w:tcPr>
          <w:p w14:paraId="262755EF"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MCL</w:t>
            </w:r>
          </w:p>
        </w:tc>
        <w:tc>
          <w:tcPr>
            <w:tcW w:w="0" w:type="auto"/>
            <w:tcBorders>
              <w:top w:val="nil"/>
              <w:left w:val="nil"/>
              <w:bottom w:val="single" w:sz="4" w:space="0" w:color="auto"/>
              <w:right w:val="single" w:sz="4" w:space="0" w:color="auto"/>
            </w:tcBorders>
            <w:shd w:val="clear" w:color="000000" w:fill="F2F2F2"/>
            <w:vAlign w:val="center"/>
            <w:hideMark/>
          </w:tcPr>
          <w:p w14:paraId="4E186D2B"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MIL</w:t>
            </w:r>
          </w:p>
        </w:tc>
        <w:tc>
          <w:tcPr>
            <w:tcW w:w="0" w:type="auto"/>
            <w:tcBorders>
              <w:top w:val="nil"/>
              <w:left w:val="nil"/>
              <w:bottom w:val="single" w:sz="4" w:space="0" w:color="auto"/>
              <w:right w:val="single" w:sz="4" w:space="0" w:color="auto"/>
            </w:tcBorders>
            <w:shd w:val="clear" w:color="000000" w:fill="F2F2F2"/>
            <w:vAlign w:val="center"/>
            <w:hideMark/>
          </w:tcPr>
          <w:p w14:paraId="1A20DF11"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MPL</w:t>
            </w:r>
          </w:p>
        </w:tc>
        <w:tc>
          <w:tcPr>
            <w:tcW w:w="0" w:type="auto"/>
            <w:tcBorders>
              <w:top w:val="nil"/>
              <w:left w:val="nil"/>
              <w:bottom w:val="single" w:sz="4" w:space="0" w:color="auto"/>
              <w:right w:val="single" w:sz="4" w:space="0" w:color="auto"/>
            </w:tcBorders>
            <w:shd w:val="clear" w:color="000000" w:fill="F2F2F2"/>
            <w:vAlign w:val="center"/>
            <w:hideMark/>
          </w:tcPr>
          <w:p w14:paraId="7A1A5DD9"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Key assumptions</w:t>
            </w:r>
          </w:p>
        </w:tc>
      </w:tr>
      <w:tr w:rsidR="00404AA4" w:rsidRPr="003B025B" w14:paraId="11ABA5B8" w14:textId="77777777" w:rsidTr="00C67AAE">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195361"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CMCC</w:t>
            </w:r>
          </w:p>
        </w:tc>
        <w:tc>
          <w:tcPr>
            <w:tcW w:w="0" w:type="auto"/>
            <w:tcBorders>
              <w:top w:val="nil"/>
              <w:left w:val="nil"/>
              <w:bottom w:val="single" w:sz="4" w:space="0" w:color="auto"/>
              <w:right w:val="single" w:sz="4" w:space="0" w:color="auto"/>
            </w:tcBorders>
            <w:shd w:val="clear" w:color="auto" w:fill="auto"/>
            <w:vAlign w:val="center"/>
            <w:hideMark/>
          </w:tcPr>
          <w:p w14:paraId="2DA09A57"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054DB6E1"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-5.46</w:t>
            </w:r>
          </w:p>
        </w:tc>
        <w:tc>
          <w:tcPr>
            <w:tcW w:w="0" w:type="auto"/>
            <w:tcBorders>
              <w:top w:val="nil"/>
              <w:left w:val="nil"/>
              <w:bottom w:val="single" w:sz="4" w:space="0" w:color="auto"/>
              <w:right w:val="single" w:sz="4" w:space="0" w:color="auto"/>
            </w:tcBorders>
            <w:shd w:val="clear" w:color="auto" w:fill="auto"/>
            <w:vAlign w:val="center"/>
            <w:hideMark/>
          </w:tcPr>
          <w:p w14:paraId="116D7CDB"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125.63</w:t>
            </w:r>
          </w:p>
        </w:tc>
        <w:tc>
          <w:tcPr>
            <w:tcW w:w="0" w:type="auto"/>
            <w:tcBorders>
              <w:top w:val="nil"/>
              <w:left w:val="nil"/>
              <w:bottom w:val="single" w:sz="4" w:space="0" w:color="auto"/>
              <w:right w:val="single" w:sz="4" w:space="0" w:color="auto"/>
            </w:tcBorders>
            <w:shd w:val="clear" w:color="auto" w:fill="auto"/>
            <w:vAlign w:val="center"/>
            <w:hideMark/>
          </w:tcPr>
          <w:p w14:paraId="305B89FE"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134.40</w:t>
            </w:r>
          </w:p>
        </w:tc>
        <w:tc>
          <w:tcPr>
            <w:tcW w:w="0" w:type="auto"/>
            <w:tcBorders>
              <w:top w:val="nil"/>
              <w:left w:val="nil"/>
              <w:bottom w:val="single" w:sz="4" w:space="0" w:color="auto"/>
              <w:right w:val="single" w:sz="4" w:space="0" w:color="auto"/>
            </w:tcBorders>
            <w:shd w:val="clear" w:color="auto" w:fill="auto"/>
            <w:vAlign w:val="center"/>
            <w:hideMark/>
          </w:tcPr>
          <w:p w14:paraId="42C9A419"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103.67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4CA93038" w14:textId="77777777" w:rsidR="00404AA4" w:rsidRPr="003B025B" w:rsidRDefault="00404AA4" w:rsidP="00C67AAE">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Scheme 1, Option-1 (Example-2), Low Load, </w:t>
            </w:r>
            <w:r w:rsidRPr="003B025B">
              <w:rPr>
                <w:rFonts w:ascii="Segoe UI Symbol" w:eastAsia="等线" w:hAnsi="Segoe UI Symbol" w:cs="宋体"/>
                <w:color w:val="000000"/>
                <w:sz w:val="18"/>
                <w:szCs w:val="18"/>
                <w:lang w:val="en-US" w:eastAsia="zh-CN"/>
              </w:rPr>
              <w:t>△</w:t>
            </w:r>
            <w:r w:rsidRPr="003B025B">
              <w:rPr>
                <w:rFonts w:ascii="Cambria" w:eastAsia="等线" w:hAnsi="Cambria" w:cs="宋体"/>
                <w:color w:val="000000"/>
                <w:sz w:val="18"/>
                <w:szCs w:val="18"/>
                <w:lang w:val="en-US" w:eastAsia="zh-CN"/>
              </w:rPr>
              <w:t>=1.07 dB</w:t>
            </w:r>
          </w:p>
        </w:tc>
      </w:tr>
      <w:tr w:rsidR="00404AA4" w:rsidRPr="003B025B" w14:paraId="032B4ACF"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0101415D"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8354522"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1EA9F39C"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-11.16</w:t>
            </w:r>
          </w:p>
        </w:tc>
        <w:tc>
          <w:tcPr>
            <w:tcW w:w="0" w:type="auto"/>
            <w:tcBorders>
              <w:top w:val="nil"/>
              <w:left w:val="nil"/>
              <w:bottom w:val="single" w:sz="4" w:space="0" w:color="auto"/>
              <w:right w:val="single" w:sz="4" w:space="0" w:color="auto"/>
            </w:tcBorders>
            <w:shd w:val="clear" w:color="auto" w:fill="auto"/>
            <w:vAlign w:val="center"/>
            <w:hideMark/>
          </w:tcPr>
          <w:p w14:paraId="78F366DF"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131.33</w:t>
            </w:r>
          </w:p>
        </w:tc>
        <w:tc>
          <w:tcPr>
            <w:tcW w:w="0" w:type="auto"/>
            <w:tcBorders>
              <w:top w:val="nil"/>
              <w:left w:val="nil"/>
              <w:bottom w:val="single" w:sz="4" w:space="0" w:color="auto"/>
              <w:right w:val="single" w:sz="4" w:space="0" w:color="auto"/>
            </w:tcBorders>
            <w:shd w:val="clear" w:color="auto" w:fill="auto"/>
            <w:vAlign w:val="center"/>
            <w:hideMark/>
          </w:tcPr>
          <w:p w14:paraId="2CBE6E3D"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140.10</w:t>
            </w:r>
          </w:p>
        </w:tc>
        <w:tc>
          <w:tcPr>
            <w:tcW w:w="0" w:type="auto"/>
            <w:tcBorders>
              <w:top w:val="nil"/>
              <w:left w:val="nil"/>
              <w:bottom w:val="single" w:sz="4" w:space="0" w:color="auto"/>
              <w:right w:val="single" w:sz="4" w:space="0" w:color="auto"/>
            </w:tcBorders>
            <w:shd w:val="clear" w:color="auto" w:fill="auto"/>
            <w:vAlign w:val="center"/>
            <w:hideMark/>
          </w:tcPr>
          <w:p w14:paraId="2097E7B7"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109.37</w:t>
            </w:r>
          </w:p>
        </w:tc>
        <w:tc>
          <w:tcPr>
            <w:tcW w:w="0" w:type="auto"/>
            <w:vMerge/>
            <w:tcBorders>
              <w:top w:val="nil"/>
              <w:left w:val="single" w:sz="4" w:space="0" w:color="auto"/>
              <w:bottom w:val="single" w:sz="4" w:space="0" w:color="auto"/>
              <w:right w:val="single" w:sz="4" w:space="0" w:color="auto"/>
            </w:tcBorders>
            <w:vAlign w:val="center"/>
            <w:hideMark/>
          </w:tcPr>
          <w:p w14:paraId="7EA10AE1"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585F4307"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2EE19E6C"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0876A0F"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Gain</w:t>
            </w:r>
          </w:p>
        </w:tc>
        <w:tc>
          <w:tcPr>
            <w:tcW w:w="0" w:type="auto"/>
            <w:tcBorders>
              <w:top w:val="nil"/>
              <w:left w:val="nil"/>
              <w:bottom w:val="single" w:sz="4" w:space="0" w:color="auto"/>
              <w:right w:val="single" w:sz="4" w:space="0" w:color="auto"/>
            </w:tcBorders>
            <w:shd w:val="clear" w:color="auto" w:fill="auto"/>
            <w:vAlign w:val="center"/>
            <w:hideMark/>
          </w:tcPr>
          <w:p w14:paraId="05FC7D3F"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tcBorders>
              <w:top w:val="nil"/>
              <w:left w:val="nil"/>
              <w:bottom w:val="single" w:sz="4" w:space="0" w:color="auto"/>
              <w:right w:val="single" w:sz="4" w:space="0" w:color="auto"/>
            </w:tcBorders>
            <w:shd w:val="clear" w:color="auto" w:fill="auto"/>
            <w:vAlign w:val="center"/>
            <w:hideMark/>
          </w:tcPr>
          <w:p w14:paraId="425D8B6A"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tcBorders>
              <w:top w:val="nil"/>
              <w:left w:val="nil"/>
              <w:bottom w:val="single" w:sz="4" w:space="0" w:color="auto"/>
              <w:right w:val="single" w:sz="4" w:space="0" w:color="auto"/>
            </w:tcBorders>
            <w:shd w:val="clear" w:color="auto" w:fill="auto"/>
            <w:vAlign w:val="center"/>
            <w:hideMark/>
          </w:tcPr>
          <w:p w14:paraId="19BA3DD2"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tcBorders>
              <w:top w:val="nil"/>
              <w:left w:val="nil"/>
              <w:bottom w:val="single" w:sz="4" w:space="0" w:color="auto"/>
              <w:right w:val="single" w:sz="4" w:space="0" w:color="auto"/>
            </w:tcBorders>
            <w:shd w:val="clear" w:color="auto" w:fill="auto"/>
            <w:vAlign w:val="center"/>
            <w:hideMark/>
          </w:tcPr>
          <w:p w14:paraId="18E272BD"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vMerge/>
            <w:tcBorders>
              <w:top w:val="nil"/>
              <w:left w:val="single" w:sz="4" w:space="0" w:color="auto"/>
              <w:bottom w:val="single" w:sz="4" w:space="0" w:color="auto"/>
              <w:right w:val="single" w:sz="4" w:space="0" w:color="auto"/>
            </w:tcBorders>
            <w:vAlign w:val="center"/>
            <w:hideMark/>
          </w:tcPr>
          <w:p w14:paraId="42588125"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18892DB0" w14:textId="77777777" w:rsidTr="00C67AAE">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9B5489"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CMCC</w:t>
            </w:r>
          </w:p>
        </w:tc>
        <w:tc>
          <w:tcPr>
            <w:tcW w:w="0" w:type="auto"/>
            <w:tcBorders>
              <w:top w:val="nil"/>
              <w:left w:val="nil"/>
              <w:bottom w:val="single" w:sz="4" w:space="0" w:color="auto"/>
              <w:right w:val="single" w:sz="4" w:space="0" w:color="auto"/>
            </w:tcBorders>
            <w:shd w:val="clear" w:color="auto" w:fill="auto"/>
            <w:vAlign w:val="center"/>
            <w:hideMark/>
          </w:tcPr>
          <w:p w14:paraId="3706E250"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1E24E909"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-5.46</w:t>
            </w:r>
          </w:p>
        </w:tc>
        <w:tc>
          <w:tcPr>
            <w:tcW w:w="0" w:type="auto"/>
            <w:tcBorders>
              <w:top w:val="nil"/>
              <w:left w:val="nil"/>
              <w:bottom w:val="single" w:sz="4" w:space="0" w:color="auto"/>
              <w:right w:val="single" w:sz="4" w:space="0" w:color="auto"/>
            </w:tcBorders>
            <w:shd w:val="clear" w:color="auto" w:fill="auto"/>
            <w:vAlign w:val="center"/>
            <w:hideMark/>
          </w:tcPr>
          <w:p w14:paraId="090CCD2C"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125.63</w:t>
            </w:r>
          </w:p>
        </w:tc>
        <w:tc>
          <w:tcPr>
            <w:tcW w:w="0" w:type="auto"/>
            <w:tcBorders>
              <w:top w:val="nil"/>
              <w:left w:val="nil"/>
              <w:bottom w:val="single" w:sz="4" w:space="0" w:color="auto"/>
              <w:right w:val="single" w:sz="4" w:space="0" w:color="auto"/>
            </w:tcBorders>
            <w:shd w:val="clear" w:color="auto" w:fill="auto"/>
            <w:vAlign w:val="center"/>
            <w:hideMark/>
          </w:tcPr>
          <w:p w14:paraId="4B27CEBA"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134.40</w:t>
            </w:r>
          </w:p>
        </w:tc>
        <w:tc>
          <w:tcPr>
            <w:tcW w:w="0" w:type="auto"/>
            <w:tcBorders>
              <w:top w:val="nil"/>
              <w:left w:val="nil"/>
              <w:bottom w:val="single" w:sz="4" w:space="0" w:color="auto"/>
              <w:right w:val="single" w:sz="4" w:space="0" w:color="auto"/>
            </w:tcBorders>
            <w:shd w:val="clear" w:color="auto" w:fill="auto"/>
            <w:vAlign w:val="center"/>
            <w:hideMark/>
          </w:tcPr>
          <w:p w14:paraId="513282D2"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103.67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9D1968C" w14:textId="77777777" w:rsidR="00404AA4" w:rsidRPr="003B025B" w:rsidRDefault="00404AA4" w:rsidP="00C67AAE">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Scheme 1, Option-1 (Example-2), Medium Load, </w:t>
            </w:r>
            <w:r w:rsidRPr="003B025B">
              <w:rPr>
                <w:rFonts w:ascii="Segoe UI Symbol" w:eastAsia="等线" w:hAnsi="Segoe UI Symbol" w:cs="宋体"/>
                <w:color w:val="000000"/>
                <w:sz w:val="18"/>
                <w:szCs w:val="18"/>
                <w:lang w:val="en-US" w:eastAsia="zh-CN"/>
              </w:rPr>
              <w:t>△</w:t>
            </w:r>
            <w:r w:rsidRPr="003B025B">
              <w:rPr>
                <w:rFonts w:ascii="Cambria" w:eastAsia="等线" w:hAnsi="Cambria" w:cs="宋体"/>
                <w:color w:val="000000"/>
                <w:sz w:val="18"/>
                <w:szCs w:val="18"/>
                <w:lang w:val="en-US" w:eastAsia="zh-CN"/>
              </w:rPr>
              <w:t>=1.22 dB</w:t>
            </w:r>
          </w:p>
        </w:tc>
      </w:tr>
      <w:tr w:rsidR="00404AA4" w:rsidRPr="003B025B" w14:paraId="24265EE0"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61AA6E96"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2614C6D"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49BDECEE"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-11.06</w:t>
            </w:r>
          </w:p>
        </w:tc>
        <w:tc>
          <w:tcPr>
            <w:tcW w:w="0" w:type="auto"/>
            <w:tcBorders>
              <w:top w:val="nil"/>
              <w:left w:val="nil"/>
              <w:bottom w:val="single" w:sz="4" w:space="0" w:color="auto"/>
              <w:right w:val="single" w:sz="4" w:space="0" w:color="auto"/>
            </w:tcBorders>
            <w:shd w:val="clear" w:color="auto" w:fill="auto"/>
            <w:vAlign w:val="center"/>
            <w:hideMark/>
          </w:tcPr>
          <w:p w14:paraId="16373F8E"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131.23</w:t>
            </w:r>
          </w:p>
        </w:tc>
        <w:tc>
          <w:tcPr>
            <w:tcW w:w="0" w:type="auto"/>
            <w:tcBorders>
              <w:top w:val="nil"/>
              <w:left w:val="nil"/>
              <w:bottom w:val="single" w:sz="4" w:space="0" w:color="auto"/>
              <w:right w:val="single" w:sz="4" w:space="0" w:color="auto"/>
            </w:tcBorders>
            <w:shd w:val="clear" w:color="auto" w:fill="auto"/>
            <w:noWrap/>
            <w:vAlign w:val="center"/>
            <w:hideMark/>
          </w:tcPr>
          <w:p w14:paraId="608DDCF0"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140.00</w:t>
            </w:r>
          </w:p>
        </w:tc>
        <w:tc>
          <w:tcPr>
            <w:tcW w:w="0" w:type="auto"/>
            <w:tcBorders>
              <w:top w:val="nil"/>
              <w:left w:val="nil"/>
              <w:bottom w:val="single" w:sz="4" w:space="0" w:color="auto"/>
              <w:right w:val="single" w:sz="4" w:space="0" w:color="auto"/>
            </w:tcBorders>
            <w:shd w:val="clear" w:color="auto" w:fill="auto"/>
            <w:vAlign w:val="center"/>
            <w:hideMark/>
          </w:tcPr>
          <w:p w14:paraId="3D61BF6D"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109.27</w:t>
            </w:r>
          </w:p>
        </w:tc>
        <w:tc>
          <w:tcPr>
            <w:tcW w:w="0" w:type="auto"/>
            <w:vMerge/>
            <w:tcBorders>
              <w:top w:val="nil"/>
              <w:left w:val="single" w:sz="4" w:space="0" w:color="auto"/>
              <w:bottom w:val="single" w:sz="4" w:space="0" w:color="auto"/>
              <w:right w:val="single" w:sz="4" w:space="0" w:color="auto"/>
            </w:tcBorders>
            <w:vAlign w:val="center"/>
            <w:hideMark/>
          </w:tcPr>
          <w:p w14:paraId="69F98313"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3C20DAD0"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6F126B39"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0A85E39"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Gain</w:t>
            </w:r>
          </w:p>
        </w:tc>
        <w:tc>
          <w:tcPr>
            <w:tcW w:w="0" w:type="auto"/>
            <w:tcBorders>
              <w:top w:val="nil"/>
              <w:left w:val="nil"/>
              <w:bottom w:val="single" w:sz="4" w:space="0" w:color="auto"/>
              <w:right w:val="single" w:sz="4" w:space="0" w:color="auto"/>
            </w:tcBorders>
            <w:shd w:val="clear" w:color="auto" w:fill="auto"/>
            <w:vAlign w:val="center"/>
            <w:hideMark/>
          </w:tcPr>
          <w:p w14:paraId="46337591"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tcBorders>
              <w:top w:val="nil"/>
              <w:left w:val="nil"/>
              <w:bottom w:val="single" w:sz="4" w:space="0" w:color="auto"/>
              <w:right w:val="single" w:sz="4" w:space="0" w:color="auto"/>
            </w:tcBorders>
            <w:shd w:val="clear" w:color="auto" w:fill="auto"/>
            <w:vAlign w:val="center"/>
            <w:hideMark/>
          </w:tcPr>
          <w:p w14:paraId="3F3212BE"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tcBorders>
              <w:top w:val="nil"/>
              <w:left w:val="nil"/>
              <w:bottom w:val="single" w:sz="4" w:space="0" w:color="auto"/>
              <w:right w:val="single" w:sz="4" w:space="0" w:color="auto"/>
            </w:tcBorders>
            <w:shd w:val="clear" w:color="auto" w:fill="auto"/>
            <w:vAlign w:val="center"/>
            <w:hideMark/>
          </w:tcPr>
          <w:p w14:paraId="7F05DF68"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tcBorders>
              <w:top w:val="nil"/>
              <w:left w:val="nil"/>
              <w:bottom w:val="single" w:sz="4" w:space="0" w:color="auto"/>
              <w:right w:val="single" w:sz="4" w:space="0" w:color="auto"/>
            </w:tcBorders>
            <w:shd w:val="clear" w:color="auto" w:fill="auto"/>
            <w:vAlign w:val="center"/>
            <w:hideMark/>
          </w:tcPr>
          <w:p w14:paraId="1F589790"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vMerge/>
            <w:tcBorders>
              <w:top w:val="nil"/>
              <w:left w:val="single" w:sz="4" w:space="0" w:color="auto"/>
              <w:bottom w:val="single" w:sz="4" w:space="0" w:color="auto"/>
              <w:right w:val="single" w:sz="4" w:space="0" w:color="auto"/>
            </w:tcBorders>
            <w:vAlign w:val="center"/>
            <w:hideMark/>
          </w:tcPr>
          <w:p w14:paraId="24BB2FAE"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6201A314" w14:textId="77777777" w:rsidTr="00C67AAE">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7724AB"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CMCC</w:t>
            </w:r>
          </w:p>
        </w:tc>
        <w:tc>
          <w:tcPr>
            <w:tcW w:w="0" w:type="auto"/>
            <w:tcBorders>
              <w:top w:val="nil"/>
              <w:left w:val="nil"/>
              <w:bottom w:val="single" w:sz="4" w:space="0" w:color="auto"/>
              <w:right w:val="single" w:sz="4" w:space="0" w:color="auto"/>
            </w:tcBorders>
            <w:shd w:val="clear" w:color="auto" w:fill="auto"/>
            <w:vAlign w:val="center"/>
            <w:hideMark/>
          </w:tcPr>
          <w:p w14:paraId="1CC69C6C"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0A6BAF15"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-5.46</w:t>
            </w:r>
          </w:p>
        </w:tc>
        <w:tc>
          <w:tcPr>
            <w:tcW w:w="0" w:type="auto"/>
            <w:tcBorders>
              <w:top w:val="nil"/>
              <w:left w:val="nil"/>
              <w:bottom w:val="single" w:sz="4" w:space="0" w:color="auto"/>
              <w:right w:val="single" w:sz="4" w:space="0" w:color="auto"/>
            </w:tcBorders>
            <w:shd w:val="clear" w:color="auto" w:fill="auto"/>
            <w:vAlign w:val="center"/>
            <w:hideMark/>
          </w:tcPr>
          <w:p w14:paraId="602875EB"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125.63</w:t>
            </w:r>
          </w:p>
        </w:tc>
        <w:tc>
          <w:tcPr>
            <w:tcW w:w="0" w:type="auto"/>
            <w:tcBorders>
              <w:top w:val="nil"/>
              <w:left w:val="nil"/>
              <w:bottom w:val="single" w:sz="4" w:space="0" w:color="auto"/>
              <w:right w:val="single" w:sz="4" w:space="0" w:color="auto"/>
            </w:tcBorders>
            <w:shd w:val="clear" w:color="auto" w:fill="auto"/>
            <w:vAlign w:val="center"/>
            <w:hideMark/>
          </w:tcPr>
          <w:p w14:paraId="0B40A88B"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134.40</w:t>
            </w:r>
          </w:p>
        </w:tc>
        <w:tc>
          <w:tcPr>
            <w:tcW w:w="0" w:type="auto"/>
            <w:tcBorders>
              <w:top w:val="nil"/>
              <w:left w:val="nil"/>
              <w:bottom w:val="single" w:sz="4" w:space="0" w:color="auto"/>
              <w:right w:val="single" w:sz="4" w:space="0" w:color="auto"/>
            </w:tcBorders>
            <w:shd w:val="clear" w:color="auto" w:fill="auto"/>
            <w:vAlign w:val="center"/>
            <w:hideMark/>
          </w:tcPr>
          <w:p w14:paraId="4A8E8CC0"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103.67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9BA7AB0" w14:textId="77777777" w:rsidR="00404AA4" w:rsidRPr="003B025B" w:rsidRDefault="00404AA4" w:rsidP="00C67AAE">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Scheme 1, Option-1 (Example-2), High Load, </w:t>
            </w:r>
            <w:r w:rsidRPr="003B025B">
              <w:rPr>
                <w:rFonts w:ascii="Segoe UI Symbol" w:eastAsia="等线" w:hAnsi="Segoe UI Symbol" w:cs="宋体"/>
                <w:color w:val="000000"/>
                <w:sz w:val="18"/>
                <w:szCs w:val="18"/>
                <w:lang w:val="en-US" w:eastAsia="zh-CN"/>
              </w:rPr>
              <w:t>△</w:t>
            </w:r>
            <w:r w:rsidRPr="003B025B">
              <w:rPr>
                <w:rFonts w:ascii="Cambria" w:eastAsia="等线" w:hAnsi="Cambria" w:cs="宋体"/>
                <w:color w:val="000000"/>
                <w:sz w:val="18"/>
                <w:szCs w:val="18"/>
                <w:lang w:val="en-US" w:eastAsia="zh-CN"/>
              </w:rPr>
              <w:t>=1.45 dB</w:t>
            </w:r>
          </w:p>
        </w:tc>
      </w:tr>
      <w:tr w:rsidR="00404AA4" w:rsidRPr="003B025B" w14:paraId="5DCD2AB5"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73DA1ABE"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140DB1F"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0022DD8D"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-10.89</w:t>
            </w:r>
          </w:p>
        </w:tc>
        <w:tc>
          <w:tcPr>
            <w:tcW w:w="0" w:type="auto"/>
            <w:tcBorders>
              <w:top w:val="nil"/>
              <w:left w:val="nil"/>
              <w:bottom w:val="single" w:sz="4" w:space="0" w:color="auto"/>
              <w:right w:val="single" w:sz="4" w:space="0" w:color="auto"/>
            </w:tcBorders>
            <w:shd w:val="clear" w:color="auto" w:fill="auto"/>
            <w:vAlign w:val="center"/>
            <w:hideMark/>
          </w:tcPr>
          <w:p w14:paraId="549A20EB"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131.06</w:t>
            </w:r>
          </w:p>
        </w:tc>
        <w:tc>
          <w:tcPr>
            <w:tcW w:w="0" w:type="auto"/>
            <w:tcBorders>
              <w:top w:val="nil"/>
              <w:left w:val="nil"/>
              <w:bottom w:val="single" w:sz="4" w:space="0" w:color="auto"/>
              <w:right w:val="single" w:sz="4" w:space="0" w:color="auto"/>
            </w:tcBorders>
            <w:shd w:val="clear" w:color="auto" w:fill="auto"/>
            <w:vAlign w:val="center"/>
            <w:hideMark/>
          </w:tcPr>
          <w:p w14:paraId="37EDC824"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139.83</w:t>
            </w:r>
          </w:p>
        </w:tc>
        <w:tc>
          <w:tcPr>
            <w:tcW w:w="0" w:type="auto"/>
            <w:tcBorders>
              <w:top w:val="nil"/>
              <w:left w:val="nil"/>
              <w:bottom w:val="single" w:sz="4" w:space="0" w:color="auto"/>
              <w:right w:val="single" w:sz="4" w:space="0" w:color="auto"/>
            </w:tcBorders>
            <w:shd w:val="clear" w:color="auto" w:fill="auto"/>
            <w:vAlign w:val="center"/>
            <w:hideMark/>
          </w:tcPr>
          <w:p w14:paraId="3823DD1A"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109.10</w:t>
            </w:r>
          </w:p>
        </w:tc>
        <w:tc>
          <w:tcPr>
            <w:tcW w:w="0" w:type="auto"/>
            <w:vMerge/>
            <w:tcBorders>
              <w:top w:val="nil"/>
              <w:left w:val="single" w:sz="4" w:space="0" w:color="auto"/>
              <w:bottom w:val="single" w:sz="4" w:space="0" w:color="auto"/>
              <w:right w:val="single" w:sz="4" w:space="0" w:color="auto"/>
            </w:tcBorders>
            <w:vAlign w:val="center"/>
            <w:hideMark/>
          </w:tcPr>
          <w:p w14:paraId="52E607FC"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00CF866C"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22EC4BA1"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E1E2C37"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Gain</w:t>
            </w:r>
          </w:p>
        </w:tc>
        <w:tc>
          <w:tcPr>
            <w:tcW w:w="0" w:type="auto"/>
            <w:tcBorders>
              <w:top w:val="nil"/>
              <w:left w:val="nil"/>
              <w:bottom w:val="single" w:sz="4" w:space="0" w:color="auto"/>
              <w:right w:val="single" w:sz="4" w:space="0" w:color="auto"/>
            </w:tcBorders>
            <w:shd w:val="clear" w:color="auto" w:fill="auto"/>
            <w:vAlign w:val="center"/>
            <w:hideMark/>
          </w:tcPr>
          <w:p w14:paraId="469313D2"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tcBorders>
              <w:top w:val="nil"/>
              <w:left w:val="nil"/>
              <w:bottom w:val="single" w:sz="4" w:space="0" w:color="auto"/>
              <w:right w:val="single" w:sz="4" w:space="0" w:color="auto"/>
            </w:tcBorders>
            <w:shd w:val="clear" w:color="auto" w:fill="auto"/>
            <w:vAlign w:val="center"/>
            <w:hideMark/>
          </w:tcPr>
          <w:p w14:paraId="136C30F7"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tcBorders>
              <w:top w:val="nil"/>
              <w:left w:val="nil"/>
              <w:bottom w:val="single" w:sz="4" w:space="0" w:color="auto"/>
              <w:right w:val="single" w:sz="4" w:space="0" w:color="auto"/>
            </w:tcBorders>
            <w:shd w:val="clear" w:color="auto" w:fill="auto"/>
            <w:vAlign w:val="center"/>
            <w:hideMark/>
          </w:tcPr>
          <w:p w14:paraId="389F26C2"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tcBorders>
              <w:top w:val="nil"/>
              <w:left w:val="nil"/>
              <w:bottom w:val="single" w:sz="4" w:space="0" w:color="auto"/>
              <w:right w:val="single" w:sz="4" w:space="0" w:color="auto"/>
            </w:tcBorders>
            <w:shd w:val="clear" w:color="auto" w:fill="auto"/>
            <w:vAlign w:val="center"/>
            <w:hideMark/>
          </w:tcPr>
          <w:p w14:paraId="4C9EAEB4"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vMerge/>
            <w:tcBorders>
              <w:top w:val="nil"/>
              <w:left w:val="single" w:sz="4" w:space="0" w:color="auto"/>
              <w:bottom w:val="single" w:sz="4" w:space="0" w:color="auto"/>
              <w:right w:val="single" w:sz="4" w:space="0" w:color="auto"/>
            </w:tcBorders>
            <w:vAlign w:val="center"/>
            <w:hideMark/>
          </w:tcPr>
          <w:p w14:paraId="7EA0FB24"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12245B61" w14:textId="77777777" w:rsidTr="00C67AAE">
        <w:trPr>
          <w:trHeight w:val="564"/>
        </w:trPr>
        <w:tc>
          <w:tcPr>
            <w:tcW w:w="0" w:type="auto"/>
            <w:gridSpan w:val="7"/>
            <w:tcBorders>
              <w:top w:val="single" w:sz="4" w:space="0" w:color="auto"/>
              <w:left w:val="single" w:sz="4" w:space="0" w:color="auto"/>
              <w:bottom w:val="single" w:sz="4" w:space="0" w:color="auto"/>
              <w:right w:val="single" w:sz="4" w:space="0" w:color="auto"/>
            </w:tcBorders>
            <w:shd w:val="clear" w:color="auto" w:fill="auto"/>
            <w:hideMark/>
          </w:tcPr>
          <w:p w14:paraId="346497E7" w14:textId="77777777" w:rsidR="00404AA4" w:rsidRPr="003B025B" w:rsidRDefault="00404AA4" w:rsidP="00C67AAE">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Note: </w:t>
            </w:r>
            <w:r w:rsidRPr="003B025B">
              <w:rPr>
                <w:rFonts w:ascii="Cambria" w:eastAsia="等线" w:hAnsi="Cambria" w:cs="宋体"/>
                <w:color w:val="000000"/>
                <w:sz w:val="18"/>
                <w:szCs w:val="18"/>
                <w:lang w:val="en-US" w:eastAsia="zh-CN"/>
              </w:rPr>
              <w:br/>
              <w:t xml:space="preserve">- For Required SNR, the gain can be calculated as: Gain (%) = TDD (%) - SBFD (%) </w:t>
            </w:r>
            <w:r w:rsidRPr="003B025B">
              <w:rPr>
                <w:rFonts w:ascii="Cambria" w:eastAsia="等线" w:hAnsi="Cambria" w:cs="宋体"/>
                <w:color w:val="000000"/>
                <w:sz w:val="18"/>
                <w:szCs w:val="18"/>
                <w:lang w:val="en-US" w:eastAsia="zh-CN"/>
              </w:rPr>
              <w:br/>
              <w:t xml:space="preserve">- For MCL / MIL / MPL, the gain can be calculated as: Gain (%) = SBFD (%) - TDD (%) </w:t>
            </w:r>
          </w:p>
        </w:tc>
      </w:tr>
    </w:tbl>
    <w:p w14:paraId="1F45C21D" w14:textId="77777777" w:rsidR="00404AA4" w:rsidRPr="0058291A" w:rsidRDefault="00404AA4" w:rsidP="00F8645A">
      <w:pPr>
        <w:rPr>
          <w:rFonts w:eastAsiaTheme="minorEastAsia" w:hint="eastAsia"/>
          <w:lang w:eastAsia="zh-CN"/>
        </w:rPr>
      </w:pPr>
    </w:p>
    <w:p w14:paraId="0398A20E" w14:textId="77777777" w:rsidR="00F2470F" w:rsidRPr="005B6E70" w:rsidRDefault="00F2470F" w:rsidP="00F2470F">
      <w:pPr>
        <w:pStyle w:val="1"/>
        <w:jc w:val="both"/>
        <w:rPr>
          <w:rFonts w:ascii="Times New Roman" w:eastAsiaTheme="minorEastAsia" w:hAnsi="Times New Roman"/>
          <w:lang w:eastAsia="zh-CN"/>
        </w:rPr>
      </w:pPr>
      <w:r>
        <w:rPr>
          <w:rFonts w:ascii="Times New Roman" w:eastAsiaTheme="minorEastAsia" w:hAnsi="Times New Roman"/>
          <w:lang w:eastAsia="zh-CN"/>
        </w:rPr>
        <w:t>Conclusion</w:t>
      </w:r>
      <w:r w:rsidRPr="005B6E70">
        <w:rPr>
          <w:rFonts w:ascii="Times New Roman" w:eastAsiaTheme="minorEastAsia" w:hAnsi="Times New Roman"/>
          <w:lang w:eastAsia="zh-CN"/>
        </w:rPr>
        <w:t>s</w:t>
      </w:r>
    </w:p>
    <w:p w14:paraId="118D9EC6" w14:textId="3AE53B01" w:rsidR="00F2470F" w:rsidRDefault="00F2470F" w:rsidP="00F2470F">
      <w:pPr>
        <w:jc w:val="both"/>
        <w:rPr>
          <w:rFonts w:eastAsiaTheme="minorEastAsia"/>
          <w:bCs/>
          <w:lang w:eastAsia="zh-CN"/>
        </w:rPr>
      </w:pPr>
      <w:r w:rsidRPr="009D56A0">
        <w:rPr>
          <w:rFonts w:eastAsiaTheme="minorEastAsia" w:hint="eastAsia"/>
          <w:bCs/>
          <w:lang w:eastAsia="zh-CN"/>
        </w:rPr>
        <w:t>I</w:t>
      </w:r>
      <w:r w:rsidRPr="009D56A0">
        <w:rPr>
          <w:rFonts w:eastAsiaTheme="minorEastAsia"/>
          <w:bCs/>
          <w:lang w:eastAsia="zh-CN"/>
        </w:rPr>
        <w:t xml:space="preserve">n this contribution, </w:t>
      </w:r>
      <w:r w:rsidR="00FD0802">
        <w:rPr>
          <w:rFonts w:eastAsiaTheme="minorEastAsia"/>
          <w:bCs/>
          <w:lang w:eastAsia="zh-CN"/>
        </w:rPr>
        <w:t xml:space="preserve">remaining </w:t>
      </w:r>
      <w:r w:rsidR="00D81FC6">
        <w:rPr>
          <w:rFonts w:eastAsiaTheme="minorEastAsia"/>
          <w:bCs/>
          <w:lang w:eastAsia="zh-CN"/>
        </w:rPr>
        <w:t xml:space="preserve">issues on </w:t>
      </w:r>
      <w:r w:rsidR="006A2A5C">
        <w:rPr>
          <w:lang w:eastAsia="zh-CN"/>
        </w:rPr>
        <w:t>SLS and LLS evaluation methodology</w:t>
      </w:r>
      <w:r w:rsidR="00D81FC6">
        <w:rPr>
          <w:rFonts w:eastAsiaTheme="minorEastAsia"/>
          <w:bCs/>
          <w:lang w:eastAsia="zh-CN"/>
        </w:rPr>
        <w:t xml:space="preserve"> are discussed</w:t>
      </w:r>
      <w:r w:rsidR="00A338FD">
        <w:rPr>
          <w:rFonts w:eastAsiaTheme="minorEastAsia"/>
          <w:bCs/>
          <w:lang w:eastAsia="zh-CN"/>
        </w:rPr>
        <w:t xml:space="preserve">. </w:t>
      </w:r>
      <w:r w:rsidR="00071CEE" w:rsidRPr="00AD1D86">
        <w:t>Some initial evaluation results are also provided.</w:t>
      </w:r>
      <w:r w:rsidR="00071CEE">
        <w:t xml:space="preserve"> </w:t>
      </w:r>
      <w:r w:rsidR="00A338FD">
        <w:rPr>
          <w:rFonts w:eastAsiaTheme="minorEastAsia"/>
          <w:bCs/>
          <w:lang w:eastAsia="zh-CN"/>
        </w:rPr>
        <w:t>T</w:t>
      </w:r>
      <w:r>
        <w:rPr>
          <w:rFonts w:eastAsiaTheme="minorEastAsia"/>
          <w:bCs/>
          <w:lang w:eastAsia="zh-CN"/>
        </w:rPr>
        <w:t xml:space="preserve">he following </w:t>
      </w:r>
      <w:r w:rsidR="00BF0A09">
        <w:rPr>
          <w:rFonts w:eastAsiaTheme="minorEastAsia"/>
          <w:bCs/>
          <w:lang w:eastAsia="zh-CN"/>
        </w:rPr>
        <w:t xml:space="preserve">observations and </w:t>
      </w:r>
      <w:r>
        <w:rPr>
          <w:rFonts w:eastAsiaTheme="minorEastAsia"/>
          <w:bCs/>
          <w:lang w:eastAsia="zh-CN"/>
        </w:rPr>
        <w:t>proposals are made</w:t>
      </w:r>
      <w:r w:rsidRPr="009D56A0">
        <w:rPr>
          <w:rFonts w:eastAsiaTheme="minorEastAsia"/>
          <w:bCs/>
          <w:lang w:eastAsia="zh-CN"/>
        </w:rPr>
        <w:t>.</w:t>
      </w:r>
    </w:p>
    <w:p w14:paraId="45074C14" w14:textId="4A70669C" w:rsidR="000C3CE3" w:rsidRDefault="000C3CE3" w:rsidP="000C3CE3">
      <w:pPr>
        <w:tabs>
          <w:tab w:val="num" w:pos="720"/>
        </w:tabs>
        <w:rPr>
          <w:rFonts w:cs="Calibri"/>
          <w:bCs/>
          <w:lang w:val="it-IT"/>
        </w:rPr>
      </w:pPr>
      <w:r w:rsidRPr="00832362">
        <w:rPr>
          <w:b/>
          <w:i/>
          <w:u w:val="single"/>
        </w:rPr>
        <w:t xml:space="preserve">Observation </w:t>
      </w:r>
      <w:r w:rsidR="008E31A4">
        <w:rPr>
          <w:b/>
          <w:i/>
          <w:u w:val="single"/>
        </w:rPr>
        <w:t>1</w:t>
      </w:r>
      <w:r w:rsidRPr="005658C9">
        <w:rPr>
          <w:rFonts w:eastAsiaTheme="minorEastAsia"/>
          <w:b/>
          <w:bCs/>
          <w:i/>
          <w:u w:val="single"/>
          <w:lang w:val="en-US" w:eastAsia="zh-CN"/>
        </w:rPr>
        <w:t xml:space="preserve">: </w:t>
      </w:r>
      <w:r>
        <w:rPr>
          <w:lang w:eastAsia="zh-CN"/>
        </w:rPr>
        <w:t xml:space="preserve">From </w:t>
      </w:r>
      <w:r w:rsidRPr="005A0C78">
        <w:rPr>
          <w:rFonts w:eastAsiaTheme="minorEastAsia"/>
          <w:lang w:eastAsia="zh-CN"/>
        </w:rPr>
        <w:t>RAN4</w:t>
      </w:r>
      <w:r>
        <w:rPr>
          <w:rFonts w:eastAsiaTheme="minorEastAsia"/>
          <w:lang w:eastAsia="zh-CN"/>
        </w:rPr>
        <w:t>’s</w:t>
      </w:r>
      <w:r w:rsidRPr="005A0C78">
        <w:rPr>
          <w:rFonts w:eastAsiaTheme="minorEastAsia"/>
          <w:lang w:eastAsia="zh-CN"/>
        </w:rPr>
        <w:t xml:space="preserve"> understand</w:t>
      </w:r>
      <w:r>
        <w:rPr>
          <w:rFonts w:eastAsiaTheme="minorEastAsia"/>
          <w:lang w:eastAsia="zh-CN"/>
        </w:rPr>
        <w:t>ing,</w:t>
      </w:r>
      <w:r w:rsidRPr="005A0C78">
        <w:rPr>
          <w:rFonts w:eastAsiaTheme="minorEastAsia"/>
          <w:lang w:eastAsia="zh-CN"/>
        </w:rPr>
        <w:t xml:space="preserve"> </w:t>
      </w:r>
      <w:r>
        <w:t>t</w:t>
      </w:r>
      <w:r w:rsidRPr="005A0C78">
        <w:rPr>
          <w:rFonts w:cs="Calibri"/>
          <w:bCs/>
          <w:lang w:val="it-IT"/>
        </w:rPr>
        <w:t xml:space="preserve">he </w:t>
      </w:r>
      <w:r w:rsidRPr="005A0C78">
        <w:rPr>
          <w:rFonts w:cs="Calibri"/>
          <w:bCs/>
        </w:rPr>
        <w:t>piece wise</w:t>
      </w:r>
      <w:r w:rsidRPr="005A0C78">
        <w:rPr>
          <w:rFonts w:cs="Calibri"/>
          <w:bCs/>
          <w:lang w:val="it-IT"/>
        </w:rPr>
        <w:t xml:space="preserve"> BS noise figure model and the </w:t>
      </w:r>
      <w:r w:rsidRPr="005A0C78">
        <w:rPr>
          <w:bCs/>
        </w:rPr>
        <w:t>receiver selectivity model at victim gNB</w:t>
      </w:r>
      <w:r>
        <w:rPr>
          <w:bCs/>
        </w:rPr>
        <w:t xml:space="preserve"> </w:t>
      </w:r>
      <w:r w:rsidRPr="005A0C78">
        <w:rPr>
          <w:rFonts w:cs="Calibri"/>
          <w:bCs/>
          <w:lang w:val="it-IT"/>
        </w:rPr>
        <w:t xml:space="preserve">should be </w:t>
      </w:r>
      <w:r w:rsidRPr="00AC29A6">
        <w:rPr>
          <w:rFonts w:cs="Calibri"/>
          <w:bCs/>
          <w:lang w:val="it-IT"/>
        </w:rPr>
        <w:t xml:space="preserve">simultaneously </w:t>
      </w:r>
      <w:r w:rsidRPr="005A0C78">
        <w:rPr>
          <w:rFonts w:cs="Calibri"/>
          <w:bCs/>
          <w:lang w:val="it-IT"/>
        </w:rPr>
        <w:t>applied</w:t>
      </w:r>
      <w:r>
        <w:rPr>
          <w:rFonts w:cs="Calibri"/>
          <w:bCs/>
          <w:lang w:val="it-IT"/>
        </w:rPr>
        <w:t xml:space="preserve"> for both FR1 and FR2-1.</w:t>
      </w:r>
    </w:p>
    <w:p w14:paraId="57D6FC45" w14:textId="26106799" w:rsidR="004C4568" w:rsidRDefault="004C4568" w:rsidP="004C4568">
      <w:pPr>
        <w:spacing w:before="72"/>
      </w:pPr>
      <w:r w:rsidRPr="00832362">
        <w:rPr>
          <w:b/>
          <w:i/>
          <w:u w:val="single"/>
        </w:rPr>
        <w:t xml:space="preserve">Observation </w:t>
      </w:r>
      <w:r>
        <w:rPr>
          <w:b/>
          <w:i/>
          <w:u w:val="single"/>
        </w:rPr>
        <w:t>2</w:t>
      </w:r>
      <w:r w:rsidRPr="005658C9">
        <w:rPr>
          <w:rFonts w:eastAsiaTheme="minorEastAsia"/>
          <w:b/>
          <w:bCs/>
          <w:i/>
          <w:u w:val="single"/>
          <w:lang w:val="en-US" w:eastAsia="zh-CN"/>
        </w:rPr>
        <w:t xml:space="preserve">: </w:t>
      </w:r>
      <w:r w:rsidRPr="00CD2E7C">
        <w:t>Under Indoor Office scenario</w:t>
      </w:r>
      <w:r>
        <w:t xml:space="preserve"> for FR1</w:t>
      </w:r>
      <w:r w:rsidRPr="00CD2E7C">
        <w:t>, the following can be observed:</w:t>
      </w:r>
    </w:p>
    <w:p w14:paraId="6D98CD03" w14:textId="77777777" w:rsidR="004C4568" w:rsidRDefault="004C4568" w:rsidP="004C4568">
      <w:pPr>
        <w:pStyle w:val="aff2"/>
        <w:numPr>
          <w:ilvl w:val="0"/>
          <w:numId w:val="45"/>
        </w:numPr>
        <w:spacing w:before="72"/>
        <w:ind w:leftChars="0"/>
      </w:pPr>
      <w:r w:rsidRPr="00547C59">
        <w:rPr>
          <w:rFonts w:eastAsiaTheme="minorEastAsia" w:hint="eastAsia"/>
          <w:lang w:eastAsia="zh-CN"/>
        </w:rPr>
        <w:t>F</w:t>
      </w:r>
      <w:r w:rsidRPr="00547C59">
        <w:rPr>
          <w:rFonts w:eastAsiaTheme="minorEastAsia"/>
          <w:lang w:eastAsia="zh-CN"/>
        </w:rPr>
        <w:t xml:space="preserve">or UL, </w:t>
      </w:r>
      <w:r>
        <w:rPr>
          <w:rFonts w:eastAsiaTheme="minorEastAsia"/>
          <w:lang w:eastAsia="zh-CN"/>
        </w:rPr>
        <w:t xml:space="preserve">the </w:t>
      </w:r>
      <w:r w:rsidRPr="004B4A3F">
        <w:rPr>
          <w:rFonts w:eastAsiaTheme="minorEastAsia"/>
          <w:lang w:eastAsia="zh-CN"/>
        </w:rPr>
        <w:t>inter-site gNB-gNB co-channel inter-subband CLI</w:t>
      </w:r>
      <w:r>
        <w:t xml:space="preserve"> (leakage and selectivity) as well as the gNB self-interferences can be ignored compared with the legacy UL interferences.</w:t>
      </w:r>
    </w:p>
    <w:p w14:paraId="19FDE627" w14:textId="77777777" w:rsidR="004C4568" w:rsidRDefault="004C4568" w:rsidP="004C4568">
      <w:pPr>
        <w:pStyle w:val="aff2"/>
        <w:numPr>
          <w:ilvl w:val="0"/>
          <w:numId w:val="45"/>
        </w:numPr>
        <w:spacing w:before="72"/>
        <w:ind w:leftChars="0"/>
      </w:pPr>
      <w:r>
        <w:rPr>
          <w:rFonts w:eastAsiaTheme="minorEastAsia" w:hint="eastAsia"/>
          <w:lang w:eastAsia="zh-CN"/>
        </w:rPr>
        <w:t>F</w:t>
      </w:r>
      <w:r>
        <w:rPr>
          <w:rFonts w:eastAsiaTheme="minorEastAsia"/>
          <w:lang w:eastAsia="zh-CN"/>
        </w:rPr>
        <w:t xml:space="preserve">or DL, </w:t>
      </w:r>
      <w:r w:rsidRPr="007B5A89">
        <w:rPr>
          <w:rFonts w:eastAsiaTheme="minorEastAsia"/>
          <w:lang w:eastAsia="zh-CN"/>
        </w:rPr>
        <w:t xml:space="preserve">the </w:t>
      </w:r>
      <w:r w:rsidRPr="000B148D">
        <w:rPr>
          <w:rFonts w:eastAsiaTheme="minorEastAsia"/>
          <w:lang w:eastAsia="zh-CN"/>
        </w:rPr>
        <w:t>UE-UE co-channel inter-subband CLI</w:t>
      </w:r>
      <w:r w:rsidRPr="007B5A89">
        <w:rPr>
          <w:rFonts w:eastAsiaTheme="minorEastAsia"/>
          <w:lang w:eastAsia="zh-CN"/>
        </w:rPr>
        <w:t xml:space="preserve"> </w:t>
      </w:r>
      <w:r>
        <w:t xml:space="preserve">(leakage and selectivity) </w:t>
      </w:r>
      <w:r w:rsidRPr="007B5A89">
        <w:rPr>
          <w:rFonts w:eastAsiaTheme="minorEastAsia"/>
          <w:lang w:eastAsia="zh-CN"/>
        </w:rPr>
        <w:t>can be ignored compared with the legacy DL interferences</w:t>
      </w:r>
      <w:r>
        <w:rPr>
          <w:rFonts w:eastAsiaTheme="minorEastAsia"/>
          <w:lang w:eastAsia="zh-CN"/>
        </w:rPr>
        <w:t>.</w:t>
      </w:r>
    </w:p>
    <w:p w14:paraId="08CDD9B1" w14:textId="5859B8EB" w:rsidR="00430A36" w:rsidRDefault="00430A36" w:rsidP="00430A36">
      <w:r w:rsidRPr="00832362">
        <w:rPr>
          <w:b/>
          <w:i/>
          <w:u w:val="single"/>
        </w:rPr>
        <w:lastRenderedPageBreak/>
        <w:t xml:space="preserve">Observation </w:t>
      </w:r>
      <w:r>
        <w:rPr>
          <w:b/>
          <w:i/>
          <w:u w:val="single"/>
        </w:rPr>
        <w:t>3</w:t>
      </w:r>
      <w:r w:rsidRPr="005658C9">
        <w:rPr>
          <w:rFonts w:eastAsiaTheme="minorEastAsia"/>
          <w:b/>
          <w:bCs/>
          <w:i/>
          <w:u w:val="single"/>
          <w:lang w:val="en-US" w:eastAsia="zh-CN"/>
        </w:rPr>
        <w:t xml:space="preserve">: </w:t>
      </w:r>
      <w:r>
        <w:t xml:space="preserve">For </w:t>
      </w:r>
      <w:r w:rsidRPr="00DC17B8">
        <w:t xml:space="preserve">subcase </w:t>
      </w:r>
      <w:r w:rsidRPr="00BA43DA">
        <w:t>SBFD#1_</w:t>
      </w:r>
      <w:r>
        <w:t>InH</w:t>
      </w:r>
      <w:r w:rsidRPr="00BA43DA">
        <w:t>_FR1_Sub#1</w:t>
      </w:r>
      <w:r>
        <w:t xml:space="preserve">, assuming </w:t>
      </w:r>
      <w:r w:rsidRPr="00EC11CB">
        <w:t>RSI based on 1dB desense, SBFD Alt-2, Twice area&amp;same TxRUs (Option 2), DL: 0.5Mbytes, UL: 0.125Mbyte</w:t>
      </w:r>
      <w:r>
        <w:t>, k</w:t>
      </w:r>
      <w:r w:rsidRPr="00C64ECB">
        <w:t xml:space="preserve">ey findings </w:t>
      </w:r>
      <w:r>
        <w:t>are summarized below</w:t>
      </w:r>
      <w:r w:rsidRPr="00C64ECB">
        <w:t>.</w:t>
      </w:r>
    </w:p>
    <w:p w14:paraId="5C24FE4A" w14:textId="77777777" w:rsidR="00430A36" w:rsidRPr="00D8205E" w:rsidRDefault="00430A36" w:rsidP="00430A36">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123C566B" w14:textId="77777777" w:rsidR="00430A36" w:rsidRPr="001153D2" w:rsidRDefault="00430A36" w:rsidP="00430A36">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2FCC122D" w14:textId="77777777" w:rsidR="00430A36" w:rsidRDefault="00430A36" w:rsidP="00430A36">
      <w:pPr>
        <w:pStyle w:val="aff2"/>
        <w:widowControl w:val="0"/>
        <w:numPr>
          <w:ilvl w:val="2"/>
          <w:numId w:val="46"/>
        </w:numPr>
        <w:ind w:leftChars="0"/>
        <w:jc w:val="both"/>
      </w:pPr>
      <w:r>
        <w:t>Regarding mean value of DL average-UPT CDF, degradation of -22.68% for SBFD</w:t>
      </w:r>
    </w:p>
    <w:p w14:paraId="42E210E1" w14:textId="77777777" w:rsidR="00430A36" w:rsidRDefault="00430A36" w:rsidP="00430A36">
      <w:pPr>
        <w:pStyle w:val="aff2"/>
        <w:widowControl w:val="0"/>
        <w:numPr>
          <w:ilvl w:val="2"/>
          <w:numId w:val="46"/>
        </w:numPr>
        <w:ind w:leftChars="0"/>
        <w:jc w:val="both"/>
      </w:pPr>
      <w:r>
        <w:t>Regarding 5%-tile of DL average-UPT CDF, degradation of -21.71% for SBFD</w:t>
      </w:r>
    </w:p>
    <w:p w14:paraId="75AE5AFB" w14:textId="77777777" w:rsidR="00430A36" w:rsidRDefault="00430A36" w:rsidP="00430A36">
      <w:pPr>
        <w:pStyle w:val="aff2"/>
        <w:widowControl w:val="0"/>
        <w:numPr>
          <w:ilvl w:val="2"/>
          <w:numId w:val="46"/>
        </w:numPr>
        <w:ind w:leftChars="0"/>
        <w:jc w:val="both"/>
      </w:pPr>
      <w:r>
        <w:t>Regarding 50%-tile of DL average-UPT CDF, degradation of -22.66% for SBFD</w:t>
      </w:r>
    </w:p>
    <w:p w14:paraId="3CE547D2" w14:textId="77777777" w:rsidR="00430A36" w:rsidRDefault="00430A36" w:rsidP="00430A36">
      <w:pPr>
        <w:pStyle w:val="aff2"/>
        <w:widowControl w:val="0"/>
        <w:numPr>
          <w:ilvl w:val="2"/>
          <w:numId w:val="46"/>
        </w:numPr>
        <w:ind w:leftChars="0"/>
        <w:jc w:val="both"/>
      </w:pPr>
      <w:r>
        <w:t>Regarding mean value of DL packet-latency CDF, increase of 24.48% for SBFD</w:t>
      </w:r>
    </w:p>
    <w:p w14:paraId="430107D9" w14:textId="77777777" w:rsidR="00430A36" w:rsidRDefault="00430A36" w:rsidP="00430A36">
      <w:pPr>
        <w:pStyle w:val="aff2"/>
        <w:widowControl w:val="0"/>
        <w:numPr>
          <w:ilvl w:val="2"/>
          <w:numId w:val="46"/>
        </w:numPr>
        <w:ind w:leftChars="0"/>
        <w:jc w:val="both"/>
      </w:pPr>
      <w:r>
        <w:t>Regarding 5%-tile of DL packet-latency CDF, increase of 22.22% for SBFD</w:t>
      </w:r>
    </w:p>
    <w:p w14:paraId="1996F164" w14:textId="77777777" w:rsidR="00430A36" w:rsidRDefault="00430A36" w:rsidP="00430A36">
      <w:pPr>
        <w:pStyle w:val="aff2"/>
        <w:widowControl w:val="0"/>
        <w:numPr>
          <w:ilvl w:val="2"/>
          <w:numId w:val="46"/>
        </w:numPr>
        <w:ind w:leftChars="0"/>
        <w:jc w:val="both"/>
      </w:pPr>
      <w:r>
        <w:t>Regarding 50%-tile of DL packet-latency CDF, increase of 23.53% for SBFD</w:t>
      </w:r>
    </w:p>
    <w:p w14:paraId="4EB74FD6" w14:textId="77777777" w:rsidR="00430A36" w:rsidRDefault="00430A36" w:rsidP="00430A36">
      <w:pPr>
        <w:pStyle w:val="aff2"/>
        <w:widowControl w:val="0"/>
        <w:numPr>
          <w:ilvl w:val="2"/>
          <w:numId w:val="46"/>
        </w:numPr>
        <w:ind w:leftChars="0"/>
        <w:jc w:val="both"/>
      </w:pPr>
      <w:r>
        <w:t>Regarding DL Type-1 RU CDF, increase of 0.93% for SBFD</w:t>
      </w:r>
    </w:p>
    <w:p w14:paraId="697E9BA8" w14:textId="77777777" w:rsidR="00430A36" w:rsidRPr="0031056B" w:rsidRDefault="00430A36" w:rsidP="00430A36">
      <w:pPr>
        <w:pStyle w:val="aff2"/>
        <w:widowControl w:val="0"/>
        <w:numPr>
          <w:ilvl w:val="2"/>
          <w:numId w:val="46"/>
        </w:numPr>
        <w:spacing w:after="180"/>
        <w:ind w:leftChars="0"/>
        <w:jc w:val="both"/>
      </w:pPr>
      <w:r>
        <w:t>Regarding DL Type-2 RU CDF, increase of 1.18% for SBFD</w:t>
      </w:r>
    </w:p>
    <w:p w14:paraId="392670D8" w14:textId="77777777" w:rsidR="00430A36" w:rsidRPr="001153D2" w:rsidRDefault="00430A36" w:rsidP="00430A36">
      <w:pPr>
        <w:pStyle w:val="aff2"/>
        <w:widowControl w:val="0"/>
        <w:numPr>
          <w:ilvl w:val="1"/>
          <w:numId w:val="46"/>
        </w:numPr>
        <w:spacing w:after="180"/>
        <w:ind w:leftChars="0"/>
        <w:jc w:val="both"/>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12C3EF21" w14:textId="77777777" w:rsidR="00430A36" w:rsidRDefault="00430A36" w:rsidP="00430A36">
      <w:pPr>
        <w:pStyle w:val="aff2"/>
        <w:widowControl w:val="0"/>
        <w:numPr>
          <w:ilvl w:val="2"/>
          <w:numId w:val="46"/>
        </w:numPr>
        <w:ind w:leftChars="0"/>
        <w:jc w:val="both"/>
      </w:pPr>
      <w:r>
        <w:t>Regarding mean value of UL average-UPT CDF, improvement of 80.67% for SBFD</w:t>
      </w:r>
    </w:p>
    <w:p w14:paraId="01B9849B" w14:textId="77777777" w:rsidR="00430A36" w:rsidRDefault="00430A36" w:rsidP="00430A36">
      <w:pPr>
        <w:pStyle w:val="aff2"/>
        <w:widowControl w:val="0"/>
        <w:numPr>
          <w:ilvl w:val="2"/>
          <w:numId w:val="46"/>
        </w:numPr>
        <w:ind w:leftChars="0"/>
        <w:jc w:val="both"/>
      </w:pPr>
      <w:r>
        <w:t>Regarding 5%-tile of UL average-UPT CDF, improvement of 110.19% for SBFD</w:t>
      </w:r>
    </w:p>
    <w:p w14:paraId="4520E9F4" w14:textId="77777777" w:rsidR="00430A36" w:rsidRDefault="00430A36" w:rsidP="00430A36">
      <w:pPr>
        <w:pStyle w:val="aff2"/>
        <w:widowControl w:val="0"/>
        <w:numPr>
          <w:ilvl w:val="2"/>
          <w:numId w:val="46"/>
        </w:numPr>
        <w:ind w:leftChars="0"/>
        <w:jc w:val="both"/>
      </w:pPr>
      <w:r>
        <w:t>Regarding 50%-tile of UL average-UPT CDF, improvement of 78.63% for SBFD</w:t>
      </w:r>
    </w:p>
    <w:p w14:paraId="1ABBFF9A" w14:textId="77777777" w:rsidR="00430A36" w:rsidRDefault="00430A36" w:rsidP="00430A36">
      <w:pPr>
        <w:pStyle w:val="aff2"/>
        <w:widowControl w:val="0"/>
        <w:numPr>
          <w:ilvl w:val="2"/>
          <w:numId w:val="46"/>
        </w:numPr>
        <w:ind w:leftChars="0"/>
        <w:jc w:val="both"/>
      </w:pPr>
      <w:r>
        <w:t>Regarding mean value of UL packet-latency CDF, decrease of -46.32% for SBFD</w:t>
      </w:r>
    </w:p>
    <w:p w14:paraId="394965C7" w14:textId="77777777" w:rsidR="00430A36" w:rsidRDefault="00430A36" w:rsidP="00430A36">
      <w:pPr>
        <w:pStyle w:val="aff2"/>
        <w:widowControl w:val="0"/>
        <w:numPr>
          <w:ilvl w:val="2"/>
          <w:numId w:val="46"/>
        </w:numPr>
        <w:ind w:leftChars="0"/>
        <w:jc w:val="both"/>
      </w:pPr>
      <w:r>
        <w:t>Regarding 5%-tile of UL packet-latency CDF, decrease of -39.13% for SBFD</w:t>
      </w:r>
    </w:p>
    <w:p w14:paraId="4FD24AEC" w14:textId="77777777" w:rsidR="00430A36" w:rsidRDefault="00430A36" w:rsidP="00430A36">
      <w:pPr>
        <w:pStyle w:val="aff2"/>
        <w:widowControl w:val="0"/>
        <w:numPr>
          <w:ilvl w:val="2"/>
          <w:numId w:val="46"/>
        </w:numPr>
        <w:ind w:leftChars="0"/>
        <w:jc w:val="both"/>
      </w:pPr>
      <w:r>
        <w:t>Regarding 50%-tile of UL packet-latency CDF, decrease of -40.74% for SBFD</w:t>
      </w:r>
    </w:p>
    <w:p w14:paraId="51913273" w14:textId="77777777" w:rsidR="00430A36" w:rsidRDefault="00430A36" w:rsidP="00430A36">
      <w:pPr>
        <w:pStyle w:val="aff2"/>
        <w:widowControl w:val="0"/>
        <w:numPr>
          <w:ilvl w:val="2"/>
          <w:numId w:val="46"/>
        </w:numPr>
        <w:ind w:leftChars="0"/>
        <w:jc w:val="both"/>
      </w:pPr>
      <w:r>
        <w:t>Regarding UL Type-1 RU CDF, decrease of -0.61% for SBFD</w:t>
      </w:r>
    </w:p>
    <w:p w14:paraId="4A494323" w14:textId="77777777" w:rsidR="00430A36" w:rsidRPr="00CF1A93" w:rsidRDefault="00430A36" w:rsidP="00430A36">
      <w:pPr>
        <w:pStyle w:val="aff2"/>
        <w:widowControl w:val="0"/>
        <w:numPr>
          <w:ilvl w:val="2"/>
          <w:numId w:val="46"/>
        </w:numPr>
        <w:spacing w:after="180"/>
        <w:ind w:leftChars="0"/>
        <w:jc w:val="both"/>
      </w:pPr>
      <w:r>
        <w:t>Regarding UL Type-2 RU CDF, decrease of -2.89% for SBFD</w:t>
      </w:r>
    </w:p>
    <w:p w14:paraId="77A17BFD" w14:textId="77777777" w:rsidR="00430A36" w:rsidRPr="00D8205E" w:rsidRDefault="00430A36" w:rsidP="00430A36">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091E96CB" w14:textId="77777777" w:rsidR="00430A36" w:rsidRPr="001153D2" w:rsidRDefault="00430A36" w:rsidP="00430A36">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758BA337" w14:textId="77777777" w:rsidR="00430A36" w:rsidRDefault="00430A36" w:rsidP="00430A36">
      <w:pPr>
        <w:pStyle w:val="aff2"/>
        <w:widowControl w:val="0"/>
        <w:numPr>
          <w:ilvl w:val="2"/>
          <w:numId w:val="46"/>
        </w:numPr>
        <w:ind w:leftChars="0"/>
        <w:jc w:val="both"/>
      </w:pPr>
      <w:r>
        <w:t>Regarding mean value of DL average-UPT CDF, degradation of -29.06% for SBFD</w:t>
      </w:r>
    </w:p>
    <w:p w14:paraId="09015B09" w14:textId="77777777" w:rsidR="00430A36" w:rsidRDefault="00430A36" w:rsidP="00430A36">
      <w:pPr>
        <w:pStyle w:val="aff2"/>
        <w:widowControl w:val="0"/>
        <w:numPr>
          <w:ilvl w:val="2"/>
          <w:numId w:val="46"/>
        </w:numPr>
        <w:ind w:leftChars="0"/>
        <w:jc w:val="both"/>
      </w:pPr>
      <w:r>
        <w:t>Regarding 5%-tile of DL average-UPT CDF, degradation of -35.49% for SBFD</w:t>
      </w:r>
    </w:p>
    <w:p w14:paraId="140E2B09" w14:textId="77777777" w:rsidR="00430A36" w:rsidRDefault="00430A36" w:rsidP="00430A36">
      <w:pPr>
        <w:pStyle w:val="aff2"/>
        <w:widowControl w:val="0"/>
        <w:numPr>
          <w:ilvl w:val="2"/>
          <w:numId w:val="46"/>
        </w:numPr>
        <w:ind w:leftChars="0"/>
        <w:jc w:val="both"/>
      </w:pPr>
      <w:r>
        <w:t>Regarding 50%-tile of DL average-UPT CDF, degradation of -27.15% for SBFD</w:t>
      </w:r>
    </w:p>
    <w:p w14:paraId="7E95A5AC" w14:textId="77777777" w:rsidR="00430A36" w:rsidRDefault="00430A36" w:rsidP="00430A36">
      <w:pPr>
        <w:pStyle w:val="aff2"/>
        <w:widowControl w:val="0"/>
        <w:numPr>
          <w:ilvl w:val="2"/>
          <w:numId w:val="46"/>
        </w:numPr>
        <w:ind w:leftChars="0"/>
        <w:jc w:val="both"/>
      </w:pPr>
      <w:r>
        <w:t>Regarding mean value of DL packet-latency CDF, increase of 41.30% for SBFD</w:t>
      </w:r>
    </w:p>
    <w:p w14:paraId="4E01BA89" w14:textId="77777777" w:rsidR="00430A36" w:rsidRDefault="00430A36" w:rsidP="00430A36">
      <w:pPr>
        <w:pStyle w:val="aff2"/>
        <w:widowControl w:val="0"/>
        <w:numPr>
          <w:ilvl w:val="2"/>
          <w:numId w:val="46"/>
        </w:numPr>
        <w:ind w:leftChars="0"/>
        <w:jc w:val="both"/>
      </w:pPr>
      <w:r>
        <w:t>Regarding 5%-tile of DL packet-latency CDF, increase of 22.22% for SBFD</w:t>
      </w:r>
    </w:p>
    <w:p w14:paraId="335DE7C5" w14:textId="77777777" w:rsidR="00430A36" w:rsidRDefault="00430A36" w:rsidP="00430A36">
      <w:pPr>
        <w:pStyle w:val="aff2"/>
        <w:widowControl w:val="0"/>
        <w:numPr>
          <w:ilvl w:val="2"/>
          <w:numId w:val="46"/>
        </w:numPr>
        <w:ind w:leftChars="0"/>
        <w:jc w:val="both"/>
      </w:pPr>
      <w:r>
        <w:t>Regarding 50%-tile of DL packet-latency CDF, increase of 22.22% for SBFD</w:t>
      </w:r>
    </w:p>
    <w:p w14:paraId="34914DC7" w14:textId="77777777" w:rsidR="00430A36" w:rsidRDefault="00430A36" w:rsidP="00430A36">
      <w:pPr>
        <w:pStyle w:val="aff2"/>
        <w:widowControl w:val="0"/>
        <w:numPr>
          <w:ilvl w:val="2"/>
          <w:numId w:val="46"/>
        </w:numPr>
        <w:ind w:leftChars="0"/>
        <w:jc w:val="both"/>
      </w:pPr>
      <w:r>
        <w:t>Regarding DL Type-1 RU CDF, increase of 6.19% for SBFD</w:t>
      </w:r>
    </w:p>
    <w:p w14:paraId="4561A3A2" w14:textId="77777777" w:rsidR="00430A36" w:rsidRPr="001B2FA1" w:rsidRDefault="00430A36" w:rsidP="00430A36">
      <w:pPr>
        <w:pStyle w:val="aff2"/>
        <w:widowControl w:val="0"/>
        <w:numPr>
          <w:ilvl w:val="2"/>
          <w:numId w:val="46"/>
        </w:numPr>
        <w:spacing w:after="180"/>
        <w:ind w:leftChars="0"/>
        <w:jc w:val="both"/>
      </w:pPr>
      <w:r>
        <w:t>Regarding DL Type-2 RU CDF, increase of 7.84% for SBFD</w:t>
      </w:r>
    </w:p>
    <w:p w14:paraId="4DCF5D9C" w14:textId="77777777" w:rsidR="00430A36" w:rsidRDefault="00430A36" w:rsidP="00430A36">
      <w:pPr>
        <w:pStyle w:val="aff2"/>
        <w:widowControl w:val="0"/>
        <w:numPr>
          <w:ilvl w:val="1"/>
          <w:numId w:val="46"/>
        </w:numPr>
        <w:spacing w:after="180"/>
        <w:ind w:leftChars="0"/>
        <w:jc w:val="both"/>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274708C2"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mean value of UL average-UPT CDF, improvement of 87.42% for SBFD</w:t>
      </w:r>
    </w:p>
    <w:p w14:paraId="6B27C135"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5%-tile of UL average-UPT CDF, improvement of 124.96% for SBFD</w:t>
      </w:r>
    </w:p>
    <w:p w14:paraId="6F2BFA13"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50%-tile of UL average-UPT CDF, improvement of 86.95% for SBFD</w:t>
      </w:r>
    </w:p>
    <w:p w14:paraId="0525936E"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mean value of UL packet-latency CDF, decrease of -49.07% for SBFD</w:t>
      </w:r>
    </w:p>
    <w:p w14:paraId="0D95A56D"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5%-tile of UL packet-latency CDF, decrease of -39.13% for SBFD</w:t>
      </w:r>
    </w:p>
    <w:p w14:paraId="40F7FE7F"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50%-tile of UL packet-latency CDF, decrease of -44.83% for SBFD</w:t>
      </w:r>
    </w:p>
    <w:p w14:paraId="04EB14F3"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UL Type-1 RU CDF, decrease of -2.20% for SBFD</w:t>
      </w:r>
    </w:p>
    <w:p w14:paraId="498F5457" w14:textId="77777777" w:rsidR="00430A36" w:rsidRDefault="00430A36" w:rsidP="00430A36">
      <w:pPr>
        <w:pStyle w:val="aff2"/>
        <w:widowControl w:val="0"/>
        <w:numPr>
          <w:ilvl w:val="2"/>
          <w:numId w:val="46"/>
        </w:numPr>
        <w:spacing w:after="180"/>
        <w:ind w:leftChars="0"/>
        <w:jc w:val="both"/>
        <w:rPr>
          <w:rFonts w:cstheme="minorHAnsi"/>
        </w:rPr>
      </w:pPr>
      <w:r w:rsidRPr="001153D2">
        <w:rPr>
          <w:rFonts w:cstheme="minorHAnsi"/>
        </w:rPr>
        <w:lastRenderedPageBreak/>
        <w:t>Regarding UL Type-2 RU CDF, decrease of -10.49% for SBFD</w:t>
      </w:r>
    </w:p>
    <w:p w14:paraId="1AA371F0" w14:textId="77777777" w:rsidR="00430A36" w:rsidRPr="00D8205E" w:rsidRDefault="00430A36" w:rsidP="00430A36">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0B56BFFC" w14:textId="77777777" w:rsidR="00430A36" w:rsidRPr="001153D2" w:rsidRDefault="00430A36" w:rsidP="00430A36">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1A0FD814" w14:textId="77777777" w:rsidR="00430A36" w:rsidRDefault="00430A36" w:rsidP="00430A36">
      <w:pPr>
        <w:pStyle w:val="aff2"/>
        <w:widowControl w:val="0"/>
        <w:numPr>
          <w:ilvl w:val="2"/>
          <w:numId w:val="46"/>
        </w:numPr>
        <w:ind w:leftChars="0"/>
        <w:jc w:val="both"/>
      </w:pPr>
      <w:r>
        <w:t>Regarding mean value of DL average-UPT CDF, degradation of -41.17% for SBFD</w:t>
      </w:r>
    </w:p>
    <w:p w14:paraId="6CE12D36" w14:textId="77777777" w:rsidR="00430A36" w:rsidRDefault="00430A36" w:rsidP="00430A36">
      <w:pPr>
        <w:pStyle w:val="aff2"/>
        <w:widowControl w:val="0"/>
        <w:numPr>
          <w:ilvl w:val="2"/>
          <w:numId w:val="46"/>
        </w:numPr>
        <w:ind w:leftChars="0"/>
        <w:jc w:val="both"/>
      </w:pPr>
      <w:r>
        <w:t>Regarding 5%-tile of DL average-UPT CDF, degradation of -43.51% for SBFD</w:t>
      </w:r>
    </w:p>
    <w:p w14:paraId="1590686E" w14:textId="77777777" w:rsidR="00430A36" w:rsidRDefault="00430A36" w:rsidP="00430A36">
      <w:pPr>
        <w:pStyle w:val="aff2"/>
        <w:widowControl w:val="0"/>
        <w:numPr>
          <w:ilvl w:val="2"/>
          <w:numId w:val="46"/>
        </w:numPr>
        <w:ind w:leftChars="0"/>
        <w:jc w:val="both"/>
      </w:pPr>
      <w:r>
        <w:t>Regarding 50%-tile of DL average-UPT CDF, degradation of -40.47% for SBFD</w:t>
      </w:r>
    </w:p>
    <w:p w14:paraId="60030885" w14:textId="77777777" w:rsidR="00430A36" w:rsidRDefault="00430A36" w:rsidP="00430A36">
      <w:pPr>
        <w:pStyle w:val="aff2"/>
        <w:widowControl w:val="0"/>
        <w:numPr>
          <w:ilvl w:val="2"/>
          <w:numId w:val="46"/>
        </w:numPr>
        <w:ind w:leftChars="0"/>
        <w:jc w:val="both"/>
      </w:pPr>
      <w:r>
        <w:t>Regarding mean value of DL packet-latency CDF, increase of 68.86% for SBFD</w:t>
      </w:r>
    </w:p>
    <w:p w14:paraId="6F6AB7DF" w14:textId="77777777" w:rsidR="00430A36" w:rsidRDefault="00430A36" w:rsidP="00430A36">
      <w:pPr>
        <w:pStyle w:val="aff2"/>
        <w:widowControl w:val="0"/>
        <w:numPr>
          <w:ilvl w:val="2"/>
          <w:numId w:val="46"/>
        </w:numPr>
        <w:ind w:leftChars="0"/>
        <w:jc w:val="both"/>
      </w:pPr>
      <w:r>
        <w:t>Regarding 5%-tile of DL packet-latency CDF, increase of 70.00% for SBFD</w:t>
      </w:r>
    </w:p>
    <w:p w14:paraId="6C1CD2E1" w14:textId="77777777" w:rsidR="00430A36" w:rsidRDefault="00430A36" w:rsidP="00430A36">
      <w:pPr>
        <w:pStyle w:val="aff2"/>
        <w:widowControl w:val="0"/>
        <w:numPr>
          <w:ilvl w:val="2"/>
          <w:numId w:val="46"/>
        </w:numPr>
        <w:ind w:leftChars="0"/>
        <w:jc w:val="both"/>
      </w:pPr>
      <w:r>
        <w:t>Regarding 50%-tile of DL packet-latency CDF, increase of 68.57% for SBFD</w:t>
      </w:r>
    </w:p>
    <w:p w14:paraId="28D2FF18" w14:textId="77777777" w:rsidR="00430A36" w:rsidRDefault="00430A36" w:rsidP="00430A36">
      <w:pPr>
        <w:pStyle w:val="aff2"/>
        <w:widowControl w:val="0"/>
        <w:numPr>
          <w:ilvl w:val="2"/>
          <w:numId w:val="46"/>
        </w:numPr>
        <w:ind w:leftChars="0"/>
        <w:jc w:val="both"/>
      </w:pPr>
      <w:r>
        <w:t>Regarding DL Type-1 RU CDF, increase of 14.75% for SBFD</w:t>
      </w:r>
    </w:p>
    <w:p w14:paraId="41911136" w14:textId="77777777" w:rsidR="00430A36" w:rsidRPr="001B2FA1" w:rsidRDefault="00430A36" w:rsidP="00430A36">
      <w:pPr>
        <w:pStyle w:val="aff2"/>
        <w:widowControl w:val="0"/>
        <w:numPr>
          <w:ilvl w:val="2"/>
          <w:numId w:val="46"/>
        </w:numPr>
        <w:spacing w:after="180"/>
        <w:ind w:leftChars="0"/>
        <w:jc w:val="both"/>
      </w:pPr>
      <w:r>
        <w:t>Regarding DL Type-2 RU CDF, increase of 18.67% for SBFD</w:t>
      </w:r>
    </w:p>
    <w:p w14:paraId="754E281E" w14:textId="77777777" w:rsidR="00430A36" w:rsidRDefault="00430A36" w:rsidP="00430A36">
      <w:pPr>
        <w:pStyle w:val="aff2"/>
        <w:widowControl w:val="0"/>
        <w:numPr>
          <w:ilvl w:val="1"/>
          <w:numId w:val="46"/>
        </w:numPr>
        <w:spacing w:after="180"/>
        <w:ind w:leftChars="0"/>
        <w:jc w:val="both"/>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52660F7E"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mean value of UL average-UPT CDF, improvement of 113.84% for SBFD</w:t>
      </w:r>
    </w:p>
    <w:p w14:paraId="306D33B5"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5%-tile of UL average-UPT CDF, improvement of 175.26% for SBFD</w:t>
      </w:r>
    </w:p>
    <w:p w14:paraId="686585E9"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50%-tile of UL average-UPT CDF, improvement of 116.15% for SBFD</w:t>
      </w:r>
    </w:p>
    <w:p w14:paraId="19CF2FB6"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mean value of UL packet-latency CDF, decrease of -60.50% for SBFD</w:t>
      </w:r>
    </w:p>
    <w:p w14:paraId="3C661A75"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5%-tile of UL packet-latency CDF, decrease of -39.13% for SBFD</w:t>
      </w:r>
    </w:p>
    <w:p w14:paraId="3411BCF7"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50%-tile of UL packet-latency CDF, decrease of -56.76% for SBFD</w:t>
      </w:r>
    </w:p>
    <w:p w14:paraId="278B2DFE" w14:textId="77777777" w:rsidR="00430A36" w:rsidRPr="001153D2" w:rsidRDefault="00430A36" w:rsidP="00430A36">
      <w:pPr>
        <w:pStyle w:val="aff2"/>
        <w:widowControl w:val="0"/>
        <w:numPr>
          <w:ilvl w:val="2"/>
          <w:numId w:val="46"/>
        </w:numPr>
        <w:ind w:leftChars="0"/>
        <w:jc w:val="both"/>
        <w:rPr>
          <w:rFonts w:cstheme="minorHAnsi"/>
        </w:rPr>
      </w:pPr>
      <w:r w:rsidRPr="001153D2">
        <w:rPr>
          <w:rFonts w:cstheme="minorHAnsi"/>
        </w:rPr>
        <w:t>Regarding UL Type-1 RU CDF, decrease of -5.40% for SBFD</w:t>
      </w:r>
    </w:p>
    <w:p w14:paraId="21703015" w14:textId="77777777" w:rsidR="00430A36" w:rsidRDefault="00430A36" w:rsidP="00430A36">
      <w:pPr>
        <w:pStyle w:val="aff2"/>
        <w:widowControl w:val="0"/>
        <w:numPr>
          <w:ilvl w:val="2"/>
          <w:numId w:val="46"/>
        </w:numPr>
        <w:spacing w:after="180"/>
        <w:ind w:leftChars="0"/>
        <w:jc w:val="both"/>
        <w:rPr>
          <w:rFonts w:cstheme="minorHAnsi"/>
        </w:rPr>
      </w:pPr>
      <w:r w:rsidRPr="001153D2">
        <w:rPr>
          <w:rFonts w:cstheme="minorHAnsi"/>
        </w:rPr>
        <w:t>Regarding UL Type-2 RU CDF, decrease of -25.69% for SBFD</w:t>
      </w:r>
    </w:p>
    <w:p w14:paraId="4EFEF044" w14:textId="66C5186A" w:rsidR="00430A36" w:rsidRDefault="00430A36" w:rsidP="00430A36">
      <w:r w:rsidRPr="00832362">
        <w:rPr>
          <w:b/>
          <w:i/>
          <w:u w:val="single"/>
        </w:rPr>
        <w:t xml:space="preserve">Observation </w:t>
      </w:r>
      <w:r>
        <w:rPr>
          <w:b/>
          <w:i/>
          <w:u w:val="single"/>
        </w:rPr>
        <w:t>4</w:t>
      </w:r>
      <w:r w:rsidRPr="005658C9">
        <w:rPr>
          <w:rFonts w:eastAsiaTheme="minorEastAsia"/>
          <w:b/>
          <w:bCs/>
          <w:i/>
          <w:u w:val="single"/>
          <w:lang w:val="en-US" w:eastAsia="zh-CN"/>
        </w:rPr>
        <w:t xml:space="preserve">: </w:t>
      </w:r>
      <w:r>
        <w:t xml:space="preserve">For </w:t>
      </w:r>
      <w:r w:rsidRPr="00DC17B8">
        <w:t xml:space="preserve">subcase </w:t>
      </w:r>
      <w:r w:rsidRPr="00BA43DA">
        <w:t>SBFD#1_</w:t>
      </w:r>
      <w:r>
        <w:t>InH</w:t>
      </w:r>
      <w:r w:rsidRPr="00BA43DA">
        <w:t>_FR1_Sub#</w:t>
      </w:r>
      <w:r>
        <w:t xml:space="preserve">2, assuming </w:t>
      </w:r>
      <w:r w:rsidRPr="00EC11CB">
        <w:t>RSI based on 1dB desense, SBFD Alt-</w:t>
      </w:r>
      <w:r>
        <w:t>4</w:t>
      </w:r>
      <w:r w:rsidRPr="00EC11CB">
        <w:t>, Twice area&amp;same TxRUs (Option 2), DL: 0.5Mbytes, UL: 0.125Mbyte</w:t>
      </w:r>
      <w:r>
        <w:t>, k</w:t>
      </w:r>
      <w:r w:rsidRPr="00C64ECB">
        <w:t xml:space="preserve">ey findings </w:t>
      </w:r>
      <w:r>
        <w:t>are summarized below</w:t>
      </w:r>
      <w:r w:rsidRPr="00C64ECB">
        <w:t>.</w:t>
      </w:r>
    </w:p>
    <w:p w14:paraId="25544123" w14:textId="77777777" w:rsidR="00430A36" w:rsidRPr="00D8205E" w:rsidRDefault="00430A36" w:rsidP="00430A36">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{Low</w:t>
      </w:r>
      <w:r>
        <w:rPr>
          <w:rFonts w:cstheme="minorHAnsi"/>
        </w:rPr>
        <w:t>,</w:t>
      </w:r>
      <w:r w:rsidRPr="00F12855">
        <w:rPr>
          <w:rFonts w:cstheme="minorHAnsi"/>
        </w:rPr>
        <w:t>Low}</w:t>
      </w:r>
      <w:r>
        <w:rPr>
          <w:rFonts w:cstheme="minorHAnsi"/>
        </w:rPr>
        <w:t>,</w:t>
      </w:r>
    </w:p>
    <w:p w14:paraId="2C53ACCA" w14:textId="77777777" w:rsidR="00430A36" w:rsidRPr="00366F99" w:rsidRDefault="00430A36" w:rsidP="00430A36">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21188964" w14:textId="77777777" w:rsidR="00430A36" w:rsidRDefault="00430A36" w:rsidP="00430A36">
      <w:pPr>
        <w:pStyle w:val="aff2"/>
        <w:widowControl w:val="0"/>
        <w:numPr>
          <w:ilvl w:val="2"/>
          <w:numId w:val="46"/>
        </w:numPr>
        <w:ind w:leftChars="0"/>
        <w:jc w:val="both"/>
      </w:pPr>
      <w:r>
        <w:t>Regarding mean value of DL average-UPT CDF, degradation of -0.60% for SBFD</w:t>
      </w:r>
    </w:p>
    <w:p w14:paraId="455B8A29" w14:textId="77777777" w:rsidR="00430A36" w:rsidRDefault="00430A36" w:rsidP="00430A36">
      <w:pPr>
        <w:pStyle w:val="aff2"/>
        <w:widowControl w:val="0"/>
        <w:numPr>
          <w:ilvl w:val="2"/>
          <w:numId w:val="46"/>
        </w:numPr>
        <w:ind w:leftChars="0"/>
        <w:jc w:val="both"/>
      </w:pPr>
      <w:r>
        <w:t>Regarding 5%-tile of DL average-UPT CDF, improvement of 1.28% for SBFD</w:t>
      </w:r>
    </w:p>
    <w:p w14:paraId="63D00FA6" w14:textId="77777777" w:rsidR="00430A36" w:rsidRDefault="00430A36" w:rsidP="00430A36">
      <w:pPr>
        <w:pStyle w:val="aff2"/>
        <w:widowControl w:val="0"/>
        <w:numPr>
          <w:ilvl w:val="2"/>
          <w:numId w:val="46"/>
        </w:numPr>
        <w:ind w:leftChars="0"/>
        <w:jc w:val="both"/>
      </w:pPr>
      <w:r>
        <w:t>Regarding 50%-tile of DL average-UPT CDF, improvement of 0.97% for SBFD</w:t>
      </w:r>
    </w:p>
    <w:p w14:paraId="3FF53B75" w14:textId="77777777" w:rsidR="00430A36" w:rsidRDefault="00430A36" w:rsidP="00430A36">
      <w:pPr>
        <w:pStyle w:val="aff2"/>
        <w:widowControl w:val="0"/>
        <w:numPr>
          <w:ilvl w:val="2"/>
          <w:numId w:val="46"/>
        </w:numPr>
        <w:ind w:leftChars="0"/>
        <w:jc w:val="both"/>
      </w:pPr>
      <w:r>
        <w:t>Regarding mean value of DL packet-latency CDF, decrease of -1.97% for SBFD</w:t>
      </w:r>
    </w:p>
    <w:p w14:paraId="3DF6BD6A" w14:textId="77777777" w:rsidR="00430A36" w:rsidRDefault="00430A36" w:rsidP="00430A36">
      <w:pPr>
        <w:pStyle w:val="aff2"/>
        <w:widowControl w:val="0"/>
        <w:numPr>
          <w:ilvl w:val="2"/>
          <w:numId w:val="46"/>
        </w:numPr>
        <w:ind w:leftChars="0"/>
        <w:jc w:val="both"/>
      </w:pPr>
      <w:r>
        <w:t>Regarding 5%-tile of DL packet-latency CDF, no change for SBFD</w:t>
      </w:r>
    </w:p>
    <w:p w14:paraId="3DCD510B" w14:textId="77777777" w:rsidR="00430A36" w:rsidRDefault="00430A36" w:rsidP="00430A36">
      <w:pPr>
        <w:pStyle w:val="aff2"/>
        <w:widowControl w:val="0"/>
        <w:numPr>
          <w:ilvl w:val="2"/>
          <w:numId w:val="46"/>
        </w:numPr>
        <w:ind w:leftChars="0"/>
        <w:jc w:val="both"/>
      </w:pPr>
      <w:r>
        <w:t>Regarding 50%-tile of DL packet-latency CDF, no change for SBFD</w:t>
      </w:r>
    </w:p>
    <w:p w14:paraId="08AADC0E" w14:textId="77777777" w:rsidR="00430A36" w:rsidRDefault="00430A36" w:rsidP="00430A36">
      <w:pPr>
        <w:pStyle w:val="aff2"/>
        <w:widowControl w:val="0"/>
        <w:numPr>
          <w:ilvl w:val="2"/>
          <w:numId w:val="46"/>
        </w:numPr>
        <w:ind w:leftChars="0"/>
        <w:jc w:val="both"/>
      </w:pPr>
      <w:r>
        <w:t>Regarding DL Type-1 RU CDF, increase of 0.03% for SBFD</w:t>
      </w:r>
    </w:p>
    <w:p w14:paraId="1DC8BC63" w14:textId="77777777" w:rsidR="00430A36" w:rsidRPr="0031056B" w:rsidRDefault="00430A36" w:rsidP="00430A36">
      <w:pPr>
        <w:pStyle w:val="aff2"/>
        <w:widowControl w:val="0"/>
        <w:numPr>
          <w:ilvl w:val="2"/>
          <w:numId w:val="46"/>
        </w:numPr>
        <w:spacing w:after="180"/>
        <w:ind w:leftChars="0"/>
        <w:jc w:val="both"/>
      </w:pPr>
      <w:r>
        <w:t>Regarding DL Type-2 RU CDF, increase of 0.04% for SBFD</w:t>
      </w:r>
    </w:p>
    <w:p w14:paraId="38EFD764" w14:textId="77777777" w:rsidR="00430A36" w:rsidRPr="00366F99" w:rsidRDefault="00430A36" w:rsidP="00430A36">
      <w:pPr>
        <w:pStyle w:val="aff2"/>
        <w:widowControl w:val="0"/>
        <w:numPr>
          <w:ilvl w:val="1"/>
          <w:numId w:val="46"/>
        </w:numPr>
        <w:spacing w:after="180"/>
        <w:ind w:leftChars="0"/>
        <w:jc w:val="both"/>
      </w:pPr>
      <w:r>
        <w:rPr>
          <w:rFonts w:cstheme="minorHAnsi"/>
        </w:rPr>
        <w:t>U</w:t>
      </w:r>
      <w:r w:rsidRPr="00A63340">
        <w:t xml:space="preserve">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6426DE5C" w14:textId="77777777" w:rsidR="00430A36" w:rsidRDefault="00430A36" w:rsidP="00430A36">
      <w:pPr>
        <w:pStyle w:val="aff2"/>
        <w:widowControl w:val="0"/>
        <w:numPr>
          <w:ilvl w:val="2"/>
          <w:numId w:val="46"/>
        </w:numPr>
        <w:ind w:leftChars="0"/>
        <w:jc w:val="both"/>
      </w:pPr>
      <w:r>
        <w:t>Regarding mean value of UL average-UPT CDF, improvement of 8.43% for SBFD</w:t>
      </w:r>
    </w:p>
    <w:p w14:paraId="422D50C1" w14:textId="77777777" w:rsidR="00430A36" w:rsidRDefault="00430A36" w:rsidP="00430A36">
      <w:pPr>
        <w:pStyle w:val="aff2"/>
        <w:widowControl w:val="0"/>
        <w:numPr>
          <w:ilvl w:val="2"/>
          <w:numId w:val="46"/>
        </w:numPr>
        <w:ind w:leftChars="0"/>
        <w:jc w:val="both"/>
      </w:pPr>
      <w:r>
        <w:t>Regarding 5%-tile of UL average-UPT CDF, improvement of 30.33% for SBFD</w:t>
      </w:r>
    </w:p>
    <w:p w14:paraId="5F7FD414" w14:textId="77777777" w:rsidR="00430A36" w:rsidRDefault="00430A36" w:rsidP="00430A36">
      <w:pPr>
        <w:pStyle w:val="aff2"/>
        <w:widowControl w:val="0"/>
        <w:numPr>
          <w:ilvl w:val="2"/>
          <w:numId w:val="46"/>
        </w:numPr>
        <w:ind w:leftChars="0"/>
        <w:jc w:val="both"/>
      </w:pPr>
      <w:r>
        <w:t>Regarding 50%-tile of UL average-UPT CDF, improvement of 7.01% for SBFD</w:t>
      </w:r>
    </w:p>
    <w:p w14:paraId="45F7E68C" w14:textId="77777777" w:rsidR="00430A36" w:rsidRDefault="00430A36" w:rsidP="00430A36">
      <w:pPr>
        <w:pStyle w:val="aff2"/>
        <w:widowControl w:val="0"/>
        <w:numPr>
          <w:ilvl w:val="2"/>
          <w:numId w:val="46"/>
        </w:numPr>
        <w:ind w:leftChars="0"/>
        <w:jc w:val="both"/>
      </w:pPr>
      <w:r>
        <w:t>Regarding mean value of UL packet-latency CDF, decrease of -10.74% for SBFD</w:t>
      </w:r>
    </w:p>
    <w:p w14:paraId="5254562F" w14:textId="77777777" w:rsidR="00430A36" w:rsidRDefault="00430A36" w:rsidP="00430A36">
      <w:pPr>
        <w:pStyle w:val="aff2"/>
        <w:widowControl w:val="0"/>
        <w:numPr>
          <w:ilvl w:val="2"/>
          <w:numId w:val="46"/>
        </w:numPr>
        <w:ind w:leftChars="0"/>
        <w:jc w:val="both"/>
      </w:pPr>
      <w:r>
        <w:t>Regarding 5%-tile of UL packet-latency CDF, increase of 13.04% for SBFD</w:t>
      </w:r>
    </w:p>
    <w:p w14:paraId="087B344D" w14:textId="77777777" w:rsidR="00430A36" w:rsidRDefault="00430A36" w:rsidP="00430A36">
      <w:pPr>
        <w:pStyle w:val="aff2"/>
        <w:widowControl w:val="0"/>
        <w:numPr>
          <w:ilvl w:val="2"/>
          <w:numId w:val="46"/>
        </w:numPr>
        <w:ind w:leftChars="0"/>
        <w:jc w:val="both"/>
      </w:pPr>
      <w:r>
        <w:t>Regarding 50%-tile of UL packet-latency CDF, decrease of -3.70% for SBFD</w:t>
      </w:r>
    </w:p>
    <w:p w14:paraId="79921EAC" w14:textId="77777777" w:rsidR="00430A36" w:rsidRDefault="00430A36" w:rsidP="00430A36">
      <w:pPr>
        <w:pStyle w:val="aff2"/>
        <w:widowControl w:val="0"/>
        <w:numPr>
          <w:ilvl w:val="2"/>
          <w:numId w:val="46"/>
        </w:numPr>
        <w:ind w:leftChars="0"/>
        <w:jc w:val="both"/>
      </w:pPr>
      <w:r>
        <w:lastRenderedPageBreak/>
        <w:t>Regarding UL Type-1 RU CDF, decrease of -0.22% for SBFD</w:t>
      </w:r>
    </w:p>
    <w:p w14:paraId="75AFAF3B" w14:textId="77777777" w:rsidR="00430A36" w:rsidRPr="00CF1A93" w:rsidRDefault="00430A36" w:rsidP="00430A36">
      <w:pPr>
        <w:pStyle w:val="aff2"/>
        <w:widowControl w:val="0"/>
        <w:numPr>
          <w:ilvl w:val="2"/>
          <w:numId w:val="46"/>
        </w:numPr>
        <w:spacing w:after="180"/>
        <w:ind w:leftChars="0"/>
        <w:jc w:val="both"/>
      </w:pPr>
      <w:r>
        <w:t>Regarding UL Type-2 RU CDF, decrease of -1.07% for SBFD</w:t>
      </w:r>
    </w:p>
    <w:p w14:paraId="6FE26949" w14:textId="77777777" w:rsidR="00430A36" w:rsidRPr="00D8205E" w:rsidRDefault="00430A36" w:rsidP="00430A36">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{Medium</w:t>
      </w:r>
      <w:r>
        <w:rPr>
          <w:rFonts w:cstheme="minorHAnsi"/>
        </w:rPr>
        <w:t xml:space="preserve">, </w:t>
      </w:r>
      <w:r w:rsidRPr="00F12855">
        <w:rPr>
          <w:rFonts w:cstheme="minorHAnsi"/>
        </w:rPr>
        <w:t>Medium}</w:t>
      </w:r>
      <w:r>
        <w:rPr>
          <w:rFonts w:cstheme="minorHAnsi"/>
        </w:rPr>
        <w:t>,</w:t>
      </w:r>
    </w:p>
    <w:p w14:paraId="5BEE034A" w14:textId="77777777" w:rsidR="00430A36" w:rsidRPr="00366F99" w:rsidRDefault="00430A36" w:rsidP="00430A36">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55010BC4" w14:textId="77777777" w:rsidR="00430A36" w:rsidRDefault="00430A36" w:rsidP="00430A36">
      <w:pPr>
        <w:pStyle w:val="aff2"/>
        <w:widowControl w:val="0"/>
        <w:numPr>
          <w:ilvl w:val="2"/>
          <w:numId w:val="46"/>
        </w:numPr>
        <w:ind w:leftChars="0"/>
        <w:jc w:val="both"/>
      </w:pPr>
      <w:r>
        <w:t>Regarding mean value of DL average-UPT CDF, degradation of -2.55% for SBFD</w:t>
      </w:r>
    </w:p>
    <w:p w14:paraId="242D4EE6" w14:textId="77777777" w:rsidR="00430A36" w:rsidRDefault="00430A36" w:rsidP="00430A36">
      <w:pPr>
        <w:pStyle w:val="aff2"/>
        <w:widowControl w:val="0"/>
        <w:numPr>
          <w:ilvl w:val="2"/>
          <w:numId w:val="46"/>
        </w:numPr>
        <w:ind w:leftChars="0"/>
        <w:jc w:val="both"/>
      </w:pPr>
      <w:r>
        <w:t>Regarding 5%-tile of DL average-UPT CDF, degradation of -4.84% for SBFD</w:t>
      </w:r>
    </w:p>
    <w:p w14:paraId="79388838" w14:textId="77777777" w:rsidR="00430A36" w:rsidRDefault="00430A36" w:rsidP="00430A36">
      <w:pPr>
        <w:pStyle w:val="aff2"/>
        <w:widowControl w:val="0"/>
        <w:numPr>
          <w:ilvl w:val="2"/>
          <w:numId w:val="46"/>
        </w:numPr>
        <w:ind w:leftChars="0"/>
        <w:jc w:val="both"/>
      </w:pPr>
      <w:r>
        <w:t>Regarding 50%-tile of DL average-UPT CDF, improvement of 0.17% for SBFD</w:t>
      </w:r>
    </w:p>
    <w:p w14:paraId="08CED52B" w14:textId="77777777" w:rsidR="00430A36" w:rsidRDefault="00430A36" w:rsidP="00430A36">
      <w:pPr>
        <w:pStyle w:val="aff2"/>
        <w:widowControl w:val="0"/>
        <w:numPr>
          <w:ilvl w:val="2"/>
          <w:numId w:val="46"/>
        </w:numPr>
        <w:ind w:leftChars="0"/>
        <w:jc w:val="both"/>
      </w:pPr>
      <w:r>
        <w:t>Regarding mean value of DL packet-latency CDF, increase of 0.30% for SBFD</w:t>
      </w:r>
    </w:p>
    <w:p w14:paraId="01D479D0" w14:textId="77777777" w:rsidR="00430A36" w:rsidRDefault="00430A36" w:rsidP="00430A36">
      <w:pPr>
        <w:pStyle w:val="aff2"/>
        <w:widowControl w:val="0"/>
        <w:numPr>
          <w:ilvl w:val="2"/>
          <w:numId w:val="46"/>
        </w:numPr>
        <w:ind w:leftChars="0"/>
        <w:jc w:val="both"/>
      </w:pPr>
      <w:r>
        <w:t>Regarding 5%-tile of DL packet-latency CDF, no change for SBFD</w:t>
      </w:r>
    </w:p>
    <w:p w14:paraId="4F51D3F6" w14:textId="77777777" w:rsidR="00430A36" w:rsidRDefault="00430A36" w:rsidP="00430A36">
      <w:pPr>
        <w:pStyle w:val="aff2"/>
        <w:widowControl w:val="0"/>
        <w:numPr>
          <w:ilvl w:val="2"/>
          <w:numId w:val="46"/>
        </w:numPr>
        <w:ind w:leftChars="0"/>
        <w:jc w:val="both"/>
      </w:pPr>
      <w:r>
        <w:t>Regarding 50%-tile of DL packet-latency CDF, decrease of -5.56% for SBFD</w:t>
      </w:r>
    </w:p>
    <w:p w14:paraId="113D7571" w14:textId="77777777" w:rsidR="00430A36" w:rsidRDefault="00430A36" w:rsidP="00430A36">
      <w:pPr>
        <w:pStyle w:val="aff2"/>
        <w:widowControl w:val="0"/>
        <w:numPr>
          <w:ilvl w:val="2"/>
          <w:numId w:val="46"/>
        </w:numPr>
        <w:ind w:leftChars="0"/>
        <w:jc w:val="both"/>
      </w:pPr>
      <w:r>
        <w:t>Regarding DL Type-1 RU CDF, increase of 0.38% for SBFD</w:t>
      </w:r>
    </w:p>
    <w:p w14:paraId="7DCF17D6" w14:textId="77777777" w:rsidR="00430A36" w:rsidRPr="001B2FA1" w:rsidRDefault="00430A36" w:rsidP="00430A36">
      <w:pPr>
        <w:pStyle w:val="aff2"/>
        <w:widowControl w:val="0"/>
        <w:numPr>
          <w:ilvl w:val="2"/>
          <w:numId w:val="46"/>
        </w:numPr>
        <w:spacing w:after="180"/>
        <w:ind w:leftChars="0"/>
        <w:jc w:val="both"/>
      </w:pPr>
      <w:r>
        <w:t>Regarding DL Type-2 RU CDF, increase of 0.48% for SBFD</w:t>
      </w:r>
    </w:p>
    <w:p w14:paraId="0CD257E5" w14:textId="77777777" w:rsidR="00430A36" w:rsidRDefault="00430A36" w:rsidP="00430A36">
      <w:pPr>
        <w:pStyle w:val="aff2"/>
        <w:widowControl w:val="0"/>
        <w:numPr>
          <w:ilvl w:val="1"/>
          <w:numId w:val="46"/>
        </w:numPr>
        <w:spacing w:after="180"/>
        <w:ind w:leftChars="0"/>
        <w:jc w:val="both"/>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7C829613"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mean value of UL average-UPT CDF, improvement of 10.68% for SBFD</w:t>
      </w:r>
    </w:p>
    <w:p w14:paraId="38C44559"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5%-tile of UL average-UPT CDF, improvement of 32.04% for SBFD</w:t>
      </w:r>
    </w:p>
    <w:p w14:paraId="5CA53747"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50%-tile of UL average-UPT CDF, improvement of 10.10% for SBFD</w:t>
      </w:r>
    </w:p>
    <w:p w14:paraId="494697BA"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mean value of UL packet-latency CDF, decrease of -13.05% for SBFD</w:t>
      </w:r>
    </w:p>
    <w:p w14:paraId="34379ADB"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5%-tile of UL packet-latency CDF, increase of 13.04% for SBFD</w:t>
      </w:r>
    </w:p>
    <w:p w14:paraId="543C86B2"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50%-tile of UL packet-latency CDF, decrease of -10.34% for SBFD</w:t>
      </w:r>
    </w:p>
    <w:p w14:paraId="31082AEA"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UL Type-1 RU CDF, decrease of -0.85% for SBFD</w:t>
      </w:r>
    </w:p>
    <w:p w14:paraId="21631B17" w14:textId="77777777" w:rsidR="00430A36" w:rsidRDefault="00430A36" w:rsidP="00430A36">
      <w:pPr>
        <w:pStyle w:val="aff2"/>
        <w:widowControl w:val="0"/>
        <w:numPr>
          <w:ilvl w:val="2"/>
          <w:numId w:val="46"/>
        </w:numPr>
        <w:spacing w:after="180"/>
        <w:ind w:leftChars="0"/>
        <w:jc w:val="both"/>
        <w:rPr>
          <w:rFonts w:cstheme="minorHAnsi"/>
        </w:rPr>
      </w:pPr>
      <w:r w:rsidRPr="00366F99">
        <w:rPr>
          <w:rFonts w:cstheme="minorHAnsi"/>
        </w:rPr>
        <w:t>Regarding UL Type-2 RU CDF, decrease of -4.04% for SBFD</w:t>
      </w:r>
    </w:p>
    <w:p w14:paraId="72131127" w14:textId="77777777" w:rsidR="00430A36" w:rsidRPr="00D8205E" w:rsidRDefault="00430A36" w:rsidP="00430A36">
      <w:pPr>
        <w:pStyle w:val="aff2"/>
        <w:widowControl w:val="0"/>
        <w:numPr>
          <w:ilvl w:val="0"/>
          <w:numId w:val="46"/>
        </w:numPr>
        <w:spacing w:after="180"/>
        <w:ind w:leftChars="0"/>
        <w:jc w:val="both"/>
      </w:pPr>
      <w:r>
        <w:rPr>
          <w:rFonts w:cstheme="minorHAnsi"/>
        </w:rPr>
        <w:t>T</w:t>
      </w:r>
      <w:r w:rsidRPr="00F12855">
        <w:rPr>
          <w:rFonts w:cstheme="minorHAnsi"/>
        </w:rPr>
        <w:t xml:space="preserve">raffic load </w:t>
      </w:r>
      <w:r>
        <w:rPr>
          <w:rFonts w:cstheme="minorHAnsi"/>
        </w:rPr>
        <w:t xml:space="preserve">with </w:t>
      </w:r>
      <w:r w:rsidRPr="00F12855">
        <w:rPr>
          <w:rFonts w:cstheme="minorHAnsi"/>
        </w:rPr>
        <w:t>{DL</w:t>
      </w:r>
      <w:r>
        <w:rPr>
          <w:rFonts w:cstheme="minorHAnsi"/>
        </w:rPr>
        <w:t>,</w:t>
      </w:r>
      <w:r w:rsidRPr="00F12855">
        <w:rPr>
          <w:rFonts w:cstheme="minorHAnsi"/>
        </w:rPr>
        <w:t>UL} = {</w:t>
      </w:r>
      <w:r>
        <w:rPr>
          <w:rFonts w:cstheme="minorHAnsi"/>
        </w:rPr>
        <w:t>High,</w:t>
      </w:r>
      <w:r w:rsidRPr="00F12855">
        <w:rPr>
          <w:rFonts w:cstheme="minorHAnsi"/>
        </w:rPr>
        <w:t xml:space="preserve"> </w:t>
      </w:r>
      <w:r>
        <w:rPr>
          <w:rFonts w:cstheme="minorHAnsi"/>
        </w:rPr>
        <w:t>High</w:t>
      </w:r>
      <w:r w:rsidRPr="00F12855">
        <w:rPr>
          <w:rFonts w:cstheme="minorHAnsi"/>
        </w:rPr>
        <w:t>}</w:t>
      </w:r>
      <w:r>
        <w:rPr>
          <w:rFonts w:cstheme="minorHAnsi"/>
        </w:rPr>
        <w:t>,</w:t>
      </w:r>
    </w:p>
    <w:p w14:paraId="6085F02A" w14:textId="77777777" w:rsidR="00430A36" w:rsidRPr="00366F99" w:rsidRDefault="00430A36" w:rsidP="00430A36">
      <w:pPr>
        <w:pStyle w:val="aff2"/>
        <w:widowControl w:val="0"/>
        <w:numPr>
          <w:ilvl w:val="1"/>
          <w:numId w:val="46"/>
        </w:numPr>
        <w:spacing w:after="180"/>
        <w:ind w:leftChars="0"/>
        <w:jc w:val="both"/>
      </w:pPr>
      <w:r w:rsidRPr="00A63340">
        <w:t xml:space="preserve">DL performance </w:t>
      </w:r>
      <w:r>
        <w:t xml:space="preserve">comparison between </w:t>
      </w:r>
      <w:r w:rsidRPr="00A63340">
        <w:rPr>
          <w:rFonts w:cstheme="minorHAnsi"/>
        </w:rPr>
        <w:t xml:space="preserve">SBFD </w:t>
      </w:r>
      <w:r>
        <w:rPr>
          <w:rFonts w:cstheme="minorHAnsi"/>
        </w:rPr>
        <w:t xml:space="preserve">and </w:t>
      </w:r>
      <w:r w:rsidRPr="00A63340">
        <w:rPr>
          <w:rFonts w:cstheme="minorHAnsi"/>
        </w:rPr>
        <w:t>legacy TDD</w:t>
      </w:r>
      <w:r>
        <w:rPr>
          <w:rFonts w:cstheme="minorHAnsi"/>
        </w:rPr>
        <w:t>,</w:t>
      </w:r>
    </w:p>
    <w:p w14:paraId="0D5B63C9" w14:textId="77777777" w:rsidR="00430A36" w:rsidRDefault="00430A36" w:rsidP="00430A36">
      <w:pPr>
        <w:pStyle w:val="aff2"/>
        <w:widowControl w:val="0"/>
        <w:numPr>
          <w:ilvl w:val="2"/>
          <w:numId w:val="46"/>
        </w:numPr>
        <w:ind w:leftChars="0"/>
        <w:jc w:val="both"/>
      </w:pPr>
      <w:r>
        <w:t>Regarding mean value of DL average-UPT CDF, degradation of -1.68% for SBFD</w:t>
      </w:r>
    </w:p>
    <w:p w14:paraId="060FD869" w14:textId="77777777" w:rsidR="00430A36" w:rsidRDefault="00430A36" w:rsidP="00430A36">
      <w:pPr>
        <w:pStyle w:val="aff2"/>
        <w:widowControl w:val="0"/>
        <w:numPr>
          <w:ilvl w:val="2"/>
          <w:numId w:val="46"/>
        </w:numPr>
        <w:ind w:leftChars="0"/>
        <w:jc w:val="both"/>
      </w:pPr>
      <w:r>
        <w:t>Regarding 5%-tile of DL average-UPT CDF, degradation of -0.88% for SBFD</w:t>
      </w:r>
    </w:p>
    <w:p w14:paraId="28EDE513" w14:textId="77777777" w:rsidR="00430A36" w:rsidRDefault="00430A36" w:rsidP="00430A36">
      <w:pPr>
        <w:pStyle w:val="aff2"/>
        <w:widowControl w:val="0"/>
        <w:numPr>
          <w:ilvl w:val="2"/>
          <w:numId w:val="46"/>
        </w:numPr>
        <w:ind w:leftChars="0"/>
        <w:jc w:val="both"/>
      </w:pPr>
      <w:r>
        <w:t>Regarding 50%-tile of DL average-UPT CDF, degradation of -2.94% for SBFD</w:t>
      </w:r>
    </w:p>
    <w:p w14:paraId="4979D4D5" w14:textId="77777777" w:rsidR="00430A36" w:rsidRDefault="00430A36" w:rsidP="00430A36">
      <w:pPr>
        <w:pStyle w:val="aff2"/>
        <w:widowControl w:val="0"/>
        <w:numPr>
          <w:ilvl w:val="2"/>
          <w:numId w:val="46"/>
        </w:numPr>
        <w:ind w:leftChars="0"/>
        <w:jc w:val="both"/>
      </w:pPr>
      <w:r>
        <w:t>Regarding mean value of DL packet-latency CDF, decrease of -8.32% for SBFD</w:t>
      </w:r>
    </w:p>
    <w:p w14:paraId="61E6BB6E" w14:textId="77777777" w:rsidR="00430A36" w:rsidRDefault="00430A36" w:rsidP="00430A36">
      <w:pPr>
        <w:pStyle w:val="aff2"/>
        <w:widowControl w:val="0"/>
        <w:numPr>
          <w:ilvl w:val="2"/>
          <w:numId w:val="46"/>
        </w:numPr>
        <w:ind w:leftChars="0"/>
        <w:jc w:val="both"/>
      </w:pPr>
      <w:r>
        <w:t>Regarding 5%-tile of DL packet-latency CDF, no change for SBFD</w:t>
      </w:r>
    </w:p>
    <w:p w14:paraId="6BB152CF" w14:textId="77777777" w:rsidR="00430A36" w:rsidRDefault="00430A36" w:rsidP="00430A36">
      <w:pPr>
        <w:pStyle w:val="aff2"/>
        <w:widowControl w:val="0"/>
        <w:numPr>
          <w:ilvl w:val="2"/>
          <w:numId w:val="46"/>
        </w:numPr>
        <w:ind w:leftChars="0"/>
        <w:jc w:val="both"/>
      </w:pPr>
      <w:r>
        <w:t>Regarding 50%-tile of DL packet-latency CDF, decrease of -2.86% for SBFD</w:t>
      </w:r>
    </w:p>
    <w:p w14:paraId="0CC2C5F7" w14:textId="77777777" w:rsidR="00430A36" w:rsidRDefault="00430A36" w:rsidP="00430A36">
      <w:pPr>
        <w:pStyle w:val="aff2"/>
        <w:widowControl w:val="0"/>
        <w:numPr>
          <w:ilvl w:val="2"/>
          <w:numId w:val="46"/>
        </w:numPr>
        <w:ind w:leftChars="0"/>
        <w:jc w:val="both"/>
      </w:pPr>
      <w:r>
        <w:t>Regarding DL Type-1 RU CDF, decrease of -0.28% for SBFD</w:t>
      </w:r>
    </w:p>
    <w:p w14:paraId="27314476" w14:textId="77777777" w:rsidR="00430A36" w:rsidRPr="001B2FA1" w:rsidRDefault="00430A36" w:rsidP="00430A36">
      <w:pPr>
        <w:pStyle w:val="aff2"/>
        <w:widowControl w:val="0"/>
        <w:numPr>
          <w:ilvl w:val="2"/>
          <w:numId w:val="46"/>
        </w:numPr>
        <w:spacing w:after="180"/>
        <w:ind w:leftChars="0"/>
        <w:jc w:val="both"/>
      </w:pPr>
      <w:r>
        <w:t>Regarding DL Type-2 RU CDF, decrease of -0.35% for SBFD</w:t>
      </w:r>
    </w:p>
    <w:p w14:paraId="281C3165" w14:textId="77777777" w:rsidR="00430A36" w:rsidRDefault="00430A36" w:rsidP="00430A36">
      <w:pPr>
        <w:pStyle w:val="aff2"/>
        <w:widowControl w:val="0"/>
        <w:numPr>
          <w:ilvl w:val="1"/>
          <w:numId w:val="46"/>
        </w:numPr>
        <w:spacing w:after="180"/>
        <w:ind w:leftChars="0"/>
        <w:jc w:val="both"/>
        <w:rPr>
          <w:rFonts w:cstheme="minorHAnsi"/>
        </w:rPr>
      </w:pPr>
      <w:r w:rsidRPr="00FE1060">
        <w:rPr>
          <w:rFonts w:cstheme="minorHAnsi"/>
        </w:rPr>
        <w:t>U</w:t>
      </w:r>
      <w:r w:rsidRPr="00FE1060">
        <w:t xml:space="preserve">L performance comparison between </w:t>
      </w:r>
      <w:r w:rsidRPr="00FE1060">
        <w:rPr>
          <w:rFonts w:cstheme="minorHAnsi"/>
        </w:rPr>
        <w:t>SBFD and legacy TDD,</w:t>
      </w:r>
    </w:p>
    <w:p w14:paraId="5C9FB0F4"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mean value of UL average-UPT CDF, improvement of 17.38% for SBFD</w:t>
      </w:r>
    </w:p>
    <w:p w14:paraId="7554627E"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5%-tile of UL average-UPT CDF, improvement of 54.01% for SBFD</w:t>
      </w:r>
    </w:p>
    <w:p w14:paraId="41538485"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50%-tile of UL average-UPT CDF, improvement of 16.45% for SBFD</w:t>
      </w:r>
    </w:p>
    <w:p w14:paraId="3C0FA8D3"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mean value of UL packet-latency CDF, decrease of -23.09% for SBFD</w:t>
      </w:r>
    </w:p>
    <w:p w14:paraId="3FCC7D92"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5%-tile of UL packet-latency CDF, increase of 13.04% for SBFD</w:t>
      </w:r>
    </w:p>
    <w:p w14:paraId="22FA187E"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50%-tile of UL packet-latency CDF, decrease of -24.32% for SBFD</w:t>
      </w:r>
    </w:p>
    <w:p w14:paraId="6F8A5411" w14:textId="77777777" w:rsidR="00430A36" w:rsidRPr="00366F99" w:rsidRDefault="00430A36" w:rsidP="00430A36">
      <w:pPr>
        <w:pStyle w:val="aff2"/>
        <w:widowControl w:val="0"/>
        <w:numPr>
          <w:ilvl w:val="2"/>
          <w:numId w:val="46"/>
        </w:numPr>
        <w:ind w:leftChars="0"/>
        <w:jc w:val="both"/>
        <w:rPr>
          <w:rFonts w:cstheme="minorHAnsi"/>
        </w:rPr>
      </w:pPr>
      <w:r w:rsidRPr="00366F99">
        <w:rPr>
          <w:rFonts w:cstheme="minorHAnsi"/>
        </w:rPr>
        <w:t>Regarding UL Type-1 RU CDF, decrease of -1.98% for SBFD</w:t>
      </w:r>
    </w:p>
    <w:p w14:paraId="28C7F628" w14:textId="77777777" w:rsidR="00430A36" w:rsidRDefault="00430A36" w:rsidP="00430A36">
      <w:pPr>
        <w:pStyle w:val="aff2"/>
        <w:widowControl w:val="0"/>
        <w:numPr>
          <w:ilvl w:val="2"/>
          <w:numId w:val="46"/>
        </w:numPr>
        <w:spacing w:after="180"/>
        <w:ind w:leftChars="0"/>
        <w:jc w:val="both"/>
        <w:rPr>
          <w:rFonts w:cstheme="minorHAnsi"/>
        </w:rPr>
      </w:pPr>
      <w:r w:rsidRPr="00366F99">
        <w:rPr>
          <w:rFonts w:cstheme="minorHAnsi"/>
        </w:rPr>
        <w:lastRenderedPageBreak/>
        <w:t>Regarding UL Type-2 RU CDF, decrease of -9.45% for SBFD</w:t>
      </w:r>
    </w:p>
    <w:p w14:paraId="7FA2AD47" w14:textId="7AF0A4E4" w:rsidR="00AE4021" w:rsidRDefault="00AE4021" w:rsidP="00AE4021">
      <w:pPr>
        <w:spacing w:before="0"/>
        <w:jc w:val="both"/>
        <w:rPr>
          <w:rFonts w:eastAsiaTheme="minorEastAsia"/>
          <w:lang w:eastAsia="zh-CN"/>
        </w:rPr>
      </w:pPr>
      <w:r w:rsidRPr="00832362">
        <w:rPr>
          <w:b/>
          <w:i/>
          <w:u w:val="single"/>
        </w:rPr>
        <w:t xml:space="preserve">Observation </w:t>
      </w:r>
      <w:r>
        <w:rPr>
          <w:b/>
          <w:i/>
          <w:u w:val="single"/>
        </w:rPr>
        <w:t>5</w:t>
      </w:r>
      <w:r w:rsidRPr="005658C9">
        <w:rPr>
          <w:rFonts w:eastAsiaTheme="minorEastAsia"/>
          <w:b/>
          <w:bCs/>
          <w:i/>
          <w:u w:val="single"/>
          <w:lang w:val="en-US" w:eastAsia="zh-CN"/>
        </w:rPr>
        <w:t xml:space="preserve">: </w:t>
      </w:r>
      <w:r>
        <w:t>F</w:t>
      </w:r>
      <w:r w:rsidRPr="00DB458D">
        <w:rPr>
          <w:rFonts w:hint="eastAsia"/>
        </w:rPr>
        <w:t>or</w:t>
      </w:r>
      <w:r w:rsidRPr="00DB458D">
        <w:t xml:space="preserve"> </w:t>
      </w:r>
      <w:r w:rsidRPr="00645CB1">
        <w:rPr>
          <w:rFonts w:cs="Times"/>
        </w:rPr>
        <w:t xml:space="preserve">PUSCH </w:t>
      </w:r>
      <w:r w:rsidRPr="00DB458D">
        <w:t>coverage performance</w:t>
      </w:r>
      <w:r>
        <w:t xml:space="preserve"> </w:t>
      </w:r>
      <w:r w:rsidRPr="00645CB1">
        <w:rPr>
          <w:rFonts w:cs="Times"/>
        </w:rPr>
        <w:t xml:space="preserve">with 1Mbps target data rate </w:t>
      </w:r>
      <w:r>
        <w:rPr>
          <w:rFonts w:cs="Times"/>
        </w:rPr>
        <w:t xml:space="preserve">for </w:t>
      </w:r>
      <w:r w:rsidRPr="00645CB1">
        <w:rPr>
          <w:rFonts w:cs="Times"/>
        </w:rPr>
        <w:t xml:space="preserve">Urban Macro </w:t>
      </w:r>
      <w:r>
        <w:rPr>
          <w:rFonts w:cs="Times"/>
        </w:rPr>
        <w:t xml:space="preserve">O2I </w:t>
      </w:r>
      <w:r w:rsidRPr="00645CB1">
        <w:rPr>
          <w:rFonts w:cs="Times"/>
        </w:rPr>
        <w:t>scenario for FR1</w:t>
      </w:r>
      <w:r>
        <w:rPr>
          <w:rFonts w:cs="Times"/>
        </w:rPr>
        <w:t>, assuming 30 PRB and MCS = 4, l</w:t>
      </w:r>
      <w:r w:rsidRPr="00645CB1">
        <w:rPr>
          <w:rFonts w:cs="Times"/>
        </w:rPr>
        <w:t>egacy TDD with {DDDSU}</w:t>
      </w:r>
      <w:r>
        <w:rPr>
          <w:rFonts w:cs="Times"/>
        </w:rPr>
        <w:t xml:space="preserve"> and </w:t>
      </w:r>
      <w:r w:rsidRPr="00645CB1">
        <w:rPr>
          <w:rFonts w:cs="Times"/>
        </w:rPr>
        <w:t>SBFD</w:t>
      </w:r>
      <w:r>
        <w:rPr>
          <w:rFonts w:cs="Times"/>
        </w:rPr>
        <w:t xml:space="preserve"> with {</w:t>
      </w:r>
      <w:r w:rsidRPr="00645CB1">
        <w:rPr>
          <w:rFonts w:cs="Times"/>
        </w:rPr>
        <w:t>XXXXU</w:t>
      </w:r>
      <w:r>
        <w:rPr>
          <w:rFonts w:cs="Times"/>
        </w:rPr>
        <w:t xml:space="preserve">}, </w:t>
      </w:r>
      <w:r>
        <w:rPr>
          <w:rFonts w:eastAsiaTheme="minorEastAsia"/>
          <w:lang w:eastAsia="zh-CN"/>
        </w:rPr>
        <w:t xml:space="preserve">SBFD </w:t>
      </w:r>
      <w:r w:rsidRPr="00645CB1">
        <w:rPr>
          <w:rFonts w:cs="Times"/>
          <w:iCs/>
        </w:rPr>
        <w:t>coverage enhancement</w:t>
      </w:r>
      <w:r>
        <w:rPr>
          <w:rFonts w:cs="Times"/>
          <w:iCs/>
        </w:rPr>
        <w:t xml:space="preserve"> </w:t>
      </w:r>
      <w:r w:rsidRPr="00645CB1">
        <w:rPr>
          <w:rFonts w:cs="Times"/>
          <w:iCs/>
        </w:rPr>
        <w:t>techniqu</w:t>
      </w:r>
      <w:r>
        <w:rPr>
          <w:rFonts w:cs="Times"/>
          <w:iCs/>
        </w:rPr>
        <w:t xml:space="preserve">e of </w:t>
      </w:r>
      <w:r w:rsidRPr="000004DA">
        <w:rPr>
          <w:rFonts w:cs="Times"/>
          <w:iCs/>
        </w:rPr>
        <w:t>Scheme-1</w:t>
      </w:r>
      <w:r>
        <w:rPr>
          <w:rFonts w:cs="Times"/>
          <w:iCs/>
        </w:rPr>
        <w:t xml:space="preserve"> (</w:t>
      </w:r>
      <w:r w:rsidRPr="00645CB1">
        <w:rPr>
          <w:rFonts w:cs="Times"/>
        </w:rPr>
        <w:t>SBFD with PUSCH repetition type A</w:t>
      </w:r>
      <w:r>
        <w:rPr>
          <w:rFonts w:cs="Times"/>
        </w:rPr>
        <w:t xml:space="preserve">, wherein, </w:t>
      </w:r>
      <w:r w:rsidRPr="00645CB1">
        <w:rPr>
          <w:rFonts w:cs="Times"/>
        </w:rPr>
        <w:t>PUSCH</w:t>
      </w:r>
      <w:r>
        <w:rPr>
          <w:rFonts w:cs="Times"/>
        </w:rPr>
        <w:t xml:space="preserve"> for SBFD is repeated across 4 SBFD slots and one UL slot with RV {0,2,3,1,0}</w:t>
      </w:r>
      <w:r>
        <w:rPr>
          <w:rFonts w:cs="Times"/>
          <w:iCs/>
        </w:rPr>
        <w:t xml:space="preserve">), </w:t>
      </w:r>
    </w:p>
    <w:p w14:paraId="1EDE89BC" w14:textId="77777777" w:rsidR="00AE4021" w:rsidRPr="00332CAC" w:rsidRDefault="00AE4021" w:rsidP="00AE4021">
      <w:pPr>
        <w:pStyle w:val="aff2"/>
        <w:numPr>
          <w:ilvl w:val="0"/>
          <w:numId w:val="12"/>
        </w:numPr>
        <w:spacing w:before="0"/>
        <w:ind w:leftChars="0"/>
        <w:jc w:val="both"/>
        <w:rPr>
          <w:rFonts w:eastAsiaTheme="minorEastAsia"/>
          <w:lang w:eastAsia="zh-CN"/>
        </w:rPr>
      </w:pPr>
      <w:r w:rsidRPr="00332CAC">
        <w:rPr>
          <w:rFonts w:eastAsiaTheme="minorEastAsia"/>
          <w:lang w:eastAsia="zh-CN"/>
        </w:rPr>
        <w:t xml:space="preserve">The coverage performance of SBFD is much better than legacy </w:t>
      </w:r>
      <w:r w:rsidRPr="00332CAC">
        <w:rPr>
          <w:rFonts w:eastAsiaTheme="minorEastAsia" w:hint="eastAsia"/>
          <w:lang w:eastAsia="zh-CN"/>
        </w:rPr>
        <w:t>TDD, where</w:t>
      </w:r>
      <w:r w:rsidRPr="00332CAC">
        <w:rPr>
          <w:rFonts w:eastAsiaTheme="minorEastAsia"/>
          <w:lang w:eastAsia="zh-CN"/>
        </w:rPr>
        <w:t xml:space="preserve">in, the coverage performance </w:t>
      </w:r>
      <w:r w:rsidRPr="00DB6F51">
        <w:rPr>
          <w:lang w:eastAsia="zh-CN"/>
        </w:rPr>
        <w:t>improvement</w:t>
      </w:r>
      <w:r>
        <w:rPr>
          <w:lang w:eastAsia="zh-CN"/>
        </w:rPr>
        <w:t>s</w:t>
      </w:r>
      <w:r w:rsidRPr="00332CAC">
        <w:rPr>
          <w:rFonts w:eastAsiaTheme="minorEastAsia"/>
          <w:lang w:eastAsia="zh-CN"/>
        </w:rPr>
        <w:t xml:space="preserve"> </w:t>
      </w:r>
      <w:r>
        <w:rPr>
          <w:rFonts w:eastAsiaTheme="minorEastAsia"/>
          <w:lang w:eastAsia="zh-CN"/>
        </w:rPr>
        <w:t xml:space="preserve">slightly </w:t>
      </w:r>
      <w:r w:rsidRPr="00332CAC">
        <w:rPr>
          <w:rFonts w:eastAsiaTheme="minorEastAsia"/>
          <w:lang w:eastAsia="zh-CN"/>
        </w:rPr>
        <w:t>decrease from low RU to high RU</w:t>
      </w:r>
      <w:r>
        <w:rPr>
          <w:rFonts w:eastAsiaTheme="minorEastAsia"/>
          <w:lang w:eastAsia="zh-CN"/>
        </w:rPr>
        <w:t xml:space="preserve"> </w:t>
      </w:r>
    </w:p>
    <w:p w14:paraId="5A56BE66" w14:textId="77777777" w:rsidR="00AE4021" w:rsidRDefault="00AE4021" w:rsidP="00AE4021">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MCL metric,</w:t>
      </w:r>
    </w:p>
    <w:p w14:paraId="4CD3255F" w14:textId="77777777" w:rsidR="00AE4021" w:rsidRDefault="00AE4021" w:rsidP="00AE4021">
      <w:pPr>
        <w:pStyle w:val="aff2"/>
        <w:numPr>
          <w:ilvl w:val="1"/>
          <w:numId w:val="12"/>
        </w:numPr>
        <w:spacing w:before="0"/>
        <w:ind w:leftChars="0"/>
        <w:jc w:val="both"/>
        <w:rPr>
          <w:rFonts w:eastAsiaTheme="minorEastAsia"/>
          <w:lang w:eastAsia="zh-CN"/>
        </w:rPr>
      </w:pPr>
      <w:r>
        <w:rPr>
          <w:rFonts w:eastAsiaTheme="minorEastAsia"/>
          <w:lang w:eastAsia="zh-CN"/>
        </w:rPr>
        <w:t xml:space="preserve">The MCL for legacy TDD is </w:t>
      </w:r>
      <w:r w:rsidRPr="00EB1ABB">
        <w:rPr>
          <w:rFonts w:eastAsiaTheme="minorEastAsia"/>
          <w:lang w:eastAsia="zh-CN"/>
        </w:rPr>
        <w:t>125.63</w:t>
      </w:r>
      <w:r>
        <w:rPr>
          <w:rFonts w:eastAsiaTheme="minorEastAsia"/>
          <w:lang w:eastAsia="zh-CN"/>
        </w:rPr>
        <w:t xml:space="preserve"> dB, </w:t>
      </w:r>
    </w:p>
    <w:p w14:paraId="5B4D90F1" w14:textId="77777777" w:rsidR="00AE4021" w:rsidRDefault="00AE4021" w:rsidP="00AE4021">
      <w:pPr>
        <w:pStyle w:val="aff2"/>
        <w:numPr>
          <w:ilvl w:val="1"/>
          <w:numId w:val="12"/>
        </w:numPr>
        <w:spacing w:before="0"/>
        <w:ind w:leftChars="0"/>
        <w:jc w:val="both"/>
        <w:rPr>
          <w:rFonts w:eastAsiaTheme="minorEastAsia"/>
          <w:lang w:eastAsia="zh-CN"/>
        </w:rPr>
      </w:pPr>
      <w:r>
        <w:rPr>
          <w:rFonts w:eastAsiaTheme="minorEastAsia"/>
          <w:lang w:eastAsia="zh-CN"/>
        </w:rPr>
        <w:t xml:space="preserve">The MCL for SBFD is </w:t>
      </w:r>
      <w:r w:rsidRPr="00EB1ABB">
        <w:rPr>
          <w:rFonts w:eastAsiaTheme="minorEastAsia"/>
          <w:lang w:eastAsia="zh-CN"/>
        </w:rPr>
        <w:t>131.33</w:t>
      </w:r>
      <w:r>
        <w:rPr>
          <w:rFonts w:eastAsiaTheme="minorEastAsia"/>
          <w:lang w:eastAsia="zh-CN"/>
        </w:rPr>
        <w:t xml:space="preserve"> dB, </w:t>
      </w:r>
      <w:r w:rsidRPr="00EB1ABB">
        <w:rPr>
          <w:rFonts w:eastAsiaTheme="minorEastAsia"/>
          <w:lang w:eastAsia="zh-CN"/>
        </w:rPr>
        <w:t>131.23</w:t>
      </w:r>
      <w:r>
        <w:rPr>
          <w:rFonts w:eastAsiaTheme="minorEastAsia"/>
          <w:lang w:eastAsia="zh-CN"/>
        </w:rPr>
        <w:t xml:space="preserve"> dB and </w:t>
      </w:r>
      <w:r w:rsidRPr="00EB1ABB">
        <w:rPr>
          <w:rFonts w:eastAsiaTheme="minorEastAsia"/>
          <w:lang w:eastAsia="zh-CN"/>
        </w:rPr>
        <w:t>131.06</w:t>
      </w:r>
      <w:r>
        <w:rPr>
          <w:rFonts w:eastAsiaTheme="minorEastAsia"/>
          <w:lang w:eastAsia="zh-CN"/>
        </w:rPr>
        <w:t xml:space="preserve"> dB for low load, medium load, and high load, respectively</w:t>
      </w:r>
    </w:p>
    <w:p w14:paraId="49BE48D0" w14:textId="77777777" w:rsidR="00AE4021" w:rsidRDefault="00AE4021" w:rsidP="00AE4021">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MIL metric,</w:t>
      </w:r>
    </w:p>
    <w:p w14:paraId="23FC368B" w14:textId="77777777" w:rsidR="00AE4021" w:rsidRDefault="00AE4021" w:rsidP="00AE4021">
      <w:pPr>
        <w:pStyle w:val="aff2"/>
        <w:numPr>
          <w:ilvl w:val="1"/>
          <w:numId w:val="12"/>
        </w:numPr>
        <w:spacing w:before="0"/>
        <w:ind w:leftChars="0"/>
        <w:jc w:val="both"/>
        <w:rPr>
          <w:rFonts w:eastAsiaTheme="minorEastAsia"/>
          <w:lang w:eastAsia="zh-CN"/>
        </w:rPr>
      </w:pPr>
      <w:r>
        <w:rPr>
          <w:rFonts w:eastAsiaTheme="minorEastAsia"/>
          <w:lang w:eastAsia="zh-CN"/>
        </w:rPr>
        <w:t xml:space="preserve">The MIL for legacy TDD is </w:t>
      </w:r>
      <w:r w:rsidRPr="00612527">
        <w:rPr>
          <w:rFonts w:eastAsiaTheme="minorEastAsia"/>
          <w:lang w:eastAsia="zh-CN"/>
        </w:rPr>
        <w:t>134.40</w:t>
      </w:r>
      <w:r>
        <w:rPr>
          <w:rFonts w:eastAsiaTheme="minorEastAsia"/>
          <w:lang w:eastAsia="zh-CN"/>
        </w:rPr>
        <w:t xml:space="preserve"> dB, </w:t>
      </w:r>
    </w:p>
    <w:p w14:paraId="1DC54A51" w14:textId="77777777" w:rsidR="00AE4021" w:rsidRDefault="00AE4021" w:rsidP="00AE4021">
      <w:pPr>
        <w:pStyle w:val="aff2"/>
        <w:numPr>
          <w:ilvl w:val="1"/>
          <w:numId w:val="12"/>
        </w:numPr>
        <w:spacing w:before="0"/>
        <w:ind w:leftChars="0"/>
        <w:jc w:val="both"/>
        <w:rPr>
          <w:rFonts w:eastAsiaTheme="minorEastAsia"/>
          <w:lang w:eastAsia="zh-CN"/>
        </w:rPr>
      </w:pPr>
      <w:r>
        <w:rPr>
          <w:rFonts w:eastAsiaTheme="minorEastAsia"/>
          <w:lang w:eastAsia="zh-CN"/>
        </w:rPr>
        <w:t xml:space="preserve">The MIL for SBFD is </w:t>
      </w:r>
      <w:r w:rsidRPr="00612527">
        <w:rPr>
          <w:rFonts w:eastAsiaTheme="minorEastAsia"/>
          <w:lang w:eastAsia="zh-CN"/>
        </w:rPr>
        <w:t>140.10</w:t>
      </w:r>
      <w:r>
        <w:rPr>
          <w:rFonts w:eastAsiaTheme="minorEastAsia"/>
          <w:lang w:eastAsia="zh-CN"/>
        </w:rPr>
        <w:t xml:space="preserve"> dB, </w:t>
      </w:r>
      <w:r w:rsidRPr="00612527">
        <w:rPr>
          <w:rFonts w:eastAsiaTheme="minorEastAsia"/>
          <w:lang w:eastAsia="zh-CN"/>
        </w:rPr>
        <w:t>140.00</w:t>
      </w:r>
      <w:r>
        <w:rPr>
          <w:rFonts w:eastAsiaTheme="minorEastAsia"/>
          <w:lang w:eastAsia="zh-CN"/>
        </w:rPr>
        <w:t xml:space="preserve"> dB and </w:t>
      </w:r>
      <w:r w:rsidRPr="00612527">
        <w:rPr>
          <w:rFonts w:eastAsiaTheme="minorEastAsia"/>
          <w:lang w:eastAsia="zh-CN"/>
        </w:rPr>
        <w:t>139.83</w:t>
      </w:r>
      <w:r>
        <w:rPr>
          <w:rFonts w:eastAsiaTheme="minorEastAsia"/>
          <w:lang w:eastAsia="zh-CN"/>
        </w:rPr>
        <w:t xml:space="preserve"> dB for low load, medium load, and high load, respectively</w:t>
      </w:r>
    </w:p>
    <w:p w14:paraId="34C0B468" w14:textId="77777777" w:rsidR="00AE4021" w:rsidRDefault="00AE4021" w:rsidP="00AE4021">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MPL metric,</w:t>
      </w:r>
    </w:p>
    <w:p w14:paraId="5FD5CF59" w14:textId="77777777" w:rsidR="00AE4021" w:rsidRDefault="00AE4021" w:rsidP="00AE4021">
      <w:pPr>
        <w:pStyle w:val="aff2"/>
        <w:numPr>
          <w:ilvl w:val="1"/>
          <w:numId w:val="12"/>
        </w:numPr>
        <w:spacing w:before="0"/>
        <w:ind w:leftChars="0"/>
        <w:jc w:val="both"/>
        <w:rPr>
          <w:rFonts w:eastAsiaTheme="minorEastAsia"/>
          <w:lang w:eastAsia="zh-CN"/>
        </w:rPr>
      </w:pPr>
      <w:r>
        <w:rPr>
          <w:rFonts w:eastAsiaTheme="minorEastAsia"/>
          <w:lang w:eastAsia="zh-CN"/>
        </w:rPr>
        <w:t xml:space="preserve">The MPL for legacy TDD is </w:t>
      </w:r>
      <w:r w:rsidRPr="00EB1ABB">
        <w:rPr>
          <w:rFonts w:eastAsiaTheme="minorEastAsia"/>
          <w:lang w:eastAsia="zh-CN"/>
        </w:rPr>
        <w:t>103.67</w:t>
      </w:r>
      <w:r>
        <w:rPr>
          <w:rFonts w:eastAsiaTheme="minorEastAsia"/>
          <w:lang w:eastAsia="zh-CN"/>
        </w:rPr>
        <w:t xml:space="preserve"> dB, </w:t>
      </w:r>
    </w:p>
    <w:p w14:paraId="288073CF" w14:textId="77777777" w:rsidR="00AE4021" w:rsidRDefault="00AE4021" w:rsidP="00AE4021">
      <w:pPr>
        <w:pStyle w:val="aff2"/>
        <w:numPr>
          <w:ilvl w:val="1"/>
          <w:numId w:val="12"/>
        </w:numPr>
        <w:spacing w:before="0"/>
        <w:ind w:leftChars="0"/>
        <w:jc w:val="both"/>
        <w:rPr>
          <w:rFonts w:eastAsiaTheme="minorEastAsia"/>
          <w:lang w:eastAsia="zh-CN"/>
        </w:rPr>
      </w:pPr>
      <w:r>
        <w:rPr>
          <w:rFonts w:eastAsiaTheme="minorEastAsia"/>
          <w:lang w:eastAsia="zh-CN"/>
        </w:rPr>
        <w:t xml:space="preserve">The MPL for SBFD is </w:t>
      </w:r>
      <w:r w:rsidRPr="00EB1ABB">
        <w:rPr>
          <w:rFonts w:eastAsiaTheme="minorEastAsia"/>
          <w:lang w:eastAsia="zh-CN"/>
        </w:rPr>
        <w:t>109.37</w:t>
      </w:r>
      <w:r>
        <w:rPr>
          <w:rFonts w:eastAsiaTheme="minorEastAsia"/>
          <w:lang w:eastAsia="zh-CN"/>
        </w:rPr>
        <w:t xml:space="preserve"> dB, </w:t>
      </w:r>
      <w:r w:rsidRPr="00EB1ABB">
        <w:rPr>
          <w:rFonts w:eastAsiaTheme="minorEastAsia"/>
          <w:lang w:eastAsia="zh-CN"/>
        </w:rPr>
        <w:t>109.27</w:t>
      </w:r>
      <w:r>
        <w:rPr>
          <w:rFonts w:eastAsiaTheme="minorEastAsia"/>
          <w:lang w:eastAsia="zh-CN"/>
        </w:rPr>
        <w:t xml:space="preserve"> dB and </w:t>
      </w:r>
      <w:r w:rsidRPr="00EB1ABB">
        <w:rPr>
          <w:rFonts w:eastAsiaTheme="minorEastAsia"/>
          <w:lang w:eastAsia="zh-CN"/>
        </w:rPr>
        <w:t>109.10</w:t>
      </w:r>
      <w:r>
        <w:rPr>
          <w:rFonts w:eastAsiaTheme="minorEastAsia"/>
          <w:lang w:eastAsia="zh-CN"/>
        </w:rPr>
        <w:t xml:space="preserve"> dB for low load, medium load, and high load, respectively</w:t>
      </w:r>
    </w:p>
    <w:p w14:paraId="62E783F2" w14:textId="77777777" w:rsidR="00AE4021" w:rsidRDefault="00AE4021" w:rsidP="00AE4021">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w:t>
      </w:r>
      <w:r w:rsidRPr="00601928">
        <w:rPr>
          <w:rFonts w:eastAsiaTheme="minorEastAsia"/>
          <w:lang w:eastAsia="zh-CN"/>
        </w:rPr>
        <w:t xml:space="preserve">aximum range </w:t>
      </w:r>
      <w:r>
        <w:rPr>
          <w:rFonts w:eastAsiaTheme="minorEastAsia"/>
          <w:lang w:eastAsia="zh-CN"/>
        </w:rPr>
        <w:t>metric,</w:t>
      </w:r>
    </w:p>
    <w:p w14:paraId="66BDBA25" w14:textId="77777777" w:rsidR="00AE4021" w:rsidRDefault="00AE4021" w:rsidP="00AE4021">
      <w:pPr>
        <w:pStyle w:val="aff2"/>
        <w:numPr>
          <w:ilvl w:val="1"/>
          <w:numId w:val="12"/>
        </w:numPr>
        <w:spacing w:before="0"/>
        <w:ind w:leftChars="0"/>
        <w:jc w:val="both"/>
        <w:rPr>
          <w:rFonts w:eastAsiaTheme="minorEastAsia"/>
          <w:lang w:eastAsia="zh-CN"/>
        </w:rPr>
      </w:pPr>
      <w:r>
        <w:rPr>
          <w:rFonts w:eastAsiaTheme="minorEastAsia"/>
          <w:lang w:eastAsia="zh-CN"/>
        </w:rPr>
        <w:t>The m</w:t>
      </w:r>
      <w:r w:rsidRPr="00601928">
        <w:rPr>
          <w:rFonts w:eastAsiaTheme="minorEastAsia"/>
          <w:lang w:eastAsia="zh-CN"/>
        </w:rPr>
        <w:t>aximum range</w:t>
      </w:r>
      <w:r>
        <w:rPr>
          <w:rFonts w:eastAsiaTheme="minorEastAsia"/>
          <w:lang w:eastAsia="zh-CN"/>
        </w:rPr>
        <w:t xml:space="preserve"> for legacy TDD is 99.46 m, </w:t>
      </w:r>
    </w:p>
    <w:p w14:paraId="179B187A" w14:textId="77777777" w:rsidR="00AE4021" w:rsidRPr="000C4174" w:rsidRDefault="00AE4021" w:rsidP="00AE4021">
      <w:pPr>
        <w:pStyle w:val="aff2"/>
        <w:numPr>
          <w:ilvl w:val="1"/>
          <w:numId w:val="12"/>
        </w:numPr>
        <w:spacing w:before="0"/>
        <w:ind w:leftChars="0"/>
        <w:jc w:val="both"/>
        <w:rPr>
          <w:rFonts w:eastAsiaTheme="minorEastAsia"/>
          <w:lang w:eastAsia="zh-CN"/>
        </w:rPr>
      </w:pPr>
      <w:r w:rsidRPr="000C4174">
        <w:rPr>
          <w:rFonts w:eastAsiaTheme="minorEastAsia"/>
          <w:lang w:eastAsia="zh-CN"/>
        </w:rPr>
        <w:t xml:space="preserve">The maximum range for SBFD is </w:t>
      </w:r>
      <w:r w:rsidRPr="008442E1">
        <w:rPr>
          <w:rFonts w:eastAsiaTheme="minorEastAsia"/>
          <w:lang w:eastAsia="zh-CN"/>
        </w:rPr>
        <w:t xml:space="preserve">139.15 </w:t>
      </w:r>
      <w:r w:rsidRPr="000C4174">
        <w:rPr>
          <w:rFonts w:eastAsiaTheme="minorEastAsia"/>
          <w:lang w:eastAsia="zh-CN"/>
        </w:rPr>
        <w:t xml:space="preserve">m (gain = </w:t>
      </w:r>
      <w:r w:rsidRPr="008442E1">
        <w:rPr>
          <w:rFonts w:eastAsiaTheme="minorEastAsia"/>
          <w:lang w:eastAsia="zh-CN"/>
        </w:rPr>
        <w:t>39.90</w:t>
      </w:r>
      <w:r w:rsidRPr="000C4174">
        <w:rPr>
          <w:rFonts w:eastAsiaTheme="minorEastAsia"/>
          <w:lang w:eastAsia="zh-CN"/>
        </w:rPr>
        <w:t xml:space="preserve">%), </w:t>
      </w:r>
      <w:r w:rsidRPr="00C7490D">
        <w:rPr>
          <w:rFonts w:eastAsiaTheme="minorEastAsia"/>
          <w:lang w:eastAsia="zh-CN"/>
        </w:rPr>
        <w:t>138.33</w:t>
      </w:r>
      <w:r>
        <w:rPr>
          <w:rFonts w:eastAsiaTheme="minorEastAsia"/>
          <w:lang w:eastAsia="zh-CN"/>
        </w:rPr>
        <w:t xml:space="preserve"> m</w:t>
      </w:r>
      <w:r w:rsidRPr="000C4174">
        <w:rPr>
          <w:rFonts w:eastAsiaTheme="minorEastAsia"/>
          <w:lang w:eastAsia="zh-CN"/>
        </w:rPr>
        <w:t xml:space="preserve"> (gain = </w:t>
      </w:r>
      <w:r w:rsidRPr="00C7490D">
        <w:rPr>
          <w:rFonts w:eastAsiaTheme="minorEastAsia"/>
          <w:lang w:eastAsia="zh-CN"/>
        </w:rPr>
        <w:t>39.08%</w:t>
      </w:r>
      <w:r w:rsidRPr="000C4174">
        <w:rPr>
          <w:rFonts w:eastAsiaTheme="minorEastAsia"/>
          <w:lang w:eastAsia="zh-CN"/>
        </w:rPr>
        <w:t xml:space="preserve">) and </w:t>
      </w:r>
      <w:r w:rsidRPr="00C7490D">
        <w:rPr>
          <w:rFonts w:eastAsiaTheme="minorEastAsia"/>
          <w:lang w:eastAsia="zh-CN"/>
        </w:rPr>
        <w:t>136.95</w:t>
      </w:r>
      <w:r>
        <w:rPr>
          <w:rFonts w:eastAsiaTheme="minorEastAsia"/>
          <w:lang w:eastAsia="zh-CN"/>
        </w:rPr>
        <w:t xml:space="preserve"> m</w:t>
      </w:r>
      <w:r w:rsidRPr="000C4174">
        <w:rPr>
          <w:rFonts w:eastAsiaTheme="minorEastAsia"/>
          <w:lang w:eastAsia="zh-CN"/>
        </w:rPr>
        <w:t xml:space="preserve"> (gain = </w:t>
      </w:r>
      <w:r w:rsidRPr="00C7490D">
        <w:rPr>
          <w:rFonts w:eastAsiaTheme="minorEastAsia"/>
          <w:lang w:eastAsia="zh-CN"/>
        </w:rPr>
        <w:t>37.70%</w:t>
      </w:r>
      <w:r w:rsidRPr="000C4174">
        <w:rPr>
          <w:rFonts w:eastAsiaTheme="minorEastAsia"/>
          <w:lang w:eastAsia="zh-CN"/>
        </w:rPr>
        <w:t>) for low load, medium load, and high load, respectively</w:t>
      </w:r>
    </w:p>
    <w:p w14:paraId="678A5DDA" w14:textId="77777777" w:rsidR="00404AA4" w:rsidRDefault="00404AA4" w:rsidP="00404AA4">
      <w:pPr>
        <w:pStyle w:val="af0"/>
        <w:rPr>
          <w:rFonts w:ascii="Times New Roman" w:hAnsi="Times New Roman"/>
        </w:rPr>
      </w:pPr>
      <w:r w:rsidRPr="009F6772">
        <w:rPr>
          <w:rFonts w:ascii="Times New Roman" w:hAnsi="Times New Roman"/>
        </w:rPr>
        <w:t xml:space="preserve">Coverage </w:t>
      </w:r>
      <w:r>
        <w:rPr>
          <w:rFonts w:ascii="Times New Roman" w:hAnsi="Times New Roman"/>
        </w:rPr>
        <w:t>performance</w:t>
      </w:r>
      <w:r w:rsidRPr="009F6772">
        <w:rPr>
          <w:rFonts w:ascii="Times New Roman" w:hAnsi="Times New Roman"/>
        </w:rPr>
        <w:t xml:space="preserve"> </w:t>
      </w:r>
      <w:r>
        <w:rPr>
          <w:rFonts w:ascii="Times New Roman" w:hAnsi="Times New Roman"/>
        </w:rPr>
        <w:t>of SBFD.</w:t>
      </w:r>
    </w:p>
    <w:tbl>
      <w:tblPr>
        <w:tblW w:w="0" w:type="auto"/>
        <w:tblLook w:val="04A0" w:firstRow="1" w:lastRow="0" w:firstColumn="1" w:lastColumn="0" w:noHBand="0" w:noVBand="1"/>
      </w:tblPr>
      <w:tblGrid>
        <w:gridCol w:w="1336"/>
        <w:gridCol w:w="1112"/>
        <w:gridCol w:w="1246"/>
        <w:gridCol w:w="752"/>
        <w:gridCol w:w="752"/>
        <w:gridCol w:w="752"/>
        <w:gridCol w:w="3679"/>
      </w:tblGrid>
      <w:tr w:rsidR="00404AA4" w:rsidRPr="003B025B" w14:paraId="12C6B3C1" w14:textId="77777777" w:rsidTr="00C67AAE">
        <w:trPr>
          <w:trHeight w:val="276"/>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23F55AD" w14:textId="77777777" w:rsidR="00404AA4" w:rsidRPr="003B025B" w:rsidRDefault="00404AA4" w:rsidP="00C67AAE">
            <w:pPr>
              <w:spacing w:before="0" w:after="0"/>
              <w:jc w:val="center"/>
              <w:rPr>
                <w:rFonts w:ascii="Cambria" w:eastAsia="等线" w:hAnsi="Cambria" w:cs="宋体"/>
                <w:b/>
                <w:bCs/>
                <w:i/>
                <w:iCs/>
                <w:color w:val="000000"/>
                <w:sz w:val="18"/>
                <w:szCs w:val="18"/>
                <w:lang w:val="en-US" w:eastAsia="zh-CN"/>
              </w:rPr>
            </w:pPr>
            <w:r w:rsidRPr="003B025B">
              <w:rPr>
                <w:rFonts w:ascii="Cambria" w:eastAsia="等线" w:hAnsi="Cambria" w:cs="宋体"/>
                <w:b/>
                <w:bCs/>
                <w:i/>
                <w:iCs/>
                <w:color w:val="000000"/>
                <w:sz w:val="18"/>
                <w:szCs w:val="18"/>
                <w:lang w:eastAsia="zh-CN"/>
              </w:rPr>
              <w:t>PUSCH-FR1-Urban Macro</w:t>
            </w:r>
          </w:p>
        </w:tc>
      </w:tr>
      <w:tr w:rsidR="00404AA4" w:rsidRPr="003B025B" w14:paraId="607865C7" w14:textId="77777777" w:rsidTr="00C67AAE">
        <w:trPr>
          <w:trHeight w:val="276"/>
        </w:trPr>
        <w:tc>
          <w:tcPr>
            <w:tcW w:w="0" w:type="auto"/>
            <w:tcBorders>
              <w:top w:val="nil"/>
              <w:left w:val="single" w:sz="4" w:space="0" w:color="auto"/>
              <w:bottom w:val="single" w:sz="4" w:space="0" w:color="auto"/>
              <w:right w:val="single" w:sz="4" w:space="0" w:color="auto"/>
            </w:tcBorders>
            <w:shd w:val="clear" w:color="000000" w:fill="F2F2F2"/>
            <w:vAlign w:val="center"/>
            <w:hideMark/>
          </w:tcPr>
          <w:p w14:paraId="6BEAA7C9"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Company name</w:t>
            </w:r>
          </w:p>
        </w:tc>
        <w:tc>
          <w:tcPr>
            <w:tcW w:w="0" w:type="auto"/>
            <w:tcBorders>
              <w:top w:val="nil"/>
              <w:left w:val="nil"/>
              <w:bottom w:val="single" w:sz="4" w:space="0" w:color="auto"/>
              <w:right w:val="single" w:sz="4" w:space="0" w:color="auto"/>
            </w:tcBorders>
            <w:shd w:val="clear" w:color="000000" w:fill="F2F2F2"/>
            <w:vAlign w:val="center"/>
            <w:hideMark/>
          </w:tcPr>
          <w:p w14:paraId="2433BE76"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TDD/SBFD</w:t>
            </w:r>
          </w:p>
        </w:tc>
        <w:tc>
          <w:tcPr>
            <w:tcW w:w="0" w:type="auto"/>
            <w:tcBorders>
              <w:top w:val="nil"/>
              <w:left w:val="nil"/>
              <w:bottom w:val="single" w:sz="4" w:space="0" w:color="auto"/>
              <w:right w:val="single" w:sz="4" w:space="0" w:color="auto"/>
            </w:tcBorders>
            <w:shd w:val="clear" w:color="000000" w:fill="F2F2F2"/>
            <w:vAlign w:val="center"/>
            <w:hideMark/>
          </w:tcPr>
          <w:p w14:paraId="701E72D5"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Required SNR</w:t>
            </w:r>
          </w:p>
        </w:tc>
        <w:tc>
          <w:tcPr>
            <w:tcW w:w="0" w:type="auto"/>
            <w:tcBorders>
              <w:top w:val="nil"/>
              <w:left w:val="nil"/>
              <w:bottom w:val="single" w:sz="4" w:space="0" w:color="auto"/>
              <w:right w:val="single" w:sz="4" w:space="0" w:color="auto"/>
            </w:tcBorders>
            <w:shd w:val="clear" w:color="000000" w:fill="F2F2F2"/>
            <w:vAlign w:val="center"/>
            <w:hideMark/>
          </w:tcPr>
          <w:p w14:paraId="5B283789"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MCL</w:t>
            </w:r>
          </w:p>
        </w:tc>
        <w:tc>
          <w:tcPr>
            <w:tcW w:w="0" w:type="auto"/>
            <w:tcBorders>
              <w:top w:val="nil"/>
              <w:left w:val="nil"/>
              <w:bottom w:val="single" w:sz="4" w:space="0" w:color="auto"/>
              <w:right w:val="single" w:sz="4" w:space="0" w:color="auto"/>
            </w:tcBorders>
            <w:shd w:val="clear" w:color="000000" w:fill="F2F2F2"/>
            <w:vAlign w:val="center"/>
            <w:hideMark/>
          </w:tcPr>
          <w:p w14:paraId="30E75AD0"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MIL</w:t>
            </w:r>
          </w:p>
        </w:tc>
        <w:tc>
          <w:tcPr>
            <w:tcW w:w="0" w:type="auto"/>
            <w:tcBorders>
              <w:top w:val="nil"/>
              <w:left w:val="nil"/>
              <w:bottom w:val="single" w:sz="4" w:space="0" w:color="auto"/>
              <w:right w:val="single" w:sz="4" w:space="0" w:color="auto"/>
            </w:tcBorders>
            <w:shd w:val="clear" w:color="000000" w:fill="F2F2F2"/>
            <w:vAlign w:val="center"/>
            <w:hideMark/>
          </w:tcPr>
          <w:p w14:paraId="3693A173"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MPL</w:t>
            </w:r>
          </w:p>
        </w:tc>
        <w:tc>
          <w:tcPr>
            <w:tcW w:w="0" w:type="auto"/>
            <w:tcBorders>
              <w:top w:val="nil"/>
              <w:left w:val="nil"/>
              <w:bottom w:val="single" w:sz="4" w:space="0" w:color="auto"/>
              <w:right w:val="single" w:sz="4" w:space="0" w:color="auto"/>
            </w:tcBorders>
            <w:shd w:val="clear" w:color="000000" w:fill="F2F2F2"/>
            <w:vAlign w:val="center"/>
            <w:hideMark/>
          </w:tcPr>
          <w:p w14:paraId="58A581FB"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Key assumptions</w:t>
            </w:r>
          </w:p>
        </w:tc>
      </w:tr>
      <w:tr w:rsidR="00404AA4" w:rsidRPr="003B025B" w14:paraId="2225E295" w14:textId="77777777" w:rsidTr="00C67AAE">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E57D35"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CMCC</w:t>
            </w:r>
          </w:p>
        </w:tc>
        <w:tc>
          <w:tcPr>
            <w:tcW w:w="0" w:type="auto"/>
            <w:tcBorders>
              <w:top w:val="nil"/>
              <w:left w:val="nil"/>
              <w:bottom w:val="single" w:sz="4" w:space="0" w:color="auto"/>
              <w:right w:val="single" w:sz="4" w:space="0" w:color="auto"/>
            </w:tcBorders>
            <w:shd w:val="clear" w:color="auto" w:fill="auto"/>
            <w:vAlign w:val="center"/>
            <w:hideMark/>
          </w:tcPr>
          <w:p w14:paraId="5000FBAC"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50C3CFC6"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-5.46</w:t>
            </w:r>
          </w:p>
        </w:tc>
        <w:tc>
          <w:tcPr>
            <w:tcW w:w="0" w:type="auto"/>
            <w:tcBorders>
              <w:top w:val="nil"/>
              <w:left w:val="nil"/>
              <w:bottom w:val="single" w:sz="4" w:space="0" w:color="auto"/>
              <w:right w:val="single" w:sz="4" w:space="0" w:color="auto"/>
            </w:tcBorders>
            <w:shd w:val="clear" w:color="auto" w:fill="auto"/>
            <w:vAlign w:val="center"/>
            <w:hideMark/>
          </w:tcPr>
          <w:p w14:paraId="0306B40D"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125.63</w:t>
            </w:r>
          </w:p>
        </w:tc>
        <w:tc>
          <w:tcPr>
            <w:tcW w:w="0" w:type="auto"/>
            <w:tcBorders>
              <w:top w:val="nil"/>
              <w:left w:val="nil"/>
              <w:bottom w:val="single" w:sz="4" w:space="0" w:color="auto"/>
              <w:right w:val="single" w:sz="4" w:space="0" w:color="auto"/>
            </w:tcBorders>
            <w:shd w:val="clear" w:color="auto" w:fill="auto"/>
            <w:vAlign w:val="center"/>
            <w:hideMark/>
          </w:tcPr>
          <w:p w14:paraId="33361763"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134.40</w:t>
            </w:r>
          </w:p>
        </w:tc>
        <w:tc>
          <w:tcPr>
            <w:tcW w:w="0" w:type="auto"/>
            <w:tcBorders>
              <w:top w:val="nil"/>
              <w:left w:val="nil"/>
              <w:bottom w:val="single" w:sz="4" w:space="0" w:color="auto"/>
              <w:right w:val="single" w:sz="4" w:space="0" w:color="auto"/>
            </w:tcBorders>
            <w:shd w:val="clear" w:color="auto" w:fill="auto"/>
            <w:vAlign w:val="center"/>
            <w:hideMark/>
          </w:tcPr>
          <w:p w14:paraId="3D2C0171"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103.67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C4019AD" w14:textId="77777777" w:rsidR="00404AA4" w:rsidRPr="003B025B" w:rsidRDefault="00404AA4" w:rsidP="00C67AAE">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Scheme 1, Option-1 (Example-2), Low Load, </w:t>
            </w:r>
            <w:r w:rsidRPr="003B025B">
              <w:rPr>
                <w:rFonts w:ascii="Segoe UI Symbol" w:eastAsia="等线" w:hAnsi="Segoe UI Symbol" w:cs="宋体"/>
                <w:color w:val="000000"/>
                <w:sz w:val="18"/>
                <w:szCs w:val="18"/>
                <w:lang w:val="en-US" w:eastAsia="zh-CN"/>
              </w:rPr>
              <w:t>△</w:t>
            </w:r>
            <w:r w:rsidRPr="003B025B">
              <w:rPr>
                <w:rFonts w:ascii="Cambria" w:eastAsia="等线" w:hAnsi="Cambria" w:cs="宋体"/>
                <w:color w:val="000000"/>
                <w:sz w:val="18"/>
                <w:szCs w:val="18"/>
                <w:lang w:val="en-US" w:eastAsia="zh-CN"/>
              </w:rPr>
              <w:t>=1.07 dB</w:t>
            </w:r>
          </w:p>
        </w:tc>
      </w:tr>
      <w:tr w:rsidR="00404AA4" w:rsidRPr="003B025B" w14:paraId="2755D74C"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227234B7"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25D0801"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1608D8B2"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-11.16</w:t>
            </w:r>
          </w:p>
        </w:tc>
        <w:tc>
          <w:tcPr>
            <w:tcW w:w="0" w:type="auto"/>
            <w:tcBorders>
              <w:top w:val="nil"/>
              <w:left w:val="nil"/>
              <w:bottom w:val="single" w:sz="4" w:space="0" w:color="auto"/>
              <w:right w:val="single" w:sz="4" w:space="0" w:color="auto"/>
            </w:tcBorders>
            <w:shd w:val="clear" w:color="auto" w:fill="auto"/>
            <w:vAlign w:val="center"/>
            <w:hideMark/>
          </w:tcPr>
          <w:p w14:paraId="6C6DDF55"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131.33</w:t>
            </w:r>
          </w:p>
        </w:tc>
        <w:tc>
          <w:tcPr>
            <w:tcW w:w="0" w:type="auto"/>
            <w:tcBorders>
              <w:top w:val="nil"/>
              <w:left w:val="nil"/>
              <w:bottom w:val="single" w:sz="4" w:space="0" w:color="auto"/>
              <w:right w:val="single" w:sz="4" w:space="0" w:color="auto"/>
            </w:tcBorders>
            <w:shd w:val="clear" w:color="auto" w:fill="auto"/>
            <w:vAlign w:val="center"/>
            <w:hideMark/>
          </w:tcPr>
          <w:p w14:paraId="4E1DA256"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140.10</w:t>
            </w:r>
          </w:p>
        </w:tc>
        <w:tc>
          <w:tcPr>
            <w:tcW w:w="0" w:type="auto"/>
            <w:tcBorders>
              <w:top w:val="nil"/>
              <w:left w:val="nil"/>
              <w:bottom w:val="single" w:sz="4" w:space="0" w:color="auto"/>
              <w:right w:val="single" w:sz="4" w:space="0" w:color="auto"/>
            </w:tcBorders>
            <w:shd w:val="clear" w:color="auto" w:fill="auto"/>
            <w:vAlign w:val="center"/>
            <w:hideMark/>
          </w:tcPr>
          <w:p w14:paraId="61E98ACB"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109.37</w:t>
            </w:r>
          </w:p>
        </w:tc>
        <w:tc>
          <w:tcPr>
            <w:tcW w:w="0" w:type="auto"/>
            <w:vMerge/>
            <w:tcBorders>
              <w:top w:val="nil"/>
              <w:left w:val="single" w:sz="4" w:space="0" w:color="auto"/>
              <w:bottom w:val="single" w:sz="4" w:space="0" w:color="auto"/>
              <w:right w:val="single" w:sz="4" w:space="0" w:color="auto"/>
            </w:tcBorders>
            <w:vAlign w:val="center"/>
            <w:hideMark/>
          </w:tcPr>
          <w:p w14:paraId="577E6782"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5A6E2C71"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233135C2"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1E82154"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Gain</w:t>
            </w:r>
          </w:p>
        </w:tc>
        <w:tc>
          <w:tcPr>
            <w:tcW w:w="0" w:type="auto"/>
            <w:tcBorders>
              <w:top w:val="nil"/>
              <w:left w:val="nil"/>
              <w:bottom w:val="single" w:sz="4" w:space="0" w:color="auto"/>
              <w:right w:val="single" w:sz="4" w:space="0" w:color="auto"/>
            </w:tcBorders>
            <w:shd w:val="clear" w:color="auto" w:fill="auto"/>
            <w:vAlign w:val="center"/>
            <w:hideMark/>
          </w:tcPr>
          <w:p w14:paraId="315362CA"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tcBorders>
              <w:top w:val="nil"/>
              <w:left w:val="nil"/>
              <w:bottom w:val="single" w:sz="4" w:space="0" w:color="auto"/>
              <w:right w:val="single" w:sz="4" w:space="0" w:color="auto"/>
            </w:tcBorders>
            <w:shd w:val="clear" w:color="auto" w:fill="auto"/>
            <w:vAlign w:val="center"/>
            <w:hideMark/>
          </w:tcPr>
          <w:p w14:paraId="6701BFF7"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tcBorders>
              <w:top w:val="nil"/>
              <w:left w:val="nil"/>
              <w:bottom w:val="single" w:sz="4" w:space="0" w:color="auto"/>
              <w:right w:val="single" w:sz="4" w:space="0" w:color="auto"/>
            </w:tcBorders>
            <w:shd w:val="clear" w:color="auto" w:fill="auto"/>
            <w:vAlign w:val="center"/>
            <w:hideMark/>
          </w:tcPr>
          <w:p w14:paraId="492E45BD"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tcBorders>
              <w:top w:val="nil"/>
              <w:left w:val="nil"/>
              <w:bottom w:val="single" w:sz="4" w:space="0" w:color="auto"/>
              <w:right w:val="single" w:sz="4" w:space="0" w:color="auto"/>
            </w:tcBorders>
            <w:shd w:val="clear" w:color="auto" w:fill="auto"/>
            <w:vAlign w:val="center"/>
            <w:hideMark/>
          </w:tcPr>
          <w:p w14:paraId="0F3649CA"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5.70</w:t>
            </w:r>
          </w:p>
        </w:tc>
        <w:tc>
          <w:tcPr>
            <w:tcW w:w="0" w:type="auto"/>
            <w:vMerge/>
            <w:tcBorders>
              <w:top w:val="nil"/>
              <w:left w:val="single" w:sz="4" w:space="0" w:color="auto"/>
              <w:bottom w:val="single" w:sz="4" w:space="0" w:color="auto"/>
              <w:right w:val="single" w:sz="4" w:space="0" w:color="auto"/>
            </w:tcBorders>
            <w:vAlign w:val="center"/>
            <w:hideMark/>
          </w:tcPr>
          <w:p w14:paraId="30B993F7"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3A74598C" w14:textId="77777777" w:rsidTr="00C67AAE">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ABD05A"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CMCC</w:t>
            </w:r>
          </w:p>
        </w:tc>
        <w:tc>
          <w:tcPr>
            <w:tcW w:w="0" w:type="auto"/>
            <w:tcBorders>
              <w:top w:val="nil"/>
              <w:left w:val="nil"/>
              <w:bottom w:val="single" w:sz="4" w:space="0" w:color="auto"/>
              <w:right w:val="single" w:sz="4" w:space="0" w:color="auto"/>
            </w:tcBorders>
            <w:shd w:val="clear" w:color="auto" w:fill="auto"/>
            <w:vAlign w:val="center"/>
            <w:hideMark/>
          </w:tcPr>
          <w:p w14:paraId="0D64FCB7"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763FC128"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-5.46</w:t>
            </w:r>
          </w:p>
        </w:tc>
        <w:tc>
          <w:tcPr>
            <w:tcW w:w="0" w:type="auto"/>
            <w:tcBorders>
              <w:top w:val="nil"/>
              <w:left w:val="nil"/>
              <w:bottom w:val="single" w:sz="4" w:space="0" w:color="auto"/>
              <w:right w:val="single" w:sz="4" w:space="0" w:color="auto"/>
            </w:tcBorders>
            <w:shd w:val="clear" w:color="auto" w:fill="auto"/>
            <w:vAlign w:val="center"/>
            <w:hideMark/>
          </w:tcPr>
          <w:p w14:paraId="06E22315"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125.63</w:t>
            </w:r>
          </w:p>
        </w:tc>
        <w:tc>
          <w:tcPr>
            <w:tcW w:w="0" w:type="auto"/>
            <w:tcBorders>
              <w:top w:val="nil"/>
              <w:left w:val="nil"/>
              <w:bottom w:val="single" w:sz="4" w:space="0" w:color="auto"/>
              <w:right w:val="single" w:sz="4" w:space="0" w:color="auto"/>
            </w:tcBorders>
            <w:shd w:val="clear" w:color="auto" w:fill="auto"/>
            <w:vAlign w:val="center"/>
            <w:hideMark/>
          </w:tcPr>
          <w:p w14:paraId="2C68805F"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134.40</w:t>
            </w:r>
          </w:p>
        </w:tc>
        <w:tc>
          <w:tcPr>
            <w:tcW w:w="0" w:type="auto"/>
            <w:tcBorders>
              <w:top w:val="nil"/>
              <w:left w:val="nil"/>
              <w:bottom w:val="single" w:sz="4" w:space="0" w:color="auto"/>
              <w:right w:val="single" w:sz="4" w:space="0" w:color="auto"/>
            </w:tcBorders>
            <w:shd w:val="clear" w:color="auto" w:fill="auto"/>
            <w:vAlign w:val="center"/>
            <w:hideMark/>
          </w:tcPr>
          <w:p w14:paraId="401188A4"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103.67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BB3C408" w14:textId="77777777" w:rsidR="00404AA4" w:rsidRPr="003B025B" w:rsidRDefault="00404AA4" w:rsidP="00C67AAE">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Scheme 1, Option-1 (Example-2), Medium Load, </w:t>
            </w:r>
            <w:r w:rsidRPr="003B025B">
              <w:rPr>
                <w:rFonts w:ascii="Segoe UI Symbol" w:eastAsia="等线" w:hAnsi="Segoe UI Symbol" w:cs="宋体"/>
                <w:color w:val="000000"/>
                <w:sz w:val="18"/>
                <w:szCs w:val="18"/>
                <w:lang w:val="en-US" w:eastAsia="zh-CN"/>
              </w:rPr>
              <w:t>△</w:t>
            </w:r>
            <w:r w:rsidRPr="003B025B">
              <w:rPr>
                <w:rFonts w:ascii="Cambria" w:eastAsia="等线" w:hAnsi="Cambria" w:cs="宋体"/>
                <w:color w:val="000000"/>
                <w:sz w:val="18"/>
                <w:szCs w:val="18"/>
                <w:lang w:val="en-US" w:eastAsia="zh-CN"/>
              </w:rPr>
              <w:t>=1.22 dB</w:t>
            </w:r>
          </w:p>
        </w:tc>
      </w:tr>
      <w:tr w:rsidR="00404AA4" w:rsidRPr="003B025B" w14:paraId="016C1D7A"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1C9C2667"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D7A0F64"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3EAD3E3A"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-11.06</w:t>
            </w:r>
          </w:p>
        </w:tc>
        <w:tc>
          <w:tcPr>
            <w:tcW w:w="0" w:type="auto"/>
            <w:tcBorders>
              <w:top w:val="nil"/>
              <w:left w:val="nil"/>
              <w:bottom w:val="single" w:sz="4" w:space="0" w:color="auto"/>
              <w:right w:val="single" w:sz="4" w:space="0" w:color="auto"/>
            </w:tcBorders>
            <w:shd w:val="clear" w:color="auto" w:fill="auto"/>
            <w:vAlign w:val="center"/>
            <w:hideMark/>
          </w:tcPr>
          <w:p w14:paraId="17391B2D"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131.23</w:t>
            </w:r>
          </w:p>
        </w:tc>
        <w:tc>
          <w:tcPr>
            <w:tcW w:w="0" w:type="auto"/>
            <w:tcBorders>
              <w:top w:val="nil"/>
              <w:left w:val="nil"/>
              <w:bottom w:val="single" w:sz="4" w:space="0" w:color="auto"/>
              <w:right w:val="single" w:sz="4" w:space="0" w:color="auto"/>
            </w:tcBorders>
            <w:shd w:val="clear" w:color="auto" w:fill="auto"/>
            <w:noWrap/>
            <w:vAlign w:val="center"/>
            <w:hideMark/>
          </w:tcPr>
          <w:p w14:paraId="04D45A9A"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140.00</w:t>
            </w:r>
          </w:p>
        </w:tc>
        <w:tc>
          <w:tcPr>
            <w:tcW w:w="0" w:type="auto"/>
            <w:tcBorders>
              <w:top w:val="nil"/>
              <w:left w:val="nil"/>
              <w:bottom w:val="single" w:sz="4" w:space="0" w:color="auto"/>
              <w:right w:val="single" w:sz="4" w:space="0" w:color="auto"/>
            </w:tcBorders>
            <w:shd w:val="clear" w:color="auto" w:fill="auto"/>
            <w:vAlign w:val="center"/>
            <w:hideMark/>
          </w:tcPr>
          <w:p w14:paraId="61A483D6"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109.27</w:t>
            </w:r>
          </w:p>
        </w:tc>
        <w:tc>
          <w:tcPr>
            <w:tcW w:w="0" w:type="auto"/>
            <w:vMerge/>
            <w:tcBorders>
              <w:top w:val="nil"/>
              <w:left w:val="single" w:sz="4" w:space="0" w:color="auto"/>
              <w:bottom w:val="single" w:sz="4" w:space="0" w:color="auto"/>
              <w:right w:val="single" w:sz="4" w:space="0" w:color="auto"/>
            </w:tcBorders>
            <w:vAlign w:val="center"/>
            <w:hideMark/>
          </w:tcPr>
          <w:p w14:paraId="7F6283ED"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4506F17D"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2BB386E5"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14AD42A"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Gain</w:t>
            </w:r>
          </w:p>
        </w:tc>
        <w:tc>
          <w:tcPr>
            <w:tcW w:w="0" w:type="auto"/>
            <w:tcBorders>
              <w:top w:val="nil"/>
              <w:left w:val="nil"/>
              <w:bottom w:val="single" w:sz="4" w:space="0" w:color="auto"/>
              <w:right w:val="single" w:sz="4" w:space="0" w:color="auto"/>
            </w:tcBorders>
            <w:shd w:val="clear" w:color="auto" w:fill="auto"/>
            <w:vAlign w:val="center"/>
            <w:hideMark/>
          </w:tcPr>
          <w:p w14:paraId="4EBA0D7C"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tcBorders>
              <w:top w:val="nil"/>
              <w:left w:val="nil"/>
              <w:bottom w:val="single" w:sz="4" w:space="0" w:color="auto"/>
              <w:right w:val="single" w:sz="4" w:space="0" w:color="auto"/>
            </w:tcBorders>
            <w:shd w:val="clear" w:color="auto" w:fill="auto"/>
            <w:vAlign w:val="center"/>
            <w:hideMark/>
          </w:tcPr>
          <w:p w14:paraId="52A43569"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tcBorders>
              <w:top w:val="nil"/>
              <w:left w:val="nil"/>
              <w:bottom w:val="single" w:sz="4" w:space="0" w:color="auto"/>
              <w:right w:val="single" w:sz="4" w:space="0" w:color="auto"/>
            </w:tcBorders>
            <w:shd w:val="clear" w:color="auto" w:fill="auto"/>
            <w:vAlign w:val="center"/>
            <w:hideMark/>
          </w:tcPr>
          <w:p w14:paraId="00A1D9C3"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tcBorders>
              <w:top w:val="nil"/>
              <w:left w:val="nil"/>
              <w:bottom w:val="single" w:sz="4" w:space="0" w:color="auto"/>
              <w:right w:val="single" w:sz="4" w:space="0" w:color="auto"/>
            </w:tcBorders>
            <w:shd w:val="clear" w:color="auto" w:fill="auto"/>
            <w:vAlign w:val="center"/>
            <w:hideMark/>
          </w:tcPr>
          <w:p w14:paraId="5C2BAE6F"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5.60</w:t>
            </w:r>
          </w:p>
        </w:tc>
        <w:tc>
          <w:tcPr>
            <w:tcW w:w="0" w:type="auto"/>
            <w:vMerge/>
            <w:tcBorders>
              <w:top w:val="nil"/>
              <w:left w:val="single" w:sz="4" w:space="0" w:color="auto"/>
              <w:bottom w:val="single" w:sz="4" w:space="0" w:color="auto"/>
              <w:right w:val="single" w:sz="4" w:space="0" w:color="auto"/>
            </w:tcBorders>
            <w:vAlign w:val="center"/>
            <w:hideMark/>
          </w:tcPr>
          <w:p w14:paraId="12CFB2B1"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65352A27" w14:textId="77777777" w:rsidTr="00C67AAE">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6B234D"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CMCC</w:t>
            </w:r>
          </w:p>
        </w:tc>
        <w:tc>
          <w:tcPr>
            <w:tcW w:w="0" w:type="auto"/>
            <w:tcBorders>
              <w:top w:val="nil"/>
              <w:left w:val="nil"/>
              <w:bottom w:val="single" w:sz="4" w:space="0" w:color="auto"/>
              <w:right w:val="single" w:sz="4" w:space="0" w:color="auto"/>
            </w:tcBorders>
            <w:shd w:val="clear" w:color="auto" w:fill="auto"/>
            <w:vAlign w:val="center"/>
            <w:hideMark/>
          </w:tcPr>
          <w:p w14:paraId="4736011C"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7DD57B97"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-5.46</w:t>
            </w:r>
          </w:p>
        </w:tc>
        <w:tc>
          <w:tcPr>
            <w:tcW w:w="0" w:type="auto"/>
            <w:tcBorders>
              <w:top w:val="nil"/>
              <w:left w:val="nil"/>
              <w:bottom w:val="single" w:sz="4" w:space="0" w:color="auto"/>
              <w:right w:val="single" w:sz="4" w:space="0" w:color="auto"/>
            </w:tcBorders>
            <w:shd w:val="clear" w:color="auto" w:fill="auto"/>
            <w:vAlign w:val="center"/>
            <w:hideMark/>
          </w:tcPr>
          <w:p w14:paraId="01F349B1"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125.63</w:t>
            </w:r>
          </w:p>
        </w:tc>
        <w:tc>
          <w:tcPr>
            <w:tcW w:w="0" w:type="auto"/>
            <w:tcBorders>
              <w:top w:val="nil"/>
              <w:left w:val="nil"/>
              <w:bottom w:val="single" w:sz="4" w:space="0" w:color="auto"/>
              <w:right w:val="single" w:sz="4" w:space="0" w:color="auto"/>
            </w:tcBorders>
            <w:shd w:val="clear" w:color="auto" w:fill="auto"/>
            <w:vAlign w:val="center"/>
            <w:hideMark/>
          </w:tcPr>
          <w:p w14:paraId="6D5ECC43"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134.40</w:t>
            </w:r>
          </w:p>
        </w:tc>
        <w:tc>
          <w:tcPr>
            <w:tcW w:w="0" w:type="auto"/>
            <w:tcBorders>
              <w:top w:val="nil"/>
              <w:left w:val="nil"/>
              <w:bottom w:val="single" w:sz="4" w:space="0" w:color="auto"/>
              <w:right w:val="single" w:sz="4" w:space="0" w:color="auto"/>
            </w:tcBorders>
            <w:shd w:val="clear" w:color="auto" w:fill="auto"/>
            <w:vAlign w:val="center"/>
            <w:hideMark/>
          </w:tcPr>
          <w:p w14:paraId="68CF12B0"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103.67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B0CCD84" w14:textId="77777777" w:rsidR="00404AA4" w:rsidRPr="003B025B" w:rsidRDefault="00404AA4" w:rsidP="00C67AAE">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Scheme 1, Option-1 (Example-2), High Load, </w:t>
            </w:r>
            <w:r w:rsidRPr="003B025B">
              <w:rPr>
                <w:rFonts w:ascii="Segoe UI Symbol" w:eastAsia="等线" w:hAnsi="Segoe UI Symbol" w:cs="宋体"/>
                <w:color w:val="000000"/>
                <w:sz w:val="18"/>
                <w:szCs w:val="18"/>
                <w:lang w:val="en-US" w:eastAsia="zh-CN"/>
              </w:rPr>
              <w:t>△</w:t>
            </w:r>
            <w:r w:rsidRPr="003B025B">
              <w:rPr>
                <w:rFonts w:ascii="Cambria" w:eastAsia="等线" w:hAnsi="Cambria" w:cs="宋体"/>
                <w:color w:val="000000"/>
                <w:sz w:val="18"/>
                <w:szCs w:val="18"/>
                <w:lang w:val="en-US" w:eastAsia="zh-CN"/>
              </w:rPr>
              <w:t>=1.45 dB</w:t>
            </w:r>
          </w:p>
        </w:tc>
      </w:tr>
      <w:tr w:rsidR="00404AA4" w:rsidRPr="003B025B" w14:paraId="4B02EAB9"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439EF4E8"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42640D9"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0A929323"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-10.89</w:t>
            </w:r>
          </w:p>
        </w:tc>
        <w:tc>
          <w:tcPr>
            <w:tcW w:w="0" w:type="auto"/>
            <w:tcBorders>
              <w:top w:val="nil"/>
              <w:left w:val="nil"/>
              <w:bottom w:val="single" w:sz="4" w:space="0" w:color="auto"/>
              <w:right w:val="single" w:sz="4" w:space="0" w:color="auto"/>
            </w:tcBorders>
            <w:shd w:val="clear" w:color="auto" w:fill="auto"/>
            <w:vAlign w:val="center"/>
            <w:hideMark/>
          </w:tcPr>
          <w:p w14:paraId="34235213"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131.06</w:t>
            </w:r>
          </w:p>
        </w:tc>
        <w:tc>
          <w:tcPr>
            <w:tcW w:w="0" w:type="auto"/>
            <w:tcBorders>
              <w:top w:val="nil"/>
              <w:left w:val="nil"/>
              <w:bottom w:val="single" w:sz="4" w:space="0" w:color="auto"/>
              <w:right w:val="single" w:sz="4" w:space="0" w:color="auto"/>
            </w:tcBorders>
            <w:shd w:val="clear" w:color="auto" w:fill="auto"/>
            <w:vAlign w:val="center"/>
            <w:hideMark/>
          </w:tcPr>
          <w:p w14:paraId="4A106AC2"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139.83</w:t>
            </w:r>
          </w:p>
        </w:tc>
        <w:tc>
          <w:tcPr>
            <w:tcW w:w="0" w:type="auto"/>
            <w:tcBorders>
              <w:top w:val="nil"/>
              <w:left w:val="nil"/>
              <w:bottom w:val="single" w:sz="4" w:space="0" w:color="auto"/>
              <w:right w:val="single" w:sz="4" w:space="0" w:color="auto"/>
            </w:tcBorders>
            <w:shd w:val="clear" w:color="auto" w:fill="auto"/>
            <w:vAlign w:val="center"/>
            <w:hideMark/>
          </w:tcPr>
          <w:p w14:paraId="72DC75BB"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109.10</w:t>
            </w:r>
          </w:p>
        </w:tc>
        <w:tc>
          <w:tcPr>
            <w:tcW w:w="0" w:type="auto"/>
            <w:vMerge/>
            <w:tcBorders>
              <w:top w:val="nil"/>
              <w:left w:val="single" w:sz="4" w:space="0" w:color="auto"/>
              <w:bottom w:val="single" w:sz="4" w:space="0" w:color="auto"/>
              <w:right w:val="single" w:sz="4" w:space="0" w:color="auto"/>
            </w:tcBorders>
            <w:vAlign w:val="center"/>
            <w:hideMark/>
          </w:tcPr>
          <w:p w14:paraId="0E9D7E4C"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5E13BE77" w14:textId="77777777" w:rsidTr="00C67AAE">
        <w:trPr>
          <w:trHeight w:val="276"/>
        </w:trPr>
        <w:tc>
          <w:tcPr>
            <w:tcW w:w="0" w:type="auto"/>
            <w:vMerge/>
            <w:tcBorders>
              <w:top w:val="nil"/>
              <w:left w:val="single" w:sz="4" w:space="0" w:color="auto"/>
              <w:bottom w:val="single" w:sz="4" w:space="0" w:color="auto"/>
              <w:right w:val="single" w:sz="4" w:space="0" w:color="auto"/>
            </w:tcBorders>
            <w:vAlign w:val="center"/>
            <w:hideMark/>
          </w:tcPr>
          <w:p w14:paraId="49F38F20" w14:textId="77777777" w:rsidR="00404AA4" w:rsidRPr="003B025B" w:rsidRDefault="00404AA4" w:rsidP="00C67AAE">
            <w:pPr>
              <w:spacing w:before="0" w:after="0"/>
              <w:rPr>
                <w:rFonts w:ascii="Cambria" w:eastAsia="等线" w:hAnsi="Cambria" w:cs="宋体"/>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FC6A940" w14:textId="77777777" w:rsidR="00404AA4" w:rsidRPr="003B025B" w:rsidRDefault="00404AA4" w:rsidP="00C67AAE">
            <w:pPr>
              <w:spacing w:before="0" w:after="0"/>
              <w:jc w:val="center"/>
              <w:rPr>
                <w:rFonts w:ascii="Cambria" w:eastAsia="等线" w:hAnsi="Cambria" w:cs="宋体"/>
                <w:b/>
                <w:bCs/>
                <w:color w:val="000000"/>
                <w:sz w:val="18"/>
                <w:szCs w:val="18"/>
                <w:lang w:val="en-US" w:eastAsia="zh-CN"/>
              </w:rPr>
            </w:pPr>
            <w:r w:rsidRPr="003B025B">
              <w:rPr>
                <w:rFonts w:ascii="Cambria" w:eastAsia="等线" w:hAnsi="Cambria" w:cs="宋体"/>
                <w:b/>
                <w:bCs/>
                <w:color w:val="000000"/>
                <w:sz w:val="18"/>
                <w:szCs w:val="18"/>
                <w:lang w:eastAsia="zh-CN"/>
              </w:rPr>
              <w:t>Gain</w:t>
            </w:r>
          </w:p>
        </w:tc>
        <w:tc>
          <w:tcPr>
            <w:tcW w:w="0" w:type="auto"/>
            <w:tcBorders>
              <w:top w:val="nil"/>
              <w:left w:val="nil"/>
              <w:bottom w:val="single" w:sz="4" w:space="0" w:color="auto"/>
              <w:right w:val="single" w:sz="4" w:space="0" w:color="auto"/>
            </w:tcBorders>
            <w:shd w:val="clear" w:color="auto" w:fill="auto"/>
            <w:vAlign w:val="center"/>
            <w:hideMark/>
          </w:tcPr>
          <w:p w14:paraId="2357C1EF"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tcBorders>
              <w:top w:val="nil"/>
              <w:left w:val="nil"/>
              <w:bottom w:val="single" w:sz="4" w:space="0" w:color="auto"/>
              <w:right w:val="single" w:sz="4" w:space="0" w:color="auto"/>
            </w:tcBorders>
            <w:shd w:val="clear" w:color="auto" w:fill="auto"/>
            <w:vAlign w:val="center"/>
            <w:hideMark/>
          </w:tcPr>
          <w:p w14:paraId="78B7C4D0"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tcBorders>
              <w:top w:val="nil"/>
              <w:left w:val="nil"/>
              <w:bottom w:val="single" w:sz="4" w:space="0" w:color="auto"/>
              <w:right w:val="single" w:sz="4" w:space="0" w:color="auto"/>
            </w:tcBorders>
            <w:shd w:val="clear" w:color="auto" w:fill="auto"/>
            <w:vAlign w:val="center"/>
            <w:hideMark/>
          </w:tcPr>
          <w:p w14:paraId="3D065B58"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tcBorders>
              <w:top w:val="nil"/>
              <w:left w:val="nil"/>
              <w:bottom w:val="single" w:sz="4" w:space="0" w:color="auto"/>
              <w:right w:val="single" w:sz="4" w:space="0" w:color="auto"/>
            </w:tcBorders>
            <w:shd w:val="clear" w:color="auto" w:fill="auto"/>
            <w:vAlign w:val="center"/>
            <w:hideMark/>
          </w:tcPr>
          <w:p w14:paraId="37EB1B82" w14:textId="77777777" w:rsidR="00404AA4" w:rsidRPr="003B025B" w:rsidRDefault="00404AA4" w:rsidP="00C67AAE">
            <w:pPr>
              <w:spacing w:before="0" w:after="0"/>
              <w:jc w:val="center"/>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eastAsia="zh-CN"/>
              </w:rPr>
              <w:t>5.43</w:t>
            </w:r>
          </w:p>
        </w:tc>
        <w:tc>
          <w:tcPr>
            <w:tcW w:w="0" w:type="auto"/>
            <w:vMerge/>
            <w:tcBorders>
              <w:top w:val="nil"/>
              <w:left w:val="single" w:sz="4" w:space="0" w:color="auto"/>
              <w:bottom w:val="single" w:sz="4" w:space="0" w:color="auto"/>
              <w:right w:val="single" w:sz="4" w:space="0" w:color="auto"/>
            </w:tcBorders>
            <w:vAlign w:val="center"/>
            <w:hideMark/>
          </w:tcPr>
          <w:p w14:paraId="518B0A37" w14:textId="77777777" w:rsidR="00404AA4" w:rsidRPr="003B025B" w:rsidRDefault="00404AA4" w:rsidP="00C67AAE">
            <w:pPr>
              <w:spacing w:before="0" w:after="0"/>
              <w:rPr>
                <w:rFonts w:ascii="Cambria" w:eastAsia="等线" w:hAnsi="Cambria" w:cs="宋体"/>
                <w:color w:val="000000"/>
                <w:sz w:val="18"/>
                <w:szCs w:val="18"/>
                <w:lang w:val="en-US" w:eastAsia="zh-CN"/>
              </w:rPr>
            </w:pPr>
          </w:p>
        </w:tc>
      </w:tr>
      <w:tr w:rsidR="00404AA4" w:rsidRPr="003B025B" w14:paraId="363D21FB" w14:textId="77777777" w:rsidTr="00C67AAE">
        <w:trPr>
          <w:trHeight w:val="564"/>
        </w:trPr>
        <w:tc>
          <w:tcPr>
            <w:tcW w:w="0" w:type="auto"/>
            <w:gridSpan w:val="7"/>
            <w:tcBorders>
              <w:top w:val="single" w:sz="4" w:space="0" w:color="auto"/>
              <w:left w:val="single" w:sz="4" w:space="0" w:color="auto"/>
              <w:bottom w:val="single" w:sz="4" w:space="0" w:color="auto"/>
              <w:right w:val="single" w:sz="4" w:space="0" w:color="auto"/>
            </w:tcBorders>
            <w:shd w:val="clear" w:color="auto" w:fill="auto"/>
            <w:hideMark/>
          </w:tcPr>
          <w:p w14:paraId="367EB6F2" w14:textId="77777777" w:rsidR="00404AA4" w:rsidRPr="003B025B" w:rsidRDefault="00404AA4" w:rsidP="00C67AAE">
            <w:pPr>
              <w:spacing w:before="0" w:after="0"/>
              <w:rPr>
                <w:rFonts w:ascii="Cambria" w:eastAsia="等线" w:hAnsi="Cambria" w:cs="宋体"/>
                <w:color w:val="000000"/>
                <w:sz w:val="18"/>
                <w:szCs w:val="18"/>
                <w:lang w:val="en-US" w:eastAsia="zh-CN"/>
              </w:rPr>
            </w:pPr>
            <w:r w:rsidRPr="003B025B">
              <w:rPr>
                <w:rFonts w:ascii="Cambria" w:eastAsia="等线" w:hAnsi="Cambria" w:cs="宋体"/>
                <w:color w:val="000000"/>
                <w:sz w:val="18"/>
                <w:szCs w:val="18"/>
                <w:lang w:val="en-US" w:eastAsia="zh-CN"/>
              </w:rPr>
              <w:t xml:space="preserve">Note: </w:t>
            </w:r>
            <w:r w:rsidRPr="003B025B">
              <w:rPr>
                <w:rFonts w:ascii="Cambria" w:eastAsia="等线" w:hAnsi="Cambria" w:cs="宋体"/>
                <w:color w:val="000000"/>
                <w:sz w:val="18"/>
                <w:szCs w:val="18"/>
                <w:lang w:val="en-US" w:eastAsia="zh-CN"/>
              </w:rPr>
              <w:br/>
              <w:t xml:space="preserve">- For Required SNR, the gain can be calculated as: Gain (%) = TDD (%) - SBFD (%) </w:t>
            </w:r>
            <w:r w:rsidRPr="003B025B">
              <w:rPr>
                <w:rFonts w:ascii="Cambria" w:eastAsia="等线" w:hAnsi="Cambria" w:cs="宋体"/>
                <w:color w:val="000000"/>
                <w:sz w:val="18"/>
                <w:szCs w:val="18"/>
                <w:lang w:val="en-US" w:eastAsia="zh-CN"/>
              </w:rPr>
              <w:br/>
              <w:t xml:space="preserve">- For MCL / MIL / MPL, the gain can be calculated as: Gain (%) = SBFD (%) - TDD (%) </w:t>
            </w:r>
          </w:p>
        </w:tc>
      </w:tr>
    </w:tbl>
    <w:p w14:paraId="5EFB6CF1" w14:textId="77777777" w:rsidR="00404AA4" w:rsidRPr="00404AA4" w:rsidRDefault="00404AA4" w:rsidP="000C3CE3">
      <w:pPr>
        <w:rPr>
          <w:rFonts w:eastAsia="MS Mincho" w:hint="eastAsia"/>
          <w:b/>
          <w:i/>
          <w:u w:val="single"/>
        </w:rPr>
      </w:pPr>
    </w:p>
    <w:p w14:paraId="3CA8BAF3" w14:textId="3406BD8A" w:rsidR="000C3CE3" w:rsidRDefault="000C3CE3" w:rsidP="000C3CE3">
      <w:r w:rsidRPr="008264A4">
        <w:rPr>
          <w:b/>
          <w:i/>
          <w:u w:val="single"/>
        </w:rPr>
        <w:t xml:space="preserve">Proposal </w:t>
      </w:r>
      <w:r w:rsidR="00545FB2">
        <w:rPr>
          <w:b/>
          <w:i/>
          <w:u w:val="single"/>
        </w:rPr>
        <w:t>1</w:t>
      </w:r>
      <w:r w:rsidRPr="008264A4">
        <w:rPr>
          <w:b/>
          <w:i/>
          <w:u w:val="single"/>
        </w:rPr>
        <w:t>:</w:t>
      </w:r>
      <w:r w:rsidRPr="008264A4">
        <w:rPr>
          <w:b/>
          <w:bCs/>
          <w:i/>
          <w:lang w:eastAsia="zh-CN"/>
        </w:rPr>
        <w:t xml:space="preserve"> </w:t>
      </w:r>
      <w:r>
        <w:t>Confirm the updated working assumption in RAN1#112bis-e meeting as below.</w:t>
      </w:r>
    </w:p>
    <w:p w14:paraId="3018DF7C" w14:textId="77777777" w:rsidR="000C3CE3" w:rsidRPr="00EF469E" w:rsidRDefault="000C3CE3" w:rsidP="000C3CE3">
      <w:pPr>
        <w:spacing w:before="0" w:after="0"/>
        <w:rPr>
          <w:rFonts w:cs="Calibri"/>
          <w:b/>
          <w:highlight w:val="darkYellow"/>
        </w:rPr>
      </w:pPr>
      <w:r w:rsidRPr="007E43EB">
        <w:rPr>
          <w:rFonts w:cs="Calibri"/>
          <w:b/>
          <w:color w:val="FF0000"/>
        </w:rPr>
        <w:t xml:space="preserve">Updated </w:t>
      </w:r>
      <w:r w:rsidRPr="00EF469E">
        <w:rPr>
          <w:rFonts w:cs="Calibri" w:hint="eastAsia"/>
          <w:b/>
          <w:highlight w:val="darkYellow"/>
        </w:rPr>
        <w:t>W</w:t>
      </w:r>
      <w:r w:rsidRPr="00EF469E">
        <w:rPr>
          <w:rFonts w:cs="Calibri"/>
          <w:b/>
          <w:highlight w:val="darkYellow"/>
        </w:rPr>
        <w:t>orking Assumption:</w:t>
      </w:r>
    </w:p>
    <w:p w14:paraId="45425E68" w14:textId="77777777" w:rsidR="000C3CE3" w:rsidRPr="006924CF" w:rsidRDefault="000C3CE3" w:rsidP="000C3CE3">
      <w:pPr>
        <w:spacing w:before="0" w:after="0"/>
        <w:rPr>
          <w:rFonts w:cs="Calibri"/>
          <w:bCs/>
        </w:rPr>
      </w:pPr>
      <w:r w:rsidRPr="003D0A84">
        <w:rPr>
          <w:rFonts w:cs="Calibri"/>
        </w:rPr>
        <w:t xml:space="preserve">For SLS </w:t>
      </w:r>
      <w:r>
        <w:rPr>
          <w:rFonts w:cs="Calibri"/>
        </w:rPr>
        <w:t xml:space="preserve">of duplex evaluation </w:t>
      </w:r>
      <w:r w:rsidRPr="003D0A84">
        <w:rPr>
          <w:rFonts w:cs="Calibri"/>
        </w:rPr>
        <w:t>in RAN1,</w:t>
      </w:r>
      <w:r>
        <w:rPr>
          <w:rFonts w:cs="Calibri"/>
        </w:rPr>
        <w:t xml:space="preserve"> the BS noise figure is modelled </w:t>
      </w:r>
      <w:r w:rsidRPr="006924CF">
        <w:rPr>
          <w:rFonts w:cs="Calibri"/>
          <w:bCs/>
        </w:rPr>
        <w:t>as piece wise linear based on the total received power</w:t>
      </w:r>
      <w:r w:rsidRPr="006924CF" w:rsidDel="006B7859">
        <w:rPr>
          <w:rFonts w:cs="Calibri"/>
          <w:bCs/>
        </w:rPr>
        <w:t xml:space="preserve"> </w:t>
      </w:r>
      <w:r w:rsidRPr="006924CF">
        <w:rPr>
          <w:rFonts w:cs="Calibri"/>
          <w:bCs/>
        </w:rPr>
        <w:t>(P) as</w:t>
      </w:r>
    </w:p>
    <w:p w14:paraId="1E2C84C4" w14:textId="77777777" w:rsidR="000C3CE3" w:rsidRPr="00957A34" w:rsidRDefault="000C3CE3" w:rsidP="000C3CE3">
      <w:pPr>
        <w:spacing w:before="0" w:after="0"/>
        <w:jc w:val="center"/>
        <w:rPr>
          <w:bCs/>
          <w:iCs/>
        </w:rPr>
      </w:pPr>
      <m:oMathPara>
        <m:oMath>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oMath>
      </m:oMathPara>
    </w:p>
    <w:p w14:paraId="2CEE0389" w14:textId="77777777" w:rsidR="000C3CE3" w:rsidRPr="007A5623" w:rsidRDefault="000C3CE3" w:rsidP="000C3CE3">
      <w:pPr>
        <w:numPr>
          <w:ilvl w:val="0"/>
          <w:numId w:val="12"/>
        </w:numPr>
        <w:spacing w:before="0" w:after="0"/>
        <w:ind w:left="760"/>
        <w:rPr>
          <w:rFonts w:cs="Calibri"/>
          <w:bCs/>
          <w:strike/>
        </w:rPr>
      </w:pPr>
      <w:r w:rsidRPr="007A5623">
        <w:rPr>
          <w:rFonts w:cs="Calibri"/>
          <w:bCs/>
          <w:strike/>
        </w:rPr>
        <w:t xml:space="preserve">For FR1, </w:t>
      </w:r>
      <w:r w:rsidRPr="007A5623">
        <w:rPr>
          <w:rFonts w:cs="Calibri"/>
          <w:bCs/>
          <w:i/>
          <w:iCs/>
          <w:strike/>
        </w:rPr>
        <w:t>A</w:t>
      </w:r>
      <w:r w:rsidRPr="007A5623">
        <w:rPr>
          <w:rFonts w:cs="Calibri"/>
          <w:bCs/>
          <w:strike/>
        </w:rPr>
        <w:t xml:space="preserve"> = -43dBm, </w:t>
      </w:r>
      <w:r w:rsidRPr="007A5623">
        <w:rPr>
          <w:rFonts w:cs="Calibri"/>
          <w:bCs/>
          <w:i/>
          <w:iCs/>
          <w:strike/>
        </w:rPr>
        <w:t>B</w:t>
      </w:r>
      <w:r w:rsidRPr="007A5623">
        <w:rPr>
          <w:rFonts w:cs="Calibri"/>
          <w:bCs/>
          <w:strike/>
        </w:rPr>
        <w:t xml:space="preserve"> = -25dBm, </w:t>
      </w:r>
      <w:r w:rsidRPr="007A5623">
        <w:rPr>
          <w:rFonts w:cs="Calibri"/>
          <w:bCs/>
          <w:i/>
          <w:iCs/>
          <w:strike/>
        </w:rPr>
        <w:t>C</w:t>
      </w:r>
      <w:r w:rsidRPr="007A5623">
        <w:rPr>
          <w:rFonts w:cs="Calibri"/>
          <w:bCs/>
          <w:strike/>
        </w:rPr>
        <w:t xml:space="preserve"> = 5dB, </w:t>
      </w:r>
      <w:r w:rsidRPr="007A5623">
        <w:rPr>
          <w:rFonts w:cs="Calibri"/>
          <w:bCs/>
          <w:i/>
          <w:iCs/>
          <w:strike/>
        </w:rPr>
        <w:t>D</w:t>
      </w:r>
      <w:r w:rsidRPr="007A5623">
        <w:rPr>
          <w:rFonts w:cs="Calibri"/>
          <w:bCs/>
          <w:strike/>
        </w:rPr>
        <w:t xml:space="preserve"> = 14dB</w:t>
      </w:r>
    </w:p>
    <w:p w14:paraId="420A5851" w14:textId="77777777" w:rsidR="000C3CE3" w:rsidRPr="00EF469E" w:rsidRDefault="000C3CE3" w:rsidP="000C3CE3">
      <w:pPr>
        <w:numPr>
          <w:ilvl w:val="0"/>
          <w:numId w:val="12"/>
        </w:numPr>
        <w:spacing w:before="0" w:after="0"/>
        <w:ind w:left="760"/>
      </w:pPr>
      <w:r w:rsidRPr="00EF469E">
        <w:rPr>
          <w:rFonts w:cs="Calibri"/>
          <w:bCs/>
          <w:i/>
          <w:iCs/>
        </w:rPr>
        <w:t>P</w:t>
      </w:r>
      <w:r w:rsidRPr="00EF469E">
        <w:rPr>
          <w:rFonts w:cs="Calibri"/>
          <w:bCs/>
        </w:rPr>
        <w:t xml:space="preserve"> is in dB scale. The linear value of total received power is the linear sum of all received power, including </w:t>
      </w:r>
      <w:r w:rsidRPr="00EF469E">
        <w:t>wanted signal, co-channel and adjacent-channel UE-gNB interference, self-interference, co-channel and adjacent-channel</w:t>
      </w:r>
      <w:r w:rsidRPr="00EF469E">
        <w:rPr>
          <w:rFonts w:cs="Calibri"/>
          <w:iCs/>
        </w:rPr>
        <w:t xml:space="preserve"> co-site</w:t>
      </w:r>
      <w:r w:rsidRPr="00EF469E">
        <w:t xml:space="preserve"> inter-sector interference</w:t>
      </w:r>
      <w:r w:rsidRPr="00EF469E">
        <w:rPr>
          <w:rFonts w:cs="Calibri"/>
          <w:iCs/>
        </w:rPr>
        <w:t xml:space="preserve"> and </w:t>
      </w:r>
      <w:r w:rsidRPr="00EF469E">
        <w:t>co-channel and adjacent-channel</w:t>
      </w:r>
      <w:r w:rsidRPr="00EF469E">
        <w:rPr>
          <w:rFonts w:cs="Calibri"/>
          <w:iCs/>
        </w:rPr>
        <w:t xml:space="preserve"> inter-site gNB-gNB </w:t>
      </w:r>
      <w:r w:rsidRPr="00EF469E">
        <w:t>interference.</w:t>
      </w:r>
    </w:p>
    <w:p w14:paraId="21EAE216" w14:textId="77777777" w:rsidR="000C3CE3" w:rsidRPr="00EF469E" w:rsidRDefault="000C3CE3" w:rsidP="000C3CE3">
      <w:pPr>
        <w:numPr>
          <w:ilvl w:val="1"/>
          <w:numId w:val="12"/>
        </w:numPr>
        <w:spacing w:before="0" w:after="0"/>
        <w:ind w:left="1200" w:hanging="400"/>
      </w:pPr>
      <w:r w:rsidRPr="00EF469E">
        <w:t>adjacent-channel interference is only used for SBFD deployment case 4</w:t>
      </w:r>
    </w:p>
    <w:p w14:paraId="4AF0247B" w14:textId="77777777" w:rsidR="000C3CE3" w:rsidRDefault="000C3CE3" w:rsidP="000C3CE3">
      <w:pPr>
        <w:numPr>
          <w:ilvl w:val="0"/>
          <w:numId w:val="12"/>
        </w:numPr>
        <w:spacing w:before="0" w:after="0"/>
        <w:ind w:left="760"/>
      </w:pPr>
      <w:r w:rsidRPr="00EF469E">
        <w:t xml:space="preserve">If </w:t>
      </w:r>
      <w:r w:rsidRPr="00EF469E">
        <w:rPr>
          <w:i/>
          <w:iCs/>
        </w:rPr>
        <w:t>P</w:t>
      </w:r>
      <w:r w:rsidRPr="00EF469E">
        <w:t xml:space="preserve"> is larger than </w:t>
      </w:r>
      <w:r w:rsidRPr="00EF469E">
        <w:rPr>
          <w:i/>
          <w:iCs/>
        </w:rPr>
        <w:t>B</w:t>
      </w:r>
      <w:r w:rsidRPr="00EF469E">
        <w:t>, the receiver will be blocked.</w:t>
      </w:r>
    </w:p>
    <w:p w14:paraId="79B46F40" w14:textId="77777777" w:rsidR="000C3CE3" w:rsidRPr="007A5623" w:rsidRDefault="000C3CE3" w:rsidP="000C3CE3">
      <w:pPr>
        <w:numPr>
          <w:ilvl w:val="0"/>
          <w:numId w:val="12"/>
        </w:numPr>
        <w:spacing w:before="0" w:after="0"/>
        <w:ind w:left="760"/>
        <w:rPr>
          <w:rFonts w:cs="Calibri"/>
          <w:bCs/>
          <w:color w:val="FF0000"/>
        </w:rPr>
      </w:pPr>
      <w:r w:rsidRPr="007A5623">
        <w:rPr>
          <w:rFonts w:cs="Calibri"/>
          <w:bCs/>
          <w:color w:val="FF0000"/>
        </w:rPr>
        <w:lastRenderedPageBreak/>
        <w:t xml:space="preserve">For FR1 WA BS without sub-band filter, </w:t>
      </w:r>
      <w:r w:rsidRPr="007A5623">
        <w:rPr>
          <w:rFonts w:cs="Calibri"/>
          <w:bCs/>
          <w:i/>
          <w:iCs/>
          <w:color w:val="FF0000"/>
        </w:rPr>
        <w:t>A</w:t>
      </w:r>
      <w:r w:rsidRPr="007A5623">
        <w:rPr>
          <w:rFonts w:cs="Calibri"/>
          <w:bCs/>
          <w:color w:val="FF0000"/>
        </w:rPr>
        <w:t xml:space="preserve"> = -43dBm, </w:t>
      </w:r>
      <w:r w:rsidRPr="007A5623">
        <w:rPr>
          <w:rFonts w:cs="Calibri"/>
          <w:bCs/>
          <w:i/>
          <w:iCs/>
          <w:color w:val="FF0000"/>
        </w:rPr>
        <w:t>B</w:t>
      </w:r>
      <w:r w:rsidRPr="007A5623">
        <w:rPr>
          <w:rFonts w:cs="Calibri"/>
          <w:bCs/>
          <w:color w:val="FF0000"/>
        </w:rPr>
        <w:t xml:space="preserve"> = -25dBm, </w:t>
      </w:r>
      <w:r w:rsidRPr="007A5623">
        <w:rPr>
          <w:rFonts w:cs="Calibri"/>
          <w:bCs/>
          <w:i/>
          <w:iCs/>
          <w:color w:val="FF0000"/>
        </w:rPr>
        <w:t>C</w:t>
      </w:r>
      <w:r w:rsidRPr="007A5623">
        <w:rPr>
          <w:rFonts w:cs="Calibri"/>
          <w:bCs/>
          <w:color w:val="FF0000"/>
        </w:rPr>
        <w:t xml:space="preserve"> = 5dB, </w:t>
      </w:r>
      <w:r w:rsidRPr="007A5623">
        <w:rPr>
          <w:rFonts w:cs="Calibri"/>
          <w:bCs/>
          <w:i/>
          <w:iCs/>
          <w:color w:val="FF0000"/>
        </w:rPr>
        <w:t>D</w:t>
      </w:r>
      <w:r w:rsidRPr="007A5623">
        <w:rPr>
          <w:rFonts w:cs="Calibri"/>
          <w:bCs/>
          <w:color w:val="FF0000"/>
        </w:rPr>
        <w:t xml:space="preserve"> = 14dB</w:t>
      </w:r>
    </w:p>
    <w:p w14:paraId="1A1CF206" w14:textId="77777777" w:rsidR="000C3CE3" w:rsidRDefault="000C3CE3" w:rsidP="000C3CE3">
      <w:pPr>
        <w:numPr>
          <w:ilvl w:val="0"/>
          <w:numId w:val="12"/>
        </w:numPr>
        <w:spacing w:before="0" w:after="0"/>
        <w:ind w:left="760"/>
        <w:rPr>
          <w:rFonts w:cs="Calibri"/>
          <w:bCs/>
          <w:color w:val="FF0000"/>
        </w:rPr>
      </w:pPr>
      <w:r w:rsidRPr="00CF65A0">
        <w:rPr>
          <w:rFonts w:cs="Calibri"/>
          <w:bCs/>
          <w:color w:val="FF0000"/>
        </w:rPr>
        <w:t xml:space="preserve">For FR1 WA BS with sub-band filter, </w:t>
      </w:r>
      <w:r w:rsidRPr="00CF65A0">
        <w:rPr>
          <w:rFonts w:cs="Calibri"/>
          <w:bCs/>
          <w:i/>
          <w:iCs/>
          <w:color w:val="FF0000"/>
        </w:rPr>
        <w:t>A</w:t>
      </w:r>
      <w:r w:rsidRPr="00CF65A0">
        <w:rPr>
          <w:rFonts w:cs="Calibri"/>
          <w:bCs/>
          <w:color w:val="FF0000"/>
        </w:rPr>
        <w:t xml:space="preserve"> = -35dBm, </w:t>
      </w:r>
      <w:r w:rsidRPr="00CF65A0">
        <w:rPr>
          <w:rFonts w:cs="Calibri"/>
          <w:bCs/>
          <w:i/>
          <w:iCs/>
          <w:color w:val="FF0000"/>
        </w:rPr>
        <w:t>B</w:t>
      </w:r>
      <w:r w:rsidRPr="00CF65A0">
        <w:rPr>
          <w:rFonts w:cs="Calibri"/>
          <w:bCs/>
          <w:color w:val="FF0000"/>
        </w:rPr>
        <w:t xml:space="preserve"> = -17dBm, </w:t>
      </w:r>
      <w:r w:rsidRPr="00CF65A0">
        <w:rPr>
          <w:rFonts w:cs="Calibri"/>
          <w:bCs/>
          <w:i/>
          <w:iCs/>
          <w:color w:val="FF0000"/>
        </w:rPr>
        <w:t>C</w:t>
      </w:r>
      <w:r w:rsidRPr="00CF65A0">
        <w:rPr>
          <w:rFonts w:cs="Calibri"/>
          <w:bCs/>
          <w:color w:val="FF0000"/>
        </w:rPr>
        <w:t xml:space="preserve"> = 5dB, </w:t>
      </w:r>
      <w:r w:rsidRPr="00CF65A0">
        <w:rPr>
          <w:rFonts w:cs="Calibri"/>
          <w:bCs/>
          <w:i/>
          <w:iCs/>
          <w:color w:val="FF0000"/>
        </w:rPr>
        <w:t>D</w:t>
      </w:r>
      <w:r w:rsidRPr="00CF65A0">
        <w:rPr>
          <w:rFonts w:cs="Calibri"/>
          <w:bCs/>
          <w:color w:val="FF0000"/>
        </w:rPr>
        <w:t xml:space="preserve"> = 14dB</w:t>
      </w:r>
    </w:p>
    <w:p w14:paraId="637D88C0" w14:textId="77777777" w:rsidR="000C3CE3" w:rsidRDefault="000C3CE3" w:rsidP="000C3CE3">
      <w:pPr>
        <w:numPr>
          <w:ilvl w:val="0"/>
          <w:numId w:val="12"/>
        </w:numPr>
        <w:spacing w:before="0" w:after="0"/>
        <w:ind w:left="760"/>
        <w:rPr>
          <w:rFonts w:cs="Calibri"/>
          <w:bCs/>
          <w:color w:val="FF0000"/>
        </w:rPr>
      </w:pPr>
      <w:r w:rsidRPr="00CF65A0">
        <w:rPr>
          <w:rFonts w:cs="Calibri"/>
          <w:bCs/>
          <w:color w:val="FF0000"/>
        </w:rPr>
        <w:t xml:space="preserve">For FR1 </w:t>
      </w:r>
      <w:r>
        <w:rPr>
          <w:rFonts w:cs="Calibri"/>
          <w:bCs/>
          <w:color w:val="FF0000"/>
        </w:rPr>
        <w:t>MR</w:t>
      </w:r>
      <w:r w:rsidRPr="00CF65A0">
        <w:rPr>
          <w:rFonts w:cs="Calibri"/>
          <w:bCs/>
          <w:color w:val="FF0000"/>
        </w:rPr>
        <w:t xml:space="preserve"> BS, </w:t>
      </w:r>
      <w:r w:rsidRPr="00CF65A0">
        <w:rPr>
          <w:rFonts w:cs="Calibri"/>
          <w:bCs/>
          <w:i/>
          <w:iCs/>
          <w:color w:val="FF0000"/>
        </w:rPr>
        <w:t>A</w:t>
      </w:r>
      <w:r w:rsidRPr="00CF65A0">
        <w:rPr>
          <w:rFonts w:cs="Calibri"/>
          <w:bCs/>
          <w:color w:val="FF0000"/>
        </w:rPr>
        <w:t xml:space="preserve"> = -3</w:t>
      </w:r>
      <w:r>
        <w:rPr>
          <w:rFonts w:cs="Calibri"/>
          <w:bCs/>
          <w:color w:val="FF0000"/>
        </w:rPr>
        <w:t>8</w:t>
      </w:r>
      <w:r w:rsidRPr="00CF65A0">
        <w:rPr>
          <w:rFonts w:cs="Calibri"/>
          <w:bCs/>
          <w:color w:val="FF0000"/>
        </w:rPr>
        <w:t xml:space="preserve">dBm, </w:t>
      </w:r>
      <w:r w:rsidRPr="00CF65A0">
        <w:rPr>
          <w:rFonts w:cs="Calibri"/>
          <w:bCs/>
          <w:i/>
          <w:iCs/>
          <w:color w:val="FF0000"/>
        </w:rPr>
        <w:t>B</w:t>
      </w:r>
      <w:r w:rsidRPr="00CF65A0">
        <w:rPr>
          <w:rFonts w:cs="Calibri"/>
          <w:bCs/>
          <w:color w:val="FF0000"/>
        </w:rPr>
        <w:t xml:space="preserve"> = -</w:t>
      </w:r>
      <w:r>
        <w:rPr>
          <w:rFonts w:cs="Calibri"/>
          <w:bCs/>
          <w:color w:val="FF0000"/>
        </w:rPr>
        <w:t>20</w:t>
      </w:r>
      <w:r w:rsidRPr="00CF65A0">
        <w:rPr>
          <w:rFonts w:cs="Calibri"/>
          <w:bCs/>
          <w:color w:val="FF0000"/>
        </w:rPr>
        <w:t xml:space="preserve">dBm, </w:t>
      </w:r>
      <w:r w:rsidRPr="00CF65A0">
        <w:rPr>
          <w:rFonts w:cs="Calibri"/>
          <w:bCs/>
          <w:i/>
          <w:iCs/>
          <w:color w:val="FF0000"/>
        </w:rPr>
        <w:t>C</w:t>
      </w:r>
      <w:r w:rsidRPr="00CF65A0">
        <w:rPr>
          <w:rFonts w:cs="Calibri"/>
          <w:bCs/>
          <w:color w:val="FF0000"/>
        </w:rPr>
        <w:t xml:space="preserve"> = </w:t>
      </w:r>
      <w:r>
        <w:rPr>
          <w:rFonts w:cs="Calibri"/>
          <w:bCs/>
          <w:color w:val="FF0000"/>
        </w:rPr>
        <w:t>10</w:t>
      </w:r>
      <w:r w:rsidRPr="00CF65A0">
        <w:rPr>
          <w:rFonts w:cs="Calibri"/>
          <w:bCs/>
          <w:color w:val="FF0000"/>
        </w:rPr>
        <w:t xml:space="preserve">dB, </w:t>
      </w:r>
      <w:r w:rsidRPr="00CF65A0">
        <w:rPr>
          <w:rFonts w:cs="Calibri"/>
          <w:bCs/>
          <w:i/>
          <w:iCs/>
          <w:color w:val="FF0000"/>
        </w:rPr>
        <w:t>D</w:t>
      </w:r>
      <w:r w:rsidRPr="00CF65A0">
        <w:rPr>
          <w:rFonts w:cs="Calibri"/>
          <w:bCs/>
          <w:color w:val="FF0000"/>
        </w:rPr>
        <w:t xml:space="preserve"> = 1</w:t>
      </w:r>
      <w:r>
        <w:rPr>
          <w:rFonts w:cs="Calibri"/>
          <w:bCs/>
          <w:color w:val="FF0000"/>
        </w:rPr>
        <w:t>9</w:t>
      </w:r>
      <w:r w:rsidRPr="00CF65A0">
        <w:rPr>
          <w:rFonts w:cs="Calibri"/>
          <w:bCs/>
          <w:color w:val="FF0000"/>
        </w:rPr>
        <w:t>dB</w:t>
      </w:r>
    </w:p>
    <w:p w14:paraId="61F40CE8" w14:textId="77777777" w:rsidR="000C3CE3" w:rsidRDefault="000C3CE3" w:rsidP="000C3CE3">
      <w:pPr>
        <w:numPr>
          <w:ilvl w:val="0"/>
          <w:numId w:val="12"/>
        </w:numPr>
        <w:spacing w:before="0" w:after="0"/>
        <w:ind w:left="760"/>
        <w:rPr>
          <w:rFonts w:cs="Calibri"/>
          <w:bCs/>
          <w:color w:val="FF0000"/>
        </w:rPr>
      </w:pPr>
      <w:r w:rsidRPr="00CF65A0">
        <w:rPr>
          <w:rFonts w:cs="Calibri"/>
          <w:bCs/>
          <w:color w:val="FF0000"/>
        </w:rPr>
        <w:t xml:space="preserve">For FR1 </w:t>
      </w:r>
      <w:r>
        <w:rPr>
          <w:rFonts w:cs="Calibri"/>
          <w:bCs/>
          <w:color w:val="FF0000"/>
        </w:rPr>
        <w:t>LA</w:t>
      </w:r>
      <w:r w:rsidRPr="00CF65A0">
        <w:rPr>
          <w:rFonts w:cs="Calibri"/>
          <w:bCs/>
          <w:color w:val="FF0000"/>
        </w:rPr>
        <w:t xml:space="preserve"> BS, </w:t>
      </w:r>
      <w:r w:rsidRPr="00CF65A0">
        <w:rPr>
          <w:rFonts w:cs="Calibri"/>
          <w:bCs/>
          <w:i/>
          <w:iCs/>
          <w:color w:val="FF0000"/>
        </w:rPr>
        <w:t>A</w:t>
      </w:r>
      <w:r w:rsidRPr="00CF65A0">
        <w:rPr>
          <w:rFonts w:cs="Calibri"/>
          <w:bCs/>
          <w:color w:val="FF0000"/>
        </w:rPr>
        <w:t xml:space="preserve"> = -3</w:t>
      </w:r>
      <w:r>
        <w:rPr>
          <w:rFonts w:cs="Calibri"/>
          <w:bCs/>
          <w:color w:val="FF0000"/>
        </w:rPr>
        <w:t>5</w:t>
      </w:r>
      <w:r w:rsidRPr="00CF65A0">
        <w:rPr>
          <w:rFonts w:cs="Calibri"/>
          <w:bCs/>
          <w:color w:val="FF0000"/>
        </w:rPr>
        <w:t xml:space="preserve">dBm, </w:t>
      </w:r>
      <w:r w:rsidRPr="00CF65A0">
        <w:rPr>
          <w:rFonts w:cs="Calibri"/>
          <w:bCs/>
          <w:i/>
          <w:iCs/>
          <w:color w:val="FF0000"/>
        </w:rPr>
        <w:t>B</w:t>
      </w:r>
      <w:r w:rsidRPr="00CF65A0">
        <w:rPr>
          <w:rFonts w:cs="Calibri"/>
          <w:bCs/>
          <w:color w:val="FF0000"/>
        </w:rPr>
        <w:t xml:space="preserve"> = -</w:t>
      </w:r>
      <w:r>
        <w:rPr>
          <w:rFonts w:cs="Calibri"/>
          <w:bCs/>
          <w:color w:val="FF0000"/>
        </w:rPr>
        <w:t>17</w:t>
      </w:r>
      <w:r w:rsidRPr="00CF65A0">
        <w:rPr>
          <w:rFonts w:cs="Calibri"/>
          <w:bCs/>
          <w:color w:val="FF0000"/>
        </w:rPr>
        <w:t xml:space="preserve">dBm, </w:t>
      </w:r>
      <w:r w:rsidRPr="00CF65A0">
        <w:rPr>
          <w:rFonts w:cs="Calibri"/>
          <w:bCs/>
          <w:i/>
          <w:iCs/>
          <w:color w:val="FF0000"/>
        </w:rPr>
        <w:t>C</w:t>
      </w:r>
      <w:r w:rsidRPr="00CF65A0">
        <w:rPr>
          <w:rFonts w:cs="Calibri"/>
          <w:bCs/>
          <w:color w:val="FF0000"/>
        </w:rPr>
        <w:t xml:space="preserve"> = </w:t>
      </w:r>
      <w:r>
        <w:rPr>
          <w:rFonts w:cs="Calibri"/>
          <w:bCs/>
          <w:color w:val="FF0000"/>
        </w:rPr>
        <w:t>13</w:t>
      </w:r>
      <w:r w:rsidRPr="00CF65A0">
        <w:rPr>
          <w:rFonts w:cs="Calibri"/>
          <w:bCs/>
          <w:color w:val="FF0000"/>
        </w:rPr>
        <w:t xml:space="preserve">dB, </w:t>
      </w:r>
      <w:r w:rsidRPr="00CF65A0">
        <w:rPr>
          <w:rFonts w:cs="Calibri"/>
          <w:bCs/>
          <w:i/>
          <w:iCs/>
          <w:color w:val="FF0000"/>
        </w:rPr>
        <w:t>D</w:t>
      </w:r>
      <w:r w:rsidRPr="00CF65A0">
        <w:rPr>
          <w:rFonts w:cs="Calibri"/>
          <w:bCs/>
          <w:color w:val="FF0000"/>
        </w:rPr>
        <w:t xml:space="preserve"> = </w:t>
      </w:r>
      <w:r>
        <w:rPr>
          <w:rFonts w:cs="Calibri"/>
          <w:bCs/>
          <w:color w:val="FF0000"/>
        </w:rPr>
        <w:t>22</w:t>
      </w:r>
      <w:r w:rsidRPr="00CF65A0">
        <w:rPr>
          <w:rFonts w:cs="Calibri"/>
          <w:bCs/>
          <w:color w:val="FF0000"/>
        </w:rPr>
        <w:t>dB</w:t>
      </w:r>
    </w:p>
    <w:p w14:paraId="6AA01458" w14:textId="77777777" w:rsidR="000C3CE3" w:rsidRPr="00EF469E" w:rsidRDefault="000C3CE3" w:rsidP="000C3CE3">
      <w:pPr>
        <w:numPr>
          <w:ilvl w:val="0"/>
          <w:numId w:val="12"/>
        </w:numPr>
        <w:spacing w:before="0" w:after="0"/>
        <w:ind w:left="760"/>
      </w:pPr>
      <w:r w:rsidRPr="007A5623">
        <w:rPr>
          <w:rFonts w:cs="Calibri"/>
          <w:bCs/>
          <w:color w:val="FF0000"/>
        </w:rPr>
        <w:t xml:space="preserve">For FR2-1 BS, </w:t>
      </w:r>
      <w:r w:rsidRPr="007A5623">
        <w:rPr>
          <w:rFonts w:cs="Calibri"/>
          <w:bCs/>
          <w:i/>
          <w:iCs/>
          <w:color w:val="FF0000"/>
        </w:rPr>
        <w:t>A</w:t>
      </w:r>
      <w:r w:rsidRPr="007A5623">
        <w:rPr>
          <w:rFonts w:cs="Calibri"/>
          <w:bCs/>
          <w:color w:val="FF0000"/>
        </w:rPr>
        <w:t xml:space="preserve"> = -58dBm, </w:t>
      </w:r>
      <w:r w:rsidRPr="007A5623">
        <w:rPr>
          <w:rFonts w:cs="Calibri"/>
          <w:bCs/>
          <w:i/>
          <w:iCs/>
          <w:color w:val="FF0000"/>
        </w:rPr>
        <w:t>B</w:t>
      </w:r>
      <w:r w:rsidRPr="007A5623">
        <w:rPr>
          <w:rFonts w:cs="Calibri"/>
          <w:bCs/>
          <w:color w:val="FF0000"/>
        </w:rPr>
        <w:t xml:space="preserve"> = -40dBm, </w:t>
      </w:r>
      <w:r w:rsidRPr="007A5623">
        <w:rPr>
          <w:rFonts w:cs="Calibri"/>
          <w:bCs/>
          <w:i/>
          <w:iCs/>
          <w:color w:val="FF0000"/>
        </w:rPr>
        <w:t>C</w:t>
      </w:r>
      <w:r w:rsidRPr="007A5623">
        <w:rPr>
          <w:rFonts w:cs="Calibri"/>
          <w:bCs/>
          <w:color w:val="FF0000"/>
        </w:rPr>
        <w:t xml:space="preserve"> = 10dB, </w:t>
      </w:r>
      <w:r w:rsidRPr="007A5623">
        <w:rPr>
          <w:rFonts w:cs="Calibri"/>
          <w:bCs/>
          <w:i/>
          <w:iCs/>
          <w:color w:val="FF0000"/>
        </w:rPr>
        <w:t>D</w:t>
      </w:r>
      <w:r w:rsidRPr="007A5623">
        <w:rPr>
          <w:rFonts w:cs="Calibri"/>
          <w:bCs/>
          <w:color w:val="FF0000"/>
        </w:rPr>
        <w:t xml:space="preserve"> = 19dB</w:t>
      </w:r>
    </w:p>
    <w:p w14:paraId="1A395BAC" w14:textId="77777777" w:rsidR="000C3CE3" w:rsidRPr="00FF3D56" w:rsidRDefault="000C3CE3" w:rsidP="000C3CE3">
      <w:pPr>
        <w:numPr>
          <w:ilvl w:val="0"/>
          <w:numId w:val="12"/>
        </w:numPr>
        <w:spacing w:before="0" w:after="0"/>
        <w:ind w:left="760"/>
        <w:rPr>
          <w:strike/>
          <w:color w:val="FF0000"/>
        </w:rPr>
      </w:pPr>
      <w:r w:rsidRPr="00FF3D56">
        <w:rPr>
          <w:rFonts w:hint="eastAsia"/>
          <w:strike/>
          <w:color w:val="FF0000"/>
        </w:rPr>
        <w:t>S</w:t>
      </w:r>
      <w:r w:rsidRPr="00FF3D56">
        <w:rPr>
          <w:strike/>
          <w:color w:val="FF0000"/>
        </w:rPr>
        <w:t>end LS to RAN4 to ask the following questions:</w:t>
      </w:r>
    </w:p>
    <w:p w14:paraId="257E97F3" w14:textId="77777777" w:rsidR="000C3CE3" w:rsidRPr="00FF3D56" w:rsidRDefault="000C3CE3" w:rsidP="000C3CE3">
      <w:pPr>
        <w:numPr>
          <w:ilvl w:val="1"/>
          <w:numId w:val="12"/>
        </w:numPr>
        <w:spacing w:before="0" w:after="0"/>
        <w:ind w:left="1200" w:hanging="400"/>
        <w:rPr>
          <w:strike/>
          <w:color w:val="FF0000"/>
        </w:rPr>
      </w:pPr>
      <w:r w:rsidRPr="00FF3D56">
        <w:rPr>
          <w:strike/>
          <w:color w:val="FF0000"/>
        </w:rPr>
        <w:t xml:space="preserve">Whether the above values of </w:t>
      </w:r>
      <w:r w:rsidRPr="00FF3D56">
        <w:rPr>
          <w:rFonts w:cs="Calibri"/>
          <w:bCs/>
          <w:strike/>
          <w:color w:val="FF0000"/>
        </w:rPr>
        <w:t>A, B, C and D can be used for all the BS classes in FR1? If not, what are</w:t>
      </w:r>
      <w:r w:rsidRPr="00FF3D56">
        <w:rPr>
          <w:strike/>
          <w:color w:val="FF0000"/>
        </w:rPr>
        <w:t xml:space="preserve"> the values </w:t>
      </w:r>
      <w:r w:rsidRPr="00FF3D56">
        <w:rPr>
          <w:rFonts w:cs="Calibri"/>
          <w:bCs/>
          <w:strike/>
          <w:color w:val="FF0000"/>
        </w:rPr>
        <w:t>of A, B, C and D for each of BS classes in FR1?</w:t>
      </w:r>
    </w:p>
    <w:p w14:paraId="0497FD2E" w14:textId="77777777" w:rsidR="000C3CE3" w:rsidRPr="00FF3D56" w:rsidRDefault="000C3CE3" w:rsidP="000C3CE3">
      <w:pPr>
        <w:numPr>
          <w:ilvl w:val="1"/>
          <w:numId w:val="12"/>
        </w:numPr>
        <w:spacing w:before="0" w:after="0"/>
        <w:ind w:left="1200" w:hanging="400"/>
        <w:rPr>
          <w:strike/>
          <w:color w:val="FF0000"/>
        </w:rPr>
      </w:pPr>
      <w:r w:rsidRPr="00FF3D56">
        <w:rPr>
          <w:strike/>
          <w:color w:val="FF0000"/>
        </w:rPr>
        <w:t xml:space="preserve">Whether fixed noise figure can be used for FR2-1 in RAN1 evaluation? If not, what are the values </w:t>
      </w:r>
      <w:r w:rsidRPr="00FF3D56">
        <w:rPr>
          <w:rFonts w:cs="Calibri"/>
          <w:bCs/>
          <w:strike/>
          <w:color w:val="FF0000"/>
        </w:rPr>
        <w:t>of A, B, C and D for BS classes in FR2-1?</w:t>
      </w:r>
    </w:p>
    <w:p w14:paraId="55D86E27" w14:textId="77777777" w:rsidR="000C3CE3" w:rsidRPr="00FF3D56" w:rsidRDefault="000C3CE3" w:rsidP="000C3CE3">
      <w:pPr>
        <w:numPr>
          <w:ilvl w:val="1"/>
          <w:numId w:val="12"/>
        </w:numPr>
        <w:spacing w:before="0" w:after="0"/>
        <w:ind w:left="1200" w:hanging="400"/>
        <w:rPr>
          <w:strike/>
          <w:color w:val="FF0000"/>
        </w:rPr>
      </w:pPr>
      <w:r w:rsidRPr="00FF3D56">
        <w:rPr>
          <w:rFonts w:cs="Calibri"/>
          <w:bCs/>
          <w:strike/>
          <w:color w:val="FF0000"/>
        </w:rPr>
        <w:t>The feasibility and applicable scenarios of improved noise figure, e.g., by introducing additional interference reduction techniques like subband filtering.</w:t>
      </w:r>
    </w:p>
    <w:p w14:paraId="6B06C0F5" w14:textId="77777777" w:rsidR="000C3CE3" w:rsidRPr="00FF3D56" w:rsidRDefault="000C3CE3" w:rsidP="000C3CE3">
      <w:pPr>
        <w:numPr>
          <w:ilvl w:val="0"/>
          <w:numId w:val="12"/>
        </w:numPr>
        <w:spacing w:before="0" w:after="0"/>
        <w:ind w:left="760"/>
        <w:rPr>
          <w:strike/>
          <w:color w:val="FF0000"/>
        </w:rPr>
      </w:pPr>
      <w:r w:rsidRPr="00FF3D56">
        <w:rPr>
          <w:rFonts w:hint="eastAsia"/>
          <w:strike/>
          <w:color w:val="FF0000"/>
        </w:rPr>
        <w:t>B</w:t>
      </w:r>
      <w:r w:rsidRPr="00FF3D56">
        <w:rPr>
          <w:strike/>
          <w:color w:val="FF0000"/>
        </w:rPr>
        <w:t>efore receiving further RAN4 inputs, the fixed noise figure is used in RAN1 evaluation as below.</w:t>
      </w:r>
    </w:p>
    <w:p w14:paraId="7D255B54" w14:textId="77777777" w:rsidR="000C3CE3" w:rsidRPr="00FF3D56" w:rsidRDefault="000C3CE3" w:rsidP="000C3CE3">
      <w:pPr>
        <w:numPr>
          <w:ilvl w:val="1"/>
          <w:numId w:val="12"/>
        </w:numPr>
        <w:spacing w:before="0" w:after="0"/>
        <w:ind w:left="1200" w:hanging="400"/>
        <w:rPr>
          <w:strike/>
          <w:color w:val="FF0000"/>
        </w:rPr>
      </w:pPr>
      <w:r w:rsidRPr="00FF3D56">
        <w:rPr>
          <w:strike/>
          <w:color w:val="FF0000"/>
        </w:rPr>
        <w:t>Dense Urban Macro layer: 10dB for FR2-1</w:t>
      </w:r>
    </w:p>
    <w:p w14:paraId="1D2DAE1D" w14:textId="77777777" w:rsidR="000C3CE3" w:rsidRPr="00FF3D56" w:rsidRDefault="000C3CE3" w:rsidP="000C3CE3">
      <w:pPr>
        <w:numPr>
          <w:ilvl w:val="1"/>
          <w:numId w:val="12"/>
        </w:numPr>
        <w:spacing w:before="0" w:after="0"/>
        <w:ind w:left="1200" w:hanging="400"/>
        <w:rPr>
          <w:strike/>
          <w:color w:val="FF0000"/>
        </w:rPr>
      </w:pPr>
      <w:r w:rsidRPr="00FF3D56">
        <w:rPr>
          <w:strike/>
          <w:color w:val="FF0000"/>
        </w:rPr>
        <w:t>Dense Urban Micro layer: 10dB for FR2-1</w:t>
      </w:r>
    </w:p>
    <w:p w14:paraId="7C7D471A" w14:textId="77777777" w:rsidR="000C3CE3" w:rsidRPr="00FF3D56" w:rsidRDefault="000C3CE3" w:rsidP="000C3CE3">
      <w:pPr>
        <w:numPr>
          <w:ilvl w:val="1"/>
          <w:numId w:val="12"/>
        </w:numPr>
        <w:spacing w:before="0" w:after="0"/>
        <w:ind w:left="1200" w:hanging="400"/>
        <w:rPr>
          <w:strike/>
          <w:color w:val="FF0000"/>
        </w:rPr>
      </w:pPr>
      <w:r w:rsidRPr="00FF3D56">
        <w:rPr>
          <w:strike/>
          <w:color w:val="FF0000"/>
        </w:rPr>
        <w:t>Indoor: 10dB for FR2-1</w:t>
      </w:r>
    </w:p>
    <w:p w14:paraId="6D1DB5F7" w14:textId="77777777" w:rsidR="000C3CE3" w:rsidRPr="00FB57AC" w:rsidRDefault="000C3CE3" w:rsidP="000C3CE3">
      <w:pPr>
        <w:rPr>
          <w:strike/>
          <w:color w:val="FF0000"/>
          <w:lang w:eastAsia="zh-CN"/>
        </w:rPr>
      </w:pPr>
      <w:r w:rsidRPr="00FB57AC">
        <w:rPr>
          <w:rFonts w:hint="eastAsia"/>
          <w:strike/>
          <w:color w:val="FF0000"/>
        </w:rPr>
        <w:t>B</w:t>
      </w:r>
      <w:r w:rsidRPr="00FB57AC">
        <w:rPr>
          <w:strike/>
          <w:color w:val="FF0000"/>
        </w:rPr>
        <w:t>efore receiving further RAN4 inputs, the piece-wise noise figure can be used for all scenarios in FR1 in RAN1 evaluation</w:t>
      </w:r>
    </w:p>
    <w:p w14:paraId="6775C691" w14:textId="060FF2E9" w:rsidR="000C3CE3" w:rsidRDefault="000C3CE3" w:rsidP="000C3CE3">
      <w:pPr>
        <w:rPr>
          <w:rFonts w:cs="Times"/>
          <w:bCs/>
        </w:rPr>
      </w:pPr>
      <w:r w:rsidRPr="008264A4">
        <w:rPr>
          <w:b/>
          <w:i/>
          <w:u w:val="single"/>
        </w:rPr>
        <w:t xml:space="preserve">Proposal </w:t>
      </w:r>
      <w:r w:rsidR="001D3870">
        <w:rPr>
          <w:b/>
          <w:i/>
          <w:u w:val="single"/>
        </w:rPr>
        <w:t>2</w:t>
      </w:r>
      <w:r w:rsidRPr="008264A4">
        <w:rPr>
          <w:b/>
          <w:i/>
          <w:u w:val="single"/>
        </w:rPr>
        <w:t>:</w:t>
      </w:r>
      <w:r w:rsidRPr="008264A4">
        <w:rPr>
          <w:b/>
          <w:bCs/>
          <w:i/>
          <w:lang w:eastAsia="zh-CN"/>
        </w:rPr>
        <w:t xml:space="preserve"> </w:t>
      </w:r>
      <w:r w:rsidRPr="001515E1">
        <w:rPr>
          <w:rFonts w:cs="Times"/>
          <w:bCs/>
        </w:rPr>
        <w:t xml:space="preserve">For </w:t>
      </w:r>
      <w:r>
        <w:rPr>
          <w:lang w:val="en-US" w:eastAsia="zh-CN"/>
        </w:rPr>
        <w:t>c</w:t>
      </w:r>
      <w:r w:rsidRPr="008F7D30">
        <w:rPr>
          <w:lang w:val="en-US" w:eastAsia="zh-CN"/>
        </w:rPr>
        <w:t xml:space="preserve">o-site gNB-gNB adjacent-channel CLI </w:t>
      </w:r>
      <w:r w:rsidRPr="001515E1">
        <w:rPr>
          <w:rFonts w:cs="Times"/>
          <w:bCs/>
        </w:rPr>
        <w:t xml:space="preserve">modelling, </w:t>
      </w:r>
      <w:r w:rsidRPr="001515E1">
        <w:rPr>
          <w:rFonts w:cs="Times"/>
        </w:rPr>
        <w:t xml:space="preserve">RAN1 </w:t>
      </w:r>
      <w:r w:rsidRPr="001515E1">
        <w:rPr>
          <w:rFonts w:cs="Times"/>
          <w:bCs/>
        </w:rPr>
        <w:t>assume the following for evaluation:</w:t>
      </w:r>
    </w:p>
    <w:p w14:paraId="2C4F93E6" w14:textId="77777777" w:rsidR="000C3CE3" w:rsidRPr="00D44074" w:rsidRDefault="000C3CE3" w:rsidP="000C3CE3">
      <w:pPr>
        <w:pStyle w:val="aff2"/>
        <w:numPr>
          <w:ilvl w:val="0"/>
          <w:numId w:val="45"/>
        </w:numPr>
        <w:suppressAutoHyphens/>
        <w:spacing w:before="0"/>
        <w:ind w:leftChars="0"/>
        <w:textAlignment w:val="baseline"/>
      </w:pPr>
      <w:r w:rsidRPr="00D44074">
        <w:t>For spatial isolation for FR1,</w:t>
      </w:r>
    </w:p>
    <w:p w14:paraId="03E9B5A0" w14:textId="77777777" w:rsidR="000C3CE3" w:rsidRPr="00D44074" w:rsidRDefault="000C3CE3" w:rsidP="000C3CE3">
      <w:pPr>
        <w:pStyle w:val="aff2"/>
        <w:numPr>
          <w:ilvl w:val="1"/>
          <w:numId w:val="45"/>
        </w:numPr>
        <w:suppressAutoHyphens/>
        <w:spacing w:before="0"/>
        <w:ind w:leftChars="0"/>
        <w:textAlignment w:val="baseline"/>
      </w:pPr>
      <w:r w:rsidRPr="00D44074">
        <w:t xml:space="preserve">Option 1: 93dB + X, X = 25 dB </w:t>
      </w:r>
    </w:p>
    <w:p w14:paraId="37E97126" w14:textId="77777777" w:rsidR="000C3CE3" w:rsidRPr="00D44074" w:rsidRDefault="000C3CE3" w:rsidP="000C3CE3">
      <w:pPr>
        <w:pStyle w:val="aff2"/>
        <w:numPr>
          <w:ilvl w:val="1"/>
          <w:numId w:val="45"/>
        </w:numPr>
        <w:suppressAutoHyphens/>
        <w:spacing w:before="0"/>
        <w:ind w:leftChars="0"/>
        <w:textAlignment w:val="baseline"/>
      </w:pPr>
      <w:r w:rsidRPr="00D44074">
        <w:t>Option 2: 93dB + X, X = 0 dB</w:t>
      </w:r>
    </w:p>
    <w:p w14:paraId="11A69739" w14:textId="77777777" w:rsidR="000C3CE3" w:rsidRPr="00D44074" w:rsidRDefault="000C3CE3" w:rsidP="000C3CE3">
      <w:pPr>
        <w:pStyle w:val="aff2"/>
        <w:numPr>
          <w:ilvl w:val="1"/>
          <w:numId w:val="45"/>
        </w:numPr>
        <w:suppressAutoHyphens/>
        <w:spacing w:before="0"/>
        <w:ind w:leftChars="0"/>
        <w:textAlignment w:val="baseline"/>
      </w:pPr>
      <w:r w:rsidRPr="00D44074">
        <w:t xml:space="preserve">Option 3: 75dB + X, X = 25 dB </w:t>
      </w:r>
    </w:p>
    <w:p w14:paraId="3F042612" w14:textId="77777777" w:rsidR="000C3CE3" w:rsidRPr="00D44074" w:rsidRDefault="000C3CE3" w:rsidP="000C3CE3">
      <w:pPr>
        <w:pStyle w:val="aff2"/>
        <w:numPr>
          <w:ilvl w:val="1"/>
          <w:numId w:val="45"/>
        </w:numPr>
        <w:suppressAutoHyphens/>
        <w:spacing w:before="0"/>
        <w:ind w:leftChars="0"/>
        <w:textAlignment w:val="baseline"/>
      </w:pPr>
      <w:r w:rsidRPr="00D44074">
        <w:t xml:space="preserve">Option 4: 75dB + X, X = 0 dB </w:t>
      </w:r>
    </w:p>
    <w:p w14:paraId="1D355B81" w14:textId="77777777" w:rsidR="000C3CE3" w:rsidRPr="00D44074" w:rsidRDefault="000C3CE3" w:rsidP="000C3CE3">
      <w:pPr>
        <w:pStyle w:val="aff2"/>
        <w:numPr>
          <w:ilvl w:val="0"/>
          <w:numId w:val="45"/>
        </w:numPr>
        <w:suppressAutoHyphens/>
        <w:spacing w:before="0"/>
        <w:ind w:leftChars="0"/>
        <w:textAlignment w:val="baseline"/>
      </w:pPr>
      <w:r w:rsidRPr="00D44074">
        <w:t>For spatial isolation for FR2-1,</w:t>
      </w:r>
    </w:p>
    <w:p w14:paraId="23042AF9" w14:textId="77777777" w:rsidR="000C3CE3" w:rsidRPr="00D44074" w:rsidRDefault="000C3CE3" w:rsidP="000C3CE3">
      <w:pPr>
        <w:pStyle w:val="aff2"/>
        <w:numPr>
          <w:ilvl w:val="1"/>
          <w:numId w:val="45"/>
        </w:numPr>
        <w:suppressAutoHyphens/>
        <w:spacing w:before="0"/>
        <w:ind w:leftChars="0"/>
        <w:textAlignment w:val="baseline"/>
      </w:pPr>
      <w:r w:rsidRPr="00D44074">
        <w:t>Option 1: 98dB + X, X = 25 dB</w:t>
      </w:r>
    </w:p>
    <w:p w14:paraId="71F15464" w14:textId="77777777" w:rsidR="000C3CE3" w:rsidRPr="00D44074" w:rsidRDefault="000C3CE3" w:rsidP="000C3CE3">
      <w:pPr>
        <w:pStyle w:val="aff2"/>
        <w:numPr>
          <w:ilvl w:val="1"/>
          <w:numId w:val="45"/>
        </w:numPr>
        <w:suppressAutoHyphens/>
        <w:spacing w:before="0"/>
        <w:ind w:leftChars="0"/>
        <w:textAlignment w:val="baseline"/>
      </w:pPr>
      <w:r w:rsidRPr="00D44074">
        <w:t>Option 2: 98dB + X, X = 0 dB</w:t>
      </w:r>
    </w:p>
    <w:p w14:paraId="523F7A89" w14:textId="77777777" w:rsidR="000C3CE3" w:rsidRPr="00D44074" w:rsidRDefault="000C3CE3" w:rsidP="000C3CE3">
      <w:pPr>
        <w:pStyle w:val="aff2"/>
        <w:numPr>
          <w:ilvl w:val="1"/>
          <w:numId w:val="45"/>
        </w:numPr>
        <w:suppressAutoHyphens/>
        <w:spacing w:before="0"/>
        <w:ind w:leftChars="0"/>
        <w:textAlignment w:val="baseline"/>
      </w:pPr>
      <w:r w:rsidRPr="00D44074">
        <w:t xml:space="preserve">Option 3: 88dB + X, X = 25 dB </w:t>
      </w:r>
    </w:p>
    <w:p w14:paraId="684CBD7F" w14:textId="77777777" w:rsidR="000C3CE3" w:rsidRPr="00D44074" w:rsidRDefault="000C3CE3" w:rsidP="000C3CE3">
      <w:pPr>
        <w:pStyle w:val="aff2"/>
        <w:numPr>
          <w:ilvl w:val="1"/>
          <w:numId w:val="45"/>
        </w:numPr>
        <w:suppressAutoHyphens/>
        <w:spacing w:before="0"/>
        <w:ind w:leftChars="0"/>
        <w:textAlignment w:val="baseline"/>
      </w:pPr>
      <w:r w:rsidRPr="00D44074">
        <w:t xml:space="preserve">Option 4: 88dB + X, X = 0 dB </w:t>
      </w:r>
    </w:p>
    <w:p w14:paraId="630EA845" w14:textId="77777777" w:rsidR="000C3CE3" w:rsidRPr="00D44074" w:rsidRDefault="000C3CE3" w:rsidP="000C3CE3">
      <w:pPr>
        <w:pStyle w:val="aff2"/>
        <w:numPr>
          <w:ilvl w:val="0"/>
          <w:numId w:val="45"/>
        </w:numPr>
        <w:suppressAutoHyphens/>
        <w:spacing w:before="0"/>
        <w:ind w:leftChars="0"/>
        <w:textAlignment w:val="baseline"/>
      </w:pPr>
      <w:r w:rsidRPr="00D44074">
        <w:t xml:space="preserve">Other </w:t>
      </w:r>
      <w:r w:rsidRPr="00977747">
        <w:t>values are not precluded and can be reported by companies.</w:t>
      </w:r>
    </w:p>
    <w:p w14:paraId="762F1096" w14:textId="24EAD252" w:rsidR="000C3CE3" w:rsidRDefault="000C3CE3" w:rsidP="000C3CE3">
      <w:pPr>
        <w:rPr>
          <w:rFonts w:cs="Calibri"/>
          <w:bCs/>
          <w:lang w:val="it-IT"/>
        </w:rPr>
      </w:pPr>
      <w:r w:rsidRPr="008264A4">
        <w:rPr>
          <w:b/>
          <w:i/>
          <w:u w:val="single"/>
        </w:rPr>
        <w:t xml:space="preserve">Proposal </w:t>
      </w:r>
      <w:r w:rsidR="008D5EF4">
        <w:rPr>
          <w:b/>
          <w:i/>
          <w:u w:val="single"/>
        </w:rPr>
        <w:t>3</w:t>
      </w:r>
      <w:r w:rsidRPr="008264A4">
        <w:rPr>
          <w:b/>
          <w:i/>
          <w:u w:val="single"/>
        </w:rPr>
        <w:t>:</w:t>
      </w:r>
      <w:r w:rsidRPr="008264A4">
        <w:rPr>
          <w:b/>
          <w:bCs/>
          <w:i/>
          <w:lang w:eastAsia="zh-CN"/>
        </w:rPr>
        <w:t xml:space="preserve"> </w:t>
      </w:r>
      <w:r w:rsidRPr="0063064F">
        <w:t>T</w:t>
      </w:r>
      <w:r w:rsidRPr="0063064F">
        <w:rPr>
          <w:rFonts w:cs="Calibri"/>
          <w:bCs/>
          <w:lang w:val="it-IT"/>
        </w:rPr>
        <w:t xml:space="preserve">he </w:t>
      </w:r>
      <w:r w:rsidRPr="0063064F">
        <w:rPr>
          <w:rFonts w:cs="Calibri"/>
          <w:bCs/>
        </w:rPr>
        <w:t>piece wise</w:t>
      </w:r>
      <w:r w:rsidRPr="0063064F">
        <w:rPr>
          <w:rFonts w:cs="Calibri"/>
          <w:bCs/>
          <w:lang w:val="it-IT"/>
        </w:rPr>
        <w:t xml:space="preserve"> BS noise figure model should be used</w:t>
      </w:r>
      <w:r w:rsidRPr="009234BE">
        <w:rPr>
          <w:rFonts w:cs="Calibri"/>
          <w:bCs/>
          <w:lang w:val="it-IT"/>
        </w:rPr>
        <w:t xml:space="preserve"> </w:t>
      </w:r>
      <w:r w:rsidRPr="0063064F">
        <w:rPr>
          <w:rFonts w:cs="Calibri"/>
          <w:bCs/>
          <w:lang w:val="it-IT"/>
        </w:rPr>
        <w:t xml:space="preserve">for </w:t>
      </w:r>
      <w:r>
        <w:rPr>
          <w:rFonts w:cs="Calibri"/>
          <w:bCs/>
          <w:lang w:val="it-IT"/>
        </w:rPr>
        <w:t xml:space="preserve">both </w:t>
      </w:r>
      <w:r w:rsidRPr="0063064F">
        <w:rPr>
          <w:rFonts w:cs="Calibri"/>
          <w:bCs/>
          <w:lang w:val="it-IT"/>
        </w:rPr>
        <w:t>FR1</w:t>
      </w:r>
      <w:r>
        <w:rPr>
          <w:rFonts w:cs="Calibri"/>
          <w:bCs/>
          <w:lang w:val="it-IT"/>
        </w:rPr>
        <w:t xml:space="preserve"> and FR2-1.</w:t>
      </w:r>
    </w:p>
    <w:p w14:paraId="69AD664A" w14:textId="5791148A" w:rsidR="000C3CE3" w:rsidRDefault="000C3CE3" w:rsidP="000C3CE3">
      <w:pPr>
        <w:rPr>
          <w:lang w:val="en-US" w:eastAsia="zh-CN"/>
        </w:rPr>
      </w:pPr>
      <w:r w:rsidRPr="008264A4">
        <w:rPr>
          <w:b/>
          <w:i/>
          <w:u w:val="single"/>
        </w:rPr>
        <w:t xml:space="preserve">Proposal </w:t>
      </w:r>
      <w:r w:rsidR="00995322">
        <w:rPr>
          <w:b/>
          <w:i/>
          <w:u w:val="single"/>
        </w:rPr>
        <w:t>4</w:t>
      </w:r>
      <w:r w:rsidRPr="008264A4">
        <w:rPr>
          <w:b/>
          <w:i/>
          <w:u w:val="single"/>
        </w:rPr>
        <w:t>:</w:t>
      </w:r>
      <w:r w:rsidRPr="008264A4">
        <w:rPr>
          <w:b/>
          <w:bCs/>
          <w:i/>
          <w:lang w:eastAsia="zh-CN"/>
        </w:rPr>
        <w:t xml:space="preserve"> </w:t>
      </w:r>
      <w:r>
        <w:t xml:space="preserve">For SLS of SBFD, use the following values for </w:t>
      </w:r>
      <w:r w:rsidRPr="00A02A07">
        <w:rPr>
          <w:rFonts w:cs="Calibri"/>
          <w:szCs w:val="21"/>
        </w:rPr>
        <w:t xml:space="preserve">UE </w:t>
      </w:r>
      <w:r>
        <w:rPr>
          <w:rFonts w:cs="Calibri"/>
          <w:szCs w:val="21"/>
        </w:rPr>
        <w:t>ICS</w:t>
      </w:r>
      <w:r w:rsidRPr="00A02A07">
        <w:rPr>
          <w:rFonts w:cs="Calibri"/>
          <w:szCs w:val="21"/>
        </w:rPr>
        <w:t xml:space="preserve"> </w:t>
      </w:r>
      <w:r>
        <w:t>(</w:t>
      </w:r>
      <m:oMath>
        <m:sSubSup>
          <m:sSubSupPr>
            <m:ctrlPr>
              <w:rPr>
                <w:rFonts w:ascii="Cambria Math" w:hAnsi="Cambria Math"/>
                <w:bCs/>
                <w:i/>
                <w:iCs/>
              </w:rPr>
            </m:ctrlPr>
          </m:sSubSupPr>
          <m:e>
            <m:r>
              <m:rPr>
                <m:sty m:val="p"/>
              </m:rPr>
              <w:rPr>
                <w:rFonts w:ascii="Cambria Math" w:hAnsi="Cambria Math"/>
              </w:rPr>
              <m:t>ICS</m:t>
            </m:r>
          </m:e>
          <m:sub>
            <m:r>
              <m:rPr>
                <m:sty m:val="p"/>
              </m:rPr>
              <w:rPr>
                <w:rFonts w:ascii="Cambria Math" w:hAnsi="Cambria Math"/>
              </w:rPr>
              <m:t>UE</m:t>
            </m:r>
          </m:sub>
          <m:sup/>
        </m:sSubSup>
      </m:oMath>
      <w:r>
        <w:t xml:space="preserve">) </w:t>
      </w:r>
      <w:r w:rsidRPr="00F175DE">
        <w:t xml:space="preserve">for </w:t>
      </w:r>
      <w:r w:rsidRPr="00F175DE">
        <w:rPr>
          <w:lang w:val="en-US" w:eastAsia="zh-CN"/>
        </w:rPr>
        <w:t>UE-U</w:t>
      </w:r>
      <w:r w:rsidRPr="00B6021F">
        <w:rPr>
          <w:lang w:val="en-US" w:eastAsia="zh-CN"/>
        </w:rPr>
        <w:t>E co-channel channel mode</w:t>
      </w:r>
      <w:r>
        <w:rPr>
          <w:lang w:val="en-US" w:eastAsia="zh-CN"/>
        </w:rPr>
        <w:t>l.</w:t>
      </w:r>
    </w:p>
    <w:p w14:paraId="3C3A1B7F" w14:textId="77777777" w:rsidR="000C3CE3" w:rsidRDefault="00000000" w:rsidP="000C3CE3">
      <w:pPr>
        <w:widowControl w:val="0"/>
        <w:numPr>
          <w:ilvl w:val="0"/>
          <w:numId w:val="45"/>
        </w:numPr>
        <w:suppressAutoHyphens/>
        <w:spacing w:before="0" w:after="0"/>
        <w:jc w:val="both"/>
        <w:textAlignment w:val="baseline"/>
      </w:pP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0C3CE3">
        <w:t xml:space="preserve"> = 33dB for FR1 and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0C3CE3">
        <w:t xml:space="preserve"> = 23dB for FR2-1</w:t>
      </w:r>
    </w:p>
    <w:p w14:paraId="39DC1E67" w14:textId="52747103" w:rsidR="000C3CE3" w:rsidRDefault="000C3CE3" w:rsidP="000C3CE3">
      <w:r w:rsidRPr="008264A4">
        <w:rPr>
          <w:b/>
          <w:i/>
          <w:u w:val="single"/>
        </w:rPr>
        <w:t xml:space="preserve">Proposal </w:t>
      </w:r>
      <w:r w:rsidR="00407F7E">
        <w:rPr>
          <w:b/>
          <w:i/>
          <w:u w:val="single"/>
        </w:rPr>
        <w:t>5</w:t>
      </w:r>
      <w:r w:rsidRPr="008264A4">
        <w:rPr>
          <w:b/>
          <w:i/>
          <w:u w:val="single"/>
        </w:rPr>
        <w:t>:</w:t>
      </w:r>
      <w:r w:rsidRPr="008264A4">
        <w:rPr>
          <w:b/>
          <w:bCs/>
          <w:i/>
          <w:lang w:eastAsia="zh-CN"/>
        </w:rPr>
        <w:t xml:space="preserve"> </w:t>
      </w:r>
      <w:r>
        <w:t>For SLS of SBFD, update the previous agreement in RAN1#112 meeting as below.</w:t>
      </w:r>
    </w:p>
    <w:p w14:paraId="4C872045" w14:textId="77777777" w:rsidR="000C3CE3" w:rsidRDefault="000C3CE3" w:rsidP="000C3CE3">
      <w:pPr>
        <w:spacing w:before="0" w:after="0"/>
      </w:pPr>
      <w:r>
        <w:t>For SLS of SBFD, use the following values for BS ACLR/ACS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5"/>
        <w:gridCol w:w="1528"/>
        <w:gridCol w:w="850"/>
      </w:tblGrid>
      <w:tr w:rsidR="000C3CE3" w14:paraId="0A500FA8" w14:textId="77777777" w:rsidTr="00900BBF">
        <w:trPr>
          <w:jc w:val="center"/>
        </w:trPr>
        <w:tc>
          <w:tcPr>
            <w:tcW w:w="0" w:type="auto"/>
            <w:shd w:val="clear" w:color="auto" w:fill="D9E2F3"/>
          </w:tcPr>
          <w:p w14:paraId="76EDE283" w14:textId="77777777" w:rsidR="000C3CE3" w:rsidRPr="002E6B4A" w:rsidRDefault="000C3CE3" w:rsidP="00900BBF">
            <w:pPr>
              <w:snapToGrid w:val="0"/>
              <w:spacing w:before="0" w:after="0"/>
              <w:rPr>
                <w:b/>
                <w:bCs/>
              </w:rPr>
            </w:pPr>
          </w:p>
        </w:tc>
        <w:tc>
          <w:tcPr>
            <w:tcW w:w="0" w:type="auto"/>
            <w:shd w:val="clear" w:color="auto" w:fill="D9E2F3"/>
          </w:tcPr>
          <w:p w14:paraId="1F17A790" w14:textId="77777777" w:rsidR="000C3CE3" w:rsidRPr="002E6B4A" w:rsidRDefault="000C3CE3" w:rsidP="00900BBF">
            <w:pPr>
              <w:snapToGrid w:val="0"/>
              <w:spacing w:before="0" w:after="0"/>
              <w:rPr>
                <w:b/>
                <w:bCs/>
              </w:rPr>
            </w:pPr>
            <w:r w:rsidRPr="002E6B4A">
              <w:rPr>
                <w:rFonts w:hint="eastAsia"/>
                <w:b/>
                <w:bCs/>
              </w:rPr>
              <w:t>F</w:t>
            </w:r>
            <w:r w:rsidRPr="002E6B4A">
              <w:rPr>
                <w:b/>
                <w:bCs/>
              </w:rPr>
              <w:t>R1</w:t>
            </w:r>
          </w:p>
        </w:tc>
        <w:tc>
          <w:tcPr>
            <w:tcW w:w="0" w:type="auto"/>
            <w:shd w:val="clear" w:color="auto" w:fill="D9E2F3"/>
          </w:tcPr>
          <w:p w14:paraId="69840F69" w14:textId="77777777" w:rsidR="000C3CE3" w:rsidRPr="002E6B4A" w:rsidRDefault="000C3CE3" w:rsidP="00900BBF">
            <w:pPr>
              <w:snapToGrid w:val="0"/>
              <w:spacing w:before="0" w:after="0"/>
              <w:rPr>
                <w:b/>
                <w:bCs/>
              </w:rPr>
            </w:pPr>
            <w:r w:rsidRPr="002E6B4A">
              <w:rPr>
                <w:rFonts w:hint="eastAsia"/>
                <w:b/>
                <w:bCs/>
              </w:rPr>
              <w:t>F</w:t>
            </w:r>
            <w:r w:rsidRPr="002E6B4A">
              <w:rPr>
                <w:b/>
                <w:bCs/>
              </w:rPr>
              <w:t>R2-1</w:t>
            </w:r>
          </w:p>
        </w:tc>
      </w:tr>
      <w:tr w:rsidR="000C3CE3" w14:paraId="4AB3E859" w14:textId="77777777" w:rsidTr="00900BBF">
        <w:trPr>
          <w:jc w:val="center"/>
        </w:trPr>
        <w:tc>
          <w:tcPr>
            <w:tcW w:w="0" w:type="auto"/>
            <w:shd w:val="clear" w:color="auto" w:fill="auto"/>
          </w:tcPr>
          <w:p w14:paraId="3C7551B6" w14:textId="77777777" w:rsidR="000C3CE3" w:rsidRPr="002E6B4A" w:rsidRDefault="000C3CE3" w:rsidP="00900BBF">
            <w:pPr>
              <w:snapToGrid w:val="0"/>
              <w:spacing w:before="0" w:after="0"/>
              <w:rPr>
                <w:bCs/>
              </w:rPr>
            </w:pPr>
            <w:r w:rsidRPr="002E6B4A">
              <w:rPr>
                <w:rFonts w:hint="eastAsia"/>
                <w:bCs/>
              </w:rPr>
              <w:t>B</w:t>
            </w:r>
            <w:r w:rsidRPr="002E6B4A">
              <w:rPr>
                <w:bCs/>
              </w:rPr>
              <w:t>S ACLR</w:t>
            </w:r>
          </w:p>
        </w:tc>
        <w:tc>
          <w:tcPr>
            <w:tcW w:w="0" w:type="auto"/>
            <w:shd w:val="clear" w:color="auto" w:fill="auto"/>
          </w:tcPr>
          <w:p w14:paraId="7BCC7700" w14:textId="77777777" w:rsidR="000C3CE3" w:rsidRPr="002E6B4A" w:rsidRDefault="000C3CE3" w:rsidP="00900BBF">
            <w:pPr>
              <w:snapToGrid w:val="0"/>
              <w:spacing w:before="0" w:after="0"/>
              <w:rPr>
                <w:bCs/>
              </w:rPr>
            </w:pPr>
            <w:r w:rsidRPr="002E6B4A">
              <w:rPr>
                <w:szCs w:val="21"/>
                <w:lang w:bidi="ar"/>
              </w:rPr>
              <w:t>45 dB</w:t>
            </w:r>
          </w:p>
        </w:tc>
        <w:tc>
          <w:tcPr>
            <w:tcW w:w="0" w:type="auto"/>
            <w:shd w:val="clear" w:color="auto" w:fill="auto"/>
          </w:tcPr>
          <w:p w14:paraId="6DFE2A91" w14:textId="77777777" w:rsidR="000C3CE3" w:rsidRPr="002E6B4A" w:rsidRDefault="000C3CE3" w:rsidP="00900BBF">
            <w:pPr>
              <w:snapToGrid w:val="0"/>
              <w:spacing w:before="0" w:after="0"/>
              <w:rPr>
                <w:bCs/>
              </w:rPr>
            </w:pPr>
            <w:r w:rsidRPr="002E6B4A">
              <w:rPr>
                <w:szCs w:val="21"/>
                <w:lang w:bidi="ar"/>
              </w:rPr>
              <w:t>28 dB</w:t>
            </w:r>
          </w:p>
        </w:tc>
      </w:tr>
      <w:tr w:rsidR="000C3CE3" w14:paraId="6DF322CD" w14:textId="77777777" w:rsidTr="00900BBF">
        <w:trPr>
          <w:jc w:val="center"/>
        </w:trPr>
        <w:tc>
          <w:tcPr>
            <w:tcW w:w="0" w:type="auto"/>
            <w:shd w:val="clear" w:color="auto" w:fill="auto"/>
          </w:tcPr>
          <w:p w14:paraId="72E578EB" w14:textId="77777777" w:rsidR="000C3CE3" w:rsidRPr="002E6B4A" w:rsidRDefault="000C3CE3" w:rsidP="00900BBF">
            <w:pPr>
              <w:snapToGrid w:val="0"/>
              <w:spacing w:before="0" w:after="0"/>
              <w:rPr>
                <w:bCs/>
              </w:rPr>
            </w:pPr>
            <w:r w:rsidRPr="002E6B4A">
              <w:rPr>
                <w:rFonts w:hint="eastAsia"/>
                <w:bCs/>
              </w:rPr>
              <w:t>B</w:t>
            </w:r>
            <w:r w:rsidRPr="002E6B4A">
              <w:rPr>
                <w:bCs/>
              </w:rPr>
              <w:t>S ACS</w:t>
            </w:r>
          </w:p>
        </w:tc>
        <w:tc>
          <w:tcPr>
            <w:tcW w:w="0" w:type="auto"/>
            <w:shd w:val="clear" w:color="auto" w:fill="auto"/>
          </w:tcPr>
          <w:p w14:paraId="685CC05C" w14:textId="77777777" w:rsidR="000C3CE3" w:rsidRPr="005C5A5E" w:rsidRDefault="000C3CE3" w:rsidP="00900BBF">
            <w:pPr>
              <w:snapToGrid w:val="0"/>
              <w:spacing w:before="0" w:after="0"/>
              <w:rPr>
                <w:bCs/>
                <w:color w:val="FF0000"/>
                <w:szCs w:val="21"/>
                <w:lang w:eastAsia="zh-CN" w:bidi="ar"/>
              </w:rPr>
            </w:pPr>
            <w:r w:rsidRPr="005C5A5E">
              <w:rPr>
                <w:rFonts w:hint="eastAsia"/>
                <w:bCs/>
                <w:color w:val="FF0000"/>
                <w:szCs w:val="21"/>
                <w:lang w:eastAsia="zh-CN" w:bidi="ar"/>
              </w:rPr>
              <w:t>O</w:t>
            </w:r>
            <w:r w:rsidRPr="005C5A5E">
              <w:rPr>
                <w:bCs/>
                <w:color w:val="FF0000"/>
                <w:szCs w:val="21"/>
                <w:lang w:eastAsia="zh-CN" w:bidi="ar"/>
              </w:rPr>
              <w:t>ption-1: 62dB</w:t>
            </w:r>
          </w:p>
          <w:p w14:paraId="494C8654" w14:textId="77777777" w:rsidR="000C3CE3" w:rsidRPr="005C5A5E" w:rsidRDefault="000C3CE3" w:rsidP="00900BBF">
            <w:pPr>
              <w:snapToGrid w:val="0"/>
              <w:spacing w:before="0" w:after="0"/>
              <w:rPr>
                <w:bCs/>
                <w:color w:val="FF0000"/>
                <w:lang w:eastAsia="zh-CN"/>
              </w:rPr>
            </w:pPr>
            <w:r w:rsidRPr="005C5A5E">
              <w:rPr>
                <w:rFonts w:hint="eastAsia"/>
                <w:bCs/>
                <w:color w:val="FF0000"/>
                <w:lang w:eastAsia="zh-CN"/>
              </w:rPr>
              <w:t>O</w:t>
            </w:r>
            <w:r w:rsidRPr="005C5A5E">
              <w:rPr>
                <w:bCs/>
                <w:color w:val="FF0000"/>
                <w:lang w:eastAsia="zh-CN"/>
              </w:rPr>
              <w:t>ption-2: 50dB</w:t>
            </w:r>
          </w:p>
          <w:p w14:paraId="17CA167D" w14:textId="77777777" w:rsidR="000C3CE3" w:rsidRPr="005C5A5E" w:rsidRDefault="000C3CE3" w:rsidP="00900BBF">
            <w:pPr>
              <w:snapToGrid w:val="0"/>
              <w:spacing w:before="0" w:after="0"/>
              <w:rPr>
                <w:rFonts w:eastAsia="MS Mincho"/>
                <w:szCs w:val="21"/>
                <w:lang w:bidi="ar"/>
              </w:rPr>
            </w:pPr>
            <w:r w:rsidRPr="005C5A5E">
              <w:rPr>
                <w:rFonts w:hint="eastAsia"/>
                <w:bCs/>
                <w:color w:val="FF0000"/>
                <w:lang w:eastAsia="zh-CN"/>
              </w:rPr>
              <w:t>O</w:t>
            </w:r>
            <w:r w:rsidRPr="005C5A5E">
              <w:rPr>
                <w:bCs/>
                <w:color w:val="FF0000"/>
                <w:lang w:eastAsia="zh-CN"/>
              </w:rPr>
              <w:t>ption-3:</w:t>
            </w:r>
            <w:r>
              <w:rPr>
                <w:bCs/>
                <w:lang w:eastAsia="zh-CN"/>
              </w:rPr>
              <w:t xml:space="preserve"> </w:t>
            </w:r>
            <w:r w:rsidRPr="002E6B4A">
              <w:rPr>
                <w:szCs w:val="21"/>
                <w:lang w:bidi="ar"/>
              </w:rPr>
              <w:t>46 dB</w:t>
            </w:r>
          </w:p>
        </w:tc>
        <w:tc>
          <w:tcPr>
            <w:tcW w:w="0" w:type="auto"/>
            <w:shd w:val="clear" w:color="auto" w:fill="auto"/>
          </w:tcPr>
          <w:p w14:paraId="3ECD884F" w14:textId="77777777" w:rsidR="000C3CE3" w:rsidRPr="002E6B4A" w:rsidRDefault="000C3CE3" w:rsidP="00900BBF">
            <w:pPr>
              <w:snapToGrid w:val="0"/>
              <w:spacing w:before="0" w:after="0"/>
              <w:rPr>
                <w:bCs/>
              </w:rPr>
            </w:pPr>
            <w:r w:rsidRPr="002E6B4A">
              <w:rPr>
                <w:szCs w:val="21"/>
                <w:lang w:bidi="ar"/>
              </w:rPr>
              <w:t>23.5 dB</w:t>
            </w:r>
          </w:p>
        </w:tc>
      </w:tr>
    </w:tbl>
    <w:p w14:paraId="0431C5C3" w14:textId="51EA2F5C" w:rsidR="000C3CE3" w:rsidRDefault="000C3CE3" w:rsidP="000C3CE3">
      <w:r w:rsidRPr="008264A4">
        <w:rPr>
          <w:b/>
          <w:i/>
          <w:u w:val="single"/>
        </w:rPr>
        <w:t xml:space="preserve">Proposal </w:t>
      </w:r>
      <w:r w:rsidR="006204FE">
        <w:rPr>
          <w:b/>
          <w:i/>
          <w:u w:val="single"/>
        </w:rPr>
        <w:t>6</w:t>
      </w:r>
      <w:r w:rsidRPr="008264A4">
        <w:rPr>
          <w:b/>
          <w:i/>
          <w:u w:val="single"/>
        </w:rPr>
        <w:t>:</w:t>
      </w:r>
      <w:r w:rsidRPr="008264A4">
        <w:rPr>
          <w:b/>
          <w:bCs/>
          <w:i/>
          <w:lang w:eastAsia="zh-CN"/>
        </w:rPr>
        <w:t xml:space="preserve"> </w:t>
      </w:r>
      <w:r>
        <w:t>For SLS of SBFD, update the previous agreement in RAN1#112 meeting as below.</w:t>
      </w:r>
    </w:p>
    <w:p w14:paraId="047C81D1" w14:textId="77777777" w:rsidR="000C3CE3" w:rsidRPr="00A11EB3" w:rsidRDefault="000C3CE3" w:rsidP="000C3CE3">
      <w:pPr>
        <w:spacing w:before="0" w:after="0"/>
      </w:pPr>
      <w:r w:rsidRPr="00A11EB3">
        <w:t xml:space="preserve">For SLS of SBFD, use the following values for </w:t>
      </w:r>
      <w:r w:rsidRPr="00A11EB3">
        <w:rPr>
          <w:rFonts w:cs="Calibri"/>
          <w:szCs w:val="21"/>
        </w:rPr>
        <w:t xml:space="preserve">UE ACLR/ACS </w:t>
      </w:r>
      <w:r w:rsidRPr="00A11EB3">
        <w:t>(</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UE</m:t>
            </m:r>
          </m:sub>
          <m:sup/>
        </m:sSubSup>
      </m:oMath>
      <w:r w:rsidRPr="00A11EB3">
        <w:rPr>
          <w:rFonts w:hint="eastAsia"/>
          <w:bCs/>
          <w:iCs/>
        </w:rPr>
        <w:t xml:space="preserve"> </w:t>
      </w:r>
      <w:r w:rsidRPr="00A11EB3">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UE</m:t>
            </m:r>
          </m:sub>
          <m:sup/>
        </m:sSubSup>
      </m:oMath>
      <w:r w:rsidRPr="00A11EB3">
        <w:t>) for UE-UE adjacent-channel CLI modeling.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66"/>
        <w:gridCol w:w="2960"/>
        <w:gridCol w:w="2960"/>
      </w:tblGrid>
      <w:tr w:rsidR="000C3CE3" w:rsidRPr="00A11EB3" w14:paraId="58B4AEF7" w14:textId="77777777" w:rsidTr="00900BBF">
        <w:trPr>
          <w:jc w:val="center"/>
        </w:trPr>
        <w:tc>
          <w:tcPr>
            <w:tcW w:w="0" w:type="auto"/>
            <w:shd w:val="clear" w:color="auto" w:fill="D9E2F3"/>
          </w:tcPr>
          <w:p w14:paraId="378CD657" w14:textId="77777777" w:rsidR="000C3CE3" w:rsidRPr="00A11EB3" w:rsidRDefault="000C3CE3" w:rsidP="00900BBF">
            <w:pPr>
              <w:snapToGrid w:val="0"/>
              <w:spacing w:before="0" w:after="0"/>
              <w:rPr>
                <w:rFonts w:cs="Calibri"/>
                <w:b/>
                <w:bCs/>
                <w:szCs w:val="21"/>
              </w:rPr>
            </w:pPr>
          </w:p>
        </w:tc>
        <w:tc>
          <w:tcPr>
            <w:tcW w:w="0" w:type="auto"/>
            <w:shd w:val="clear" w:color="auto" w:fill="D9E2F3"/>
          </w:tcPr>
          <w:p w14:paraId="31078FEA" w14:textId="77777777" w:rsidR="000C3CE3" w:rsidRPr="00A11EB3" w:rsidRDefault="000C3CE3" w:rsidP="00900BBF">
            <w:pPr>
              <w:snapToGrid w:val="0"/>
              <w:spacing w:before="0" w:after="0"/>
              <w:rPr>
                <w:rFonts w:cs="Calibri"/>
                <w:b/>
                <w:bCs/>
                <w:szCs w:val="21"/>
              </w:rPr>
            </w:pPr>
            <w:r w:rsidRPr="00A11EB3">
              <w:rPr>
                <w:rFonts w:cs="Calibri"/>
                <w:b/>
                <w:bCs/>
                <w:szCs w:val="21"/>
              </w:rPr>
              <w:t>FR1</w:t>
            </w:r>
          </w:p>
        </w:tc>
        <w:tc>
          <w:tcPr>
            <w:tcW w:w="0" w:type="auto"/>
            <w:shd w:val="clear" w:color="auto" w:fill="D9E2F3"/>
          </w:tcPr>
          <w:p w14:paraId="0A28C25A" w14:textId="77777777" w:rsidR="000C3CE3" w:rsidRPr="00A11EB3" w:rsidRDefault="000C3CE3" w:rsidP="00900BBF">
            <w:pPr>
              <w:snapToGrid w:val="0"/>
              <w:spacing w:before="0" w:after="0"/>
              <w:rPr>
                <w:rFonts w:cs="Calibri"/>
                <w:b/>
                <w:bCs/>
                <w:szCs w:val="21"/>
              </w:rPr>
            </w:pPr>
            <w:r w:rsidRPr="00A11EB3">
              <w:rPr>
                <w:rFonts w:cs="Calibri"/>
                <w:b/>
                <w:bCs/>
                <w:szCs w:val="21"/>
              </w:rPr>
              <w:t>FR2-1</w:t>
            </w:r>
          </w:p>
        </w:tc>
      </w:tr>
      <w:tr w:rsidR="000C3CE3" w:rsidRPr="00A11EB3" w14:paraId="073B1B48" w14:textId="77777777" w:rsidTr="00900BBF">
        <w:trPr>
          <w:jc w:val="center"/>
        </w:trPr>
        <w:tc>
          <w:tcPr>
            <w:tcW w:w="0" w:type="auto"/>
            <w:shd w:val="clear" w:color="auto" w:fill="auto"/>
          </w:tcPr>
          <w:p w14:paraId="26A92362" w14:textId="77777777" w:rsidR="000C3CE3" w:rsidRPr="00A11EB3" w:rsidRDefault="000C3CE3" w:rsidP="00900BBF">
            <w:pPr>
              <w:snapToGrid w:val="0"/>
              <w:spacing w:before="0" w:after="0"/>
              <w:rPr>
                <w:rFonts w:cs="Calibri"/>
                <w:bCs/>
                <w:szCs w:val="21"/>
              </w:rPr>
            </w:pPr>
            <w:r w:rsidRPr="00A11EB3">
              <w:rPr>
                <w:rFonts w:cs="Calibri"/>
                <w:szCs w:val="21"/>
                <w:lang w:val="sv-SE"/>
              </w:rPr>
              <w:t>UE ACLR</w:t>
            </w:r>
          </w:p>
        </w:tc>
        <w:tc>
          <w:tcPr>
            <w:tcW w:w="0" w:type="auto"/>
            <w:shd w:val="clear" w:color="auto" w:fill="auto"/>
          </w:tcPr>
          <w:p w14:paraId="41BF1E6C" w14:textId="77777777" w:rsidR="000C3CE3" w:rsidRDefault="000C3CE3" w:rsidP="00900BBF">
            <w:pPr>
              <w:snapToGrid w:val="0"/>
              <w:spacing w:before="0" w:after="0"/>
              <w:rPr>
                <w:rFonts w:eastAsia="MS Mincho"/>
                <w:color w:val="FF0000"/>
              </w:rPr>
            </w:pPr>
            <w:r w:rsidRPr="00F35C5D">
              <w:rPr>
                <w:rFonts w:eastAsia="MS Mincho"/>
                <w:color w:val="FF0000"/>
              </w:rPr>
              <w:t xml:space="preserve">Option-1 (baseline): </w:t>
            </w:r>
          </w:p>
          <w:p w14:paraId="5BFEFB6F" w14:textId="77777777" w:rsidR="000C3CE3" w:rsidRDefault="000C3CE3" w:rsidP="00900BBF">
            <w:pPr>
              <w:snapToGrid w:val="0"/>
              <w:spacing w:before="0" w:after="0"/>
              <w:rPr>
                <w:rFonts w:eastAsia="MS Mincho"/>
                <w:color w:val="FF0000"/>
              </w:rPr>
            </w:pPr>
            <w:r w:rsidRPr="00F35C5D">
              <w:rPr>
                <w:rFonts w:eastAsia="MS Mincho"/>
                <w:color w:val="FF0000"/>
              </w:rPr>
              <w:t xml:space="preserve">min{ 30dB + (23dBm - </w:t>
            </w:r>
            <w:r w:rsidRPr="00B45D1E">
              <w:rPr>
                <w:rFonts w:eastAsia="MS Mincho"/>
                <w:i/>
                <w:iCs/>
                <w:color w:val="FF0000"/>
              </w:rPr>
              <w:t>P</w:t>
            </w:r>
            <w:r w:rsidRPr="00F35C5D">
              <w:rPr>
                <w:rFonts w:eastAsia="MS Mincho"/>
                <w:color w:val="FF0000"/>
              </w:rPr>
              <w:t>), 40dB}</w:t>
            </w:r>
          </w:p>
          <w:p w14:paraId="6000C83C" w14:textId="77777777" w:rsidR="000C3CE3" w:rsidRPr="00F35C5D" w:rsidRDefault="000C3CE3" w:rsidP="00900BBF">
            <w:pPr>
              <w:snapToGrid w:val="0"/>
              <w:spacing w:before="0" w:after="0"/>
              <w:rPr>
                <w:rFonts w:eastAsia="MS Mincho"/>
                <w:color w:val="FF0000"/>
              </w:rPr>
            </w:pPr>
          </w:p>
          <w:p w14:paraId="190E89C1" w14:textId="77777777" w:rsidR="000C3CE3" w:rsidRPr="00A11EB3" w:rsidRDefault="000C3CE3" w:rsidP="00900BBF">
            <w:pPr>
              <w:snapToGrid w:val="0"/>
              <w:spacing w:before="0" w:after="0"/>
              <w:rPr>
                <w:rFonts w:cs="Calibri"/>
                <w:bCs/>
                <w:szCs w:val="21"/>
              </w:rPr>
            </w:pPr>
            <w:r w:rsidRPr="00F35C5D">
              <w:rPr>
                <w:rFonts w:cs="Calibri"/>
                <w:color w:val="FF0000"/>
                <w:szCs w:val="21"/>
              </w:rPr>
              <w:t xml:space="preserve">Option-2 (optional): </w:t>
            </w:r>
            <w:r w:rsidRPr="00A11EB3">
              <w:rPr>
                <w:rFonts w:cs="Calibri"/>
                <w:szCs w:val="21"/>
                <w:lang w:val="sv-SE"/>
              </w:rPr>
              <w:t>30 dB</w:t>
            </w:r>
          </w:p>
        </w:tc>
        <w:tc>
          <w:tcPr>
            <w:tcW w:w="0" w:type="auto"/>
            <w:shd w:val="clear" w:color="auto" w:fill="auto"/>
          </w:tcPr>
          <w:p w14:paraId="5DC7706D" w14:textId="77777777" w:rsidR="000C3CE3" w:rsidRDefault="000C3CE3" w:rsidP="00900BBF">
            <w:pPr>
              <w:snapToGrid w:val="0"/>
              <w:spacing w:before="0" w:after="0"/>
              <w:rPr>
                <w:rFonts w:eastAsia="MS Mincho"/>
                <w:color w:val="FF0000"/>
              </w:rPr>
            </w:pPr>
            <w:r w:rsidRPr="00F35C5D">
              <w:rPr>
                <w:rFonts w:eastAsia="MS Mincho"/>
                <w:color w:val="FF0000"/>
              </w:rPr>
              <w:t xml:space="preserve">Option-1 (baseline): </w:t>
            </w:r>
          </w:p>
          <w:p w14:paraId="4730F218" w14:textId="77777777" w:rsidR="000C3CE3" w:rsidRDefault="000C3CE3" w:rsidP="00900BBF">
            <w:pPr>
              <w:snapToGrid w:val="0"/>
              <w:spacing w:before="0" w:after="0"/>
              <w:rPr>
                <w:rFonts w:eastAsia="MS Mincho"/>
                <w:color w:val="FF0000"/>
              </w:rPr>
            </w:pPr>
            <w:r w:rsidRPr="00F35C5D">
              <w:rPr>
                <w:rFonts w:eastAsia="MS Mincho"/>
                <w:color w:val="FF0000"/>
              </w:rPr>
              <w:t xml:space="preserve">min{ 24dB + (23dBm - </w:t>
            </w:r>
            <w:r w:rsidRPr="00B45D1E">
              <w:rPr>
                <w:rFonts w:eastAsia="MS Mincho"/>
                <w:i/>
                <w:iCs/>
                <w:color w:val="FF0000"/>
              </w:rPr>
              <w:t>P</w:t>
            </w:r>
            <w:r w:rsidRPr="00F35C5D">
              <w:rPr>
                <w:rFonts w:eastAsia="MS Mincho"/>
                <w:color w:val="FF0000"/>
              </w:rPr>
              <w:t>), 34dB}</w:t>
            </w:r>
          </w:p>
          <w:p w14:paraId="3BC45D28" w14:textId="77777777" w:rsidR="000C3CE3" w:rsidRDefault="000C3CE3" w:rsidP="00900BBF">
            <w:pPr>
              <w:snapToGrid w:val="0"/>
              <w:spacing w:before="0" w:after="0"/>
              <w:rPr>
                <w:rFonts w:eastAsia="MS Mincho"/>
              </w:rPr>
            </w:pPr>
          </w:p>
          <w:p w14:paraId="7736AA95" w14:textId="77777777" w:rsidR="000C3CE3" w:rsidRPr="00A11EB3" w:rsidRDefault="000C3CE3" w:rsidP="00900BBF">
            <w:pPr>
              <w:snapToGrid w:val="0"/>
              <w:spacing w:before="0" w:after="0"/>
              <w:rPr>
                <w:rFonts w:cs="Calibri"/>
                <w:bCs/>
                <w:szCs w:val="21"/>
              </w:rPr>
            </w:pPr>
            <w:r w:rsidRPr="00F35C5D">
              <w:rPr>
                <w:rFonts w:cs="Calibri"/>
                <w:color w:val="FF0000"/>
                <w:szCs w:val="21"/>
              </w:rPr>
              <w:t xml:space="preserve">Option-2 (optional): </w:t>
            </w:r>
            <w:r>
              <w:rPr>
                <w:rFonts w:cs="Calibri"/>
                <w:color w:val="FF0000"/>
                <w:szCs w:val="21"/>
              </w:rPr>
              <w:t xml:space="preserve">24 </w:t>
            </w:r>
            <w:r w:rsidRPr="00F35C5D">
              <w:rPr>
                <w:rFonts w:cs="Calibri"/>
                <w:strike/>
                <w:color w:val="FF0000"/>
                <w:szCs w:val="21"/>
                <w:lang w:val="sv-SE"/>
              </w:rPr>
              <w:t>23</w:t>
            </w:r>
            <w:r w:rsidRPr="00A11EB3">
              <w:rPr>
                <w:rFonts w:cs="Calibri"/>
                <w:szCs w:val="21"/>
                <w:lang w:val="sv-SE"/>
              </w:rPr>
              <w:t xml:space="preserve"> dB</w:t>
            </w:r>
          </w:p>
        </w:tc>
      </w:tr>
      <w:tr w:rsidR="000C3CE3" w:rsidRPr="00A11EB3" w14:paraId="73719F1C" w14:textId="77777777" w:rsidTr="00900BBF">
        <w:trPr>
          <w:jc w:val="center"/>
        </w:trPr>
        <w:tc>
          <w:tcPr>
            <w:tcW w:w="0" w:type="auto"/>
            <w:shd w:val="clear" w:color="auto" w:fill="auto"/>
          </w:tcPr>
          <w:p w14:paraId="01924418" w14:textId="77777777" w:rsidR="000C3CE3" w:rsidRPr="00A11EB3" w:rsidRDefault="000C3CE3" w:rsidP="00900BBF">
            <w:pPr>
              <w:snapToGrid w:val="0"/>
              <w:spacing w:before="0" w:after="0"/>
              <w:rPr>
                <w:rFonts w:cs="Calibri"/>
                <w:bCs/>
                <w:szCs w:val="21"/>
              </w:rPr>
            </w:pPr>
            <w:r w:rsidRPr="00A11EB3">
              <w:rPr>
                <w:rFonts w:cs="Calibri"/>
                <w:szCs w:val="21"/>
                <w:lang w:val="sv-SE"/>
              </w:rPr>
              <w:t>UE ACS</w:t>
            </w:r>
          </w:p>
        </w:tc>
        <w:tc>
          <w:tcPr>
            <w:tcW w:w="0" w:type="auto"/>
            <w:shd w:val="clear" w:color="auto" w:fill="auto"/>
          </w:tcPr>
          <w:p w14:paraId="634B0344" w14:textId="77777777" w:rsidR="000C3CE3" w:rsidRPr="00A11EB3" w:rsidRDefault="000C3CE3" w:rsidP="00900BBF">
            <w:pPr>
              <w:snapToGrid w:val="0"/>
              <w:spacing w:before="0" w:after="0"/>
              <w:rPr>
                <w:rFonts w:cs="Calibri"/>
                <w:bCs/>
                <w:szCs w:val="21"/>
              </w:rPr>
            </w:pPr>
            <w:r w:rsidRPr="00A11EB3">
              <w:rPr>
                <w:rFonts w:cs="Calibri"/>
                <w:szCs w:val="21"/>
                <w:lang w:val="sv-SE"/>
              </w:rPr>
              <w:t>33 dB</w:t>
            </w:r>
          </w:p>
        </w:tc>
        <w:tc>
          <w:tcPr>
            <w:tcW w:w="0" w:type="auto"/>
            <w:shd w:val="clear" w:color="auto" w:fill="auto"/>
          </w:tcPr>
          <w:p w14:paraId="4FC92A89" w14:textId="77777777" w:rsidR="000C3CE3" w:rsidRPr="00A11EB3" w:rsidRDefault="000C3CE3" w:rsidP="00900BBF">
            <w:pPr>
              <w:snapToGrid w:val="0"/>
              <w:spacing w:before="0" w:after="0"/>
              <w:rPr>
                <w:rFonts w:cs="Calibri"/>
                <w:bCs/>
                <w:szCs w:val="21"/>
              </w:rPr>
            </w:pPr>
            <w:r w:rsidRPr="00A11EB3">
              <w:rPr>
                <w:rFonts w:cs="Calibri"/>
                <w:szCs w:val="21"/>
                <w:lang w:val="sv-SE"/>
              </w:rPr>
              <w:t>23 dB</w:t>
            </w:r>
          </w:p>
        </w:tc>
      </w:tr>
    </w:tbl>
    <w:p w14:paraId="68F1F11A" w14:textId="77777777" w:rsidR="000C3CE3" w:rsidRPr="00B45D1E" w:rsidRDefault="000C3CE3" w:rsidP="000C3CE3">
      <w:pPr>
        <w:rPr>
          <w:rFonts w:eastAsiaTheme="minorEastAsia"/>
          <w:color w:val="FF0000"/>
          <w:lang w:eastAsia="zh-CN"/>
        </w:rPr>
      </w:pPr>
      <w:r w:rsidRPr="00B45D1E">
        <w:rPr>
          <w:rFonts w:eastAsiaTheme="minorEastAsia" w:hint="eastAsia"/>
          <w:color w:val="FF0000"/>
          <w:lang w:eastAsia="zh-CN"/>
        </w:rPr>
        <w:t>N</w:t>
      </w:r>
      <w:r w:rsidRPr="00B45D1E">
        <w:rPr>
          <w:rFonts w:eastAsiaTheme="minorEastAsia"/>
          <w:color w:val="FF0000"/>
          <w:lang w:eastAsia="zh-CN"/>
        </w:rPr>
        <w:t xml:space="preserve">ote: </w:t>
      </w:r>
      <w:r w:rsidRPr="00B45D1E">
        <w:rPr>
          <w:rFonts w:eastAsia="MS Mincho"/>
          <w:i/>
          <w:iCs/>
          <w:color w:val="FF0000"/>
        </w:rPr>
        <w:t>P</w:t>
      </w:r>
      <w:r w:rsidRPr="00B45D1E">
        <w:rPr>
          <w:rFonts w:eastAsia="MS Mincho"/>
          <w:color w:val="FF0000"/>
        </w:rPr>
        <w:t xml:space="preserve"> is the UE Tx power across all transmit chains over the allocated UL RBs in dBm.</w:t>
      </w:r>
    </w:p>
    <w:p w14:paraId="2256BD75" w14:textId="4C0F6D5D" w:rsidR="000C3CE3" w:rsidRDefault="000C3CE3" w:rsidP="000C3CE3">
      <w:pPr>
        <w:rPr>
          <w:lang w:val="en-US" w:eastAsia="zh-CN"/>
        </w:rPr>
      </w:pPr>
      <w:r w:rsidRPr="008264A4">
        <w:rPr>
          <w:b/>
          <w:i/>
          <w:u w:val="single"/>
        </w:rPr>
        <w:lastRenderedPageBreak/>
        <w:t xml:space="preserve">Proposal </w:t>
      </w:r>
      <w:r w:rsidR="00DD77E9">
        <w:rPr>
          <w:b/>
          <w:i/>
          <w:u w:val="single"/>
        </w:rPr>
        <w:t>7</w:t>
      </w:r>
      <w:r w:rsidRPr="008264A4">
        <w:rPr>
          <w:b/>
          <w:i/>
          <w:u w:val="single"/>
        </w:rPr>
        <w:t>:</w:t>
      </w:r>
      <w:r w:rsidRPr="008264A4">
        <w:rPr>
          <w:b/>
          <w:bCs/>
          <w:i/>
          <w:lang w:eastAsia="zh-CN"/>
        </w:rPr>
        <w:t xml:space="preserve"> </w:t>
      </w:r>
      <w:r>
        <w:rPr>
          <w:lang w:val="en-US" w:eastAsia="zh-CN"/>
        </w:rPr>
        <w:t>T</w:t>
      </w:r>
      <w:r w:rsidRPr="007E5582">
        <w:rPr>
          <w:lang w:val="en-US" w:eastAsia="zh-CN"/>
        </w:rPr>
        <w:t>o capture enough inputs for meaningful conclusion</w:t>
      </w:r>
      <w:r>
        <w:rPr>
          <w:lang w:val="en-US" w:eastAsia="zh-CN"/>
        </w:rPr>
        <w:t xml:space="preserve"> for </w:t>
      </w:r>
      <w:r>
        <w:t>SLS of SBFD</w:t>
      </w:r>
      <w:r w:rsidRPr="007E5582">
        <w:rPr>
          <w:lang w:val="en-US" w:eastAsia="zh-CN"/>
        </w:rPr>
        <w:t xml:space="preserve">, regarding the parameters with different options, some options </w:t>
      </w:r>
      <w:r>
        <w:rPr>
          <w:lang w:val="en-US" w:eastAsia="zh-CN"/>
        </w:rPr>
        <w:t>are</w:t>
      </w:r>
      <w:r w:rsidRPr="00BB7704">
        <w:rPr>
          <w:lang w:val="en-US" w:eastAsia="zh-CN"/>
        </w:rPr>
        <w:t xml:space="preserve"> </w:t>
      </w:r>
      <w:r w:rsidRPr="007E5582">
        <w:rPr>
          <w:lang w:val="en-US" w:eastAsia="zh-CN"/>
        </w:rPr>
        <w:t>recommended</w:t>
      </w:r>
      <w:r>
        <w:rPr>
          <w:lang w:val="en-US" w:eastAsia="zh-CN"/>
        </w:rPr>
        <w:t xml:space="preserve"> with</w:t>
      </w:r>
      <w:r w:rsidRPr="007E5582">
        <w:rPr>
          <w:lang w:val="en-US" w:eastAsia="zh-CN"/>
        </w:rPr>
        <w:t xml:space="preserve"> higher priority</w:t>
      </w:r>
      <w:r>
        <w:rPr>
          <w:lang w:val="en-US" w:eastAsia="zh-CN"/>
        </w:rPr>
        <w:t>, e.g.,</w:t>
      </w:r>
    </w:p>
    <w:p w14:paraId="74AEE966" w14:textId="77777777" w:rsidR="000C3CE3" w:rsidRDefault="000C3CE3" w:rsidP="000C3CE3">
      <w:pPr>
        <w:widowControl w:val="0"/>
        <w:numPr>
          <w:ilvl w:val="0"/>
          <w:numId w:val="45"/>
        </w:numPr>
        <w:suppressAutoHyphens/>
        <w:spacing w:before="0" w:after="0"/>
        <w:jc w:val="both"/>
        <w:textAlignment w:val="baseline"/>
        <w:rPr>
          <w:lang w:val="en-US" w:eastAsia="zh-CN"/>
        </w:rPr>
      </w:pPr>
      <w:r>
        <w:rPr>
          <w:rFonts w:hint="eastAsia"/>
          <w:lang w:val="en-US" w:eastAsia="zh-CN"/>
        </w:rPr>
        <w:t>F</w:t>
      </w:r>
      <w:r>
        <w:rPr>
          <w:lang w:val="en-US" w:eastAsia="zh-CN"/>
        </w:rPr>
        <w:t xml:space="preserve">or </w:t>
      </w:r>
      <w:r w:rsidRPr="000E64E4">
        <w:rPr>
          <w:lang w:val="en-US" w:eastAsia="zh-CN"/>
        </w:rPr>
        <w:t>co-site inter-sector co-channel inter-subband CLI modelling</w:t>
      </w:r>
      <w:r>
        <w:rPr>
          <w:lang w:val="en-US" w:eastAsia="zh-CN"/>
        </w:rPr>
        <w:t xml:space="preserve">, </w:t>
      </w:r>
    </w:p>
    <w:p w14:paraId="753CDB39" w14:textId="77777777" w:rsidR="000C3CE3" w:rsidRDefault="000C3CE3" w:rsidP="000C3CE3">
      <w:pPr>
        <w:widowControl w:val="0"/>
        <w:numPr>
          <w:ilvl w:val="1"/>
          <w:numId w:val="45"/>
        </w:numPr>
        <w:suppressAutoHyphens/>
        <w:spacing w:before="0" w:after="0"/>
        <w:jc w:val="both"/>
        <w:textAlignment w:val="baseline"/>
        <w:rPr>
          <w:lang w:val="en-US" w:eastAsia="zh-CN"/>
        </w:rPr>
      </w:pPr>
      <w:r>
        <w:rPr>
          <w:lang w:val="en-US" w:eastAsia="zh-CN"/>
        </w:rPr>
        <w:t xml:space="preserve">For FR1, </w:t>
      </w:r>
      <w:r w:rsidRPr="00F110C3">
        <w:rPr>
          <w:lang w:val="en-US" w:eastAsia="zh-CN"/>
        </w:rPr>
        <w:t>100dB (spatial isolation)</w:t>
      </w:r>
      <w:r>
        <w:rPr>
          <w:lang w:val="en-US" w:eastAsia="zh-CN"/>
        </w:rPr>
        <w:t xml:space="preserve"> +</w:t>
      </w:r>
      <w:r w:rsidRPr="00F110C3">
        <w:rPr>
          <w:lang w:val="en-US" w:eastAsia="zh-CN"/>
        </w:rPr>
        <w:t xml:space="preserve"> 10dB digital isolation</w:t>
      </w:r>
      <w:r>
        <w:rPr>
          <w:lang w:val="en-US" w:eastAsia="zh-CN"/>
        </w:rPr>
        <w:t xml:space="preserve"> </w:t>
      </w:r>
      <w:r w:rsidRPr="00921B72">
        <w:rPr>
          <w:i/>
          <w:iCs/>
          <w:color w:val="0070C0"/>
          <w:lang w:val="en-US" w:eastAsia="zh-CN"/>
        </w:rPr>
        <w:t>with higher priority</w:t>
      </w:r>
    </w:p>
    <w:p w14:paraId="3AB30C93" w14:textId="77777777" w:rsidR="000C3CE3" w:rsidRDefault="000C3CE3" w:rsidP="000C3CE3">
      <w:pPr>
        <w:widowControl w:val="0"/>
        <w:numPr>
          <w:ilvl w:val="1"/>
          <w:numId w:val="45"/>
        </w:numPr>
        <w:suppressAutoHyphens/>
        <w:spacing w:before="0" w:after="0"/>
        <w:jc w:val="both"/>
        <w:textAlignment w:val="baseline"/>
        <w:rPr>
          <w:lang w:val="en-US" w:eastAsia="zh-CN"/>
        </w:rPr>
      </w:pPr>
      <w:r>
        <w:rPr>
          <w:lang w:val="en-US" w:eastAsia="zh-CN"/>
        </w:rPr>
        <w:t xml:space="preserve">For FR2-1, </w:t>
      </w:r>
      <w:r w:rsidRPr="00921B72">
        <w:rPr>
          <w:lang w:val="en-US" w:eastAsia="zh-CN"/>
        </w:rPr>
        <w:t>105dB (spatial isolation)</w:t>
      </w:r>
      <w:r>
        <w:rPr>
          <w:lang w:val="en-US" w:eastAsia="zh-CN"/>
        </w:rPr>
        <w:t xml:space="preserve"> +</w:t>
      </w:r>
      <w:r w:rsidRPr="00921B72">
        <w:rPr>
          <w:lang w:val="en-US" w:eastAsia="zh-CN"/>
        </w:rPr>
        <w:t xml:space="preserve"> 10dB digital isolation </w:t>
      </w:r>
      <w:r w:rsidRPr="00921B72">
        <w:rPr>
          <w:i/>
          <w:iCs/>
          <w:color w:val="0070C0"/>
          <w:lang w:val="en-US" w:eastAsia="zh-CN"/>
        </w:rPr>
        <w:t>with higher priority</w:t>
      </w:r>
    </w:p>
    <w:p w14:paraId="01F6286A" w14:textId="77777777" w:rsidR="000C3CE3" w:rsidRDefault="000C3CE3" w:rsidP="000C3CE3">
      <w:pPr>
        <w:widowControl w:val="0"/>
        <w:numPr>
          <w:ilvl w:val="0"/>
          <w:numId w:val="45"/>
        </w:numPr>
        <w:suppressAutoHyphens/>
        <w:spacing w:before="0" w:after="0"/>
        <w:jc w:val="both"/>
        <w:textAlignment w:val="baseline"/>
        <w:rPr>
          <w:lang w:val="en-US" w:eastAsia="zh-CN"/>
        </w:rPr>
      </w:pPr>
      <w:r>
        <w:rPr>
          <w:rFonts w:hint="eastAsia"/>
          <w:lang w:val="en-US" w:eastAsia="zh-CN"/>
        </w:rPr>
        <w:t>F</w:t>
      </w:r>
      <w:r>
        <w:rPr>
          <w:lang w:val="en-US" w:eastAsia="zh-CN"/>
        </w:rPr>
        <w:t xml:space="preserve">or </w:t>
      </w:r>
      <w:r w:rsidRPr="000E64E4">
        <w:rPr>
          <w:lang w:val="en-US" w:eastAsia="zh-CN"/>
        </w:rPr>
        <w:t>c</w:t>
      </w:r>
      <w:r w:rsidRPr="008F7D30">
        <w:rPr>
          <w:lang w:val="en-US" w:eastAsia="zh-CN"/>
        </w:rPr>
        <w:t>o-site gNB-gNB adjacent-channel CLI modelling</w:t>
      </w:r>
      <w:r>
        <w:rPr>
          <w:lang w:val="en-US" w:eastAsia="zh-CN"/>
        </w:rPr>
        <w:t xml:space="preserve">, </w:t>
      </w:r>
    </w:p>
    <w:p w14:paraId="5B792926" w14:textId="77777777" w:rsidR="000C3CE3" w:rsidRPr="006727A1" w:rsidRDefault="000C3CE3" w:rsidP="000C3CE3">
      <w:pPr>
        <w:widowControl w:val="0"/>
        <w:numPr>
          <w:ilvl w:val="1"/>
          <w:numId w:val="45"/>
        </w:numPr>
        <w:suppressAutoHyphens/>
        <w:spacing w:before="0" w:after="0"/>
        <w:jc w:val="both"/>
        <w:textAlignment w:val="baseline"/>
        <w:rPr>
          <w:lang w:val="en-US" w:eastAsia="zh-CN"/>
        </w:rPr>
      </w:pPr>
      <w:r>
        <w:rPr>
          <w:lang w:val="en-US" w:eastAsia="zh-CN"/>
        </w:rPr>
        <w:t xml:space="preserve">For FR1, </w:t>
      </w:r>
      <w:r w:rsidRPr="00D44074">
        <w:t>93dB + X, X = 25 dB</w:t>
      </w:r>
      <w:r>
        <w:t xml:space="preserve"> </w:t>
      </w:r>
      <w:r w:rsidRPr="00D44074">
        <w:t>spatial isolation</w:t>
      </w:r>
      <w:r>
        <w:t xml:space="preserve"> </w:t>
      </w:r>
      <w:r w:rsidRPr="00921B72">
        <w:rPr>
          <w:i/>
          <w:iCs/>
          <w:color w:val="0070C0"/>
          <w:lang w:val="en-US" w:eastAsia="zh-CN"/>
        </w:rPr>
        <w:t>with higher priority</w:t>
      </w:r>
    </w:p>
    <w:p w14:paraId="522C6AF3" w14:textId="77777777" w:rsidR="000C3CE3" w:rsidRPr="0081784B" w:rsidRDefault="000C3CE3" w:rsidP="000C3CE3">
      <w:pPr>
        <w:widowControl w:val="0"/>
        <w:numPr>
          <w:ilvl w:val="1"/>
          <w:numId w:val="45"/>
        </w:numPr>
        <w:suppressAutoHyphens/>
        <w:spacing w:before="0" w:after="0"/>
        <w:jc w:val="both"/>
        <w:textAlignment w:val="baseline"/>
        <w:rPr>
          <w:lang w:val="en-US" w:eastAsia="zh-CN"/>
        </w:rPr>
      </w:pPr>
      <w:r w:rsidRPr="0081784B">
        <w:rPr>
          <w:lang w:val="en-US" w:eastAsia="zh-CN"/>
        </w:rPr>
        <w:t xml:space="preserve">For FR2-1, </w:t>
      </w:r>
      <w:r w:rsidRPr="00D44074">
        <w:t>9</w:t>
      </w:r>
      <w:r>
        <w:t>8</w:t>
      </w:r>
      <w:r w:rsidRPr="00D44074">
        <w:t>dB + X, X = 25 dB</w:t>
      </w:r>
      <w:r>
        <w:t xml:space="preserve"> </w:t>
      </w:r>
      <w:r w:rsidRPr="00D44074">
        <w:t>spatial isolation</w:t>
      </w:r>
      <w:r>
        <w:t xml:space="preserve"> </w:t>
      </w:r>
      <w:r w:rsidRPr="0081784B">
        <w:rPr>
          <w:i/>
          <w:iCs/>
          <w:color w:val="0070C0"/>
          <w:lang w:val="en-US" w:eastAsia="zh-CN"/>
        </w:rPr>
        <w:t>with higher priority</w:t>
      </w:r>
    </w:p>
    <w:p w14:paraId="0D0FDC73" w14:textId="77777777" w:rsidR="000C3CE3" w:rsidRDefault="000C3CE3" w:rsidP="000C3CE3">
      <w:pPr>
        <w:widowControl w:val="0"/>
        <w:numPr>
          <w:ilvl w:val="0"/>
          <w:numId w:val="45"/>
        </w:numPr>
        <w:suppressAutoHyphens/>
        <w:spacing w:before="0" w:after="0"/>
        <w:jc w:val="both"/>
        <w:textAlignment w:val="baseline"/>
        <w:rPr>
          <w:lang w:val="en-US" w:eastAsia="zh-CN"/>
        </w:rPr>
      </w:pPr>
      <w:r>
        <w:rPr>
          <w:rFonts w:hint="eastAsia"/>
          <w:lang w:val="en-US" w:eastAsia="zh-CN"/>
        </w:rPr>
        <w:t>F</w:t>
      </w:r>
      <w:r>
        <w:rPr>
          <w:lang w:val="en-US" w:eastAsia="zh-CN"/>
        </w:rPr>
        <w:t xml:space="preserve">or </w:t>
      </w:r>
      <w:r w:rsidRPr="00183E77">
        <w:rPr>
          <w:lang w:val="en-US" w:eastAsia="zh-CN"/>
        </w:rPr>
        <w:t xml:space="preserve">BS </w:t>
      </w:r>
      <w:r>
        <w:rPr>
          <w:lang w:val="en-US" w:eastAsia="zh-CN"/>
        </w:rPr>
        <w:t>I</w:t>
      </w:r>
      <w:r w:rsidRPr="00183E77">
        <w:rPr>
          <w:lang w:val="en-US" w:eastAsia="zh-CN"/>
        </w:rPr>
        <w:t>CS</w:t>
      </w:r>
      <w:r>
        <w:rPr>
          <w:lang w:val="en-US" w:eastAsia="zh-CN"/>
        </w:rPr>
        <w:t xml:space="preserve"> (</w:t>
      </w:r>
      <m:oMath>
        <m:sSubSup>
          <m:sSubSupPr>
            <m:ctrlPr>
              <w:rPr>
                <w:rFonts w:ascii="Cambria Math" w:hAnsi="Cambria Math" w:cs="Calibri"/>
                <w:i/>
                <w:iCs/>
                <w:szCs w:val="21"/>
              </w:rPr>
            </m:ctrlPr>
          </m:sSubSupPr>
          <m:e>
            <m:r>
              <m:rPr>
                <m:sty m:val="p"/>
              </m:rPr>
              <w:rPr>
                <w:rFonts w:ascii="Cambria Math" w:hAnsi="Cambria Math" w:cs="Calibri"/>
                <w:szCs w:val="21"/>
              </w:rPr>
              <m:t>ICS</m:t>
            </m:r>
          </m:e>
          <m:sub>
            <m:r>
              <m:rPr>
                <m:sty m:val="p"/>
              </m:rPr>
              <w:rPr>
                <w:rFonts w:ascii="Cambria Math" w:hAnsi="Cambria Math" w:cs="Calibri"/>
                <w:szCs w:val="21"/>
              </w:rPr>
              <m:t>BS</m:t>
            </m:r>
          </m:sub>
          <m:sup/>
        </m:sSubSup>
      </m:oMath>
      <w:r>
        <w:rPr>
          <w:lang w:val="en-US" w:eastAsia="zh-CN"/>
        </w:rPr>
        <w:t>) and BS ACS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Pr>
          <w:lang w:val="en-US" w:eastAsia="zh-CN"/>
        </w:rPr>
        <w:t>) for FR1,</w:t>
      </w:r>
    </w:p>
    <w:p w14:paraId="3488D808" w14:textId="77777777" w:rsidR="000C3CE3" w:rsidRDefault="000C3CE3" w:rsidP="000C3CE3">
      <w:pPr>
        <w:widowControl w:val="0"/>
        <w:numPr>
          <w:ilvl w:val="1"/>
          <w:numId w:val="45"/>
        </w:numPr>
        <w:suppressAutoHyphens/>
        <w:spacing w:before="0" w:after="0"/>
        <w:jc w:val="both"/>
        <w:textAlignment w:val="baseline"/>
        <w:rPr>
          <w:lang w:val="en-US" w:eastAsia="zh-CN"/>
        </w:rPr>
      </w:pPr>
      <w:r w:rsidRPr="00183E77">
        <w:rPr>
          <w:lang w:val="en-US" w:eastAsia="zh-CN"/>
        </w:rPr>
        <w:t>62dB</w:t>
      </w:r>
      <w:r>
        <w:rPr>
          <w:lang w:val="en-US" w:eastAsia="zh-CN"/>
        </w:rPr>
        <w:t xml:space="preserve"> </w:t>
      </w:r>
      <w:r w:rsidRPr="00921B72">
        <w:rPr>
          <w:i/>
          <w:iCs/>
          <w:color w:val="0070C0"/>
          <w:lang w:val="en-US" w:eastAsia="zh-CN"/>
        </w:rPr>
        <w:t>with higher priority</w:t>
      </w:r>
    </w:p>
    <w:p w14:paraId="23E4696F" w14:textId="0B35AE73" w:rsidR="000C3CE3" w:rsidRDefault="000C3CE3" w:rsidP="000C3CE3">
      <w:pPr>
        <w:rPr>
          <w:lang w:val="en-US" w:eastAsia="zh-CN"/>
        </w:rPr>
      </w:pPr>
      <w:r w:rsidRPr="008264A4">
        <w:rPr>
          <w:b/>
          <w:i/>
          <w:u w:val="single"/>
        </w:rPr>
        <w:t xml:space="preserve">Proposal </w:t>
      </w:r>
      <w:r w:rsidR="0061004C">
        <w:rPr>
          <w:b/>
          <w:i/>
          <w:u w:val="single"/>
        </w:rPr>
        <w:t>8</w:t>
      </w:r>
      <w:r w:rsidRPr="008264A4">
        <w:rPr>
          <w:b/>
          <w:i/>
          <w:u w:val="single"/>
        </w:rPr>
        <w:t>:</w:t>
      </w:r>
      <w:r w:rsidRPr="008264A4">
        <w:rPr>
          <w:b/>
          <w:bCs/>
          <w:i/>
          <w:lang w:eastAsia="zh-CN"/>
        </w:rPr>
        <w:t xml:space="preserve"> </w:t>
      </w:r>
      <w:r>
        <w:rPr>
          <w:lang w:val="en-US" w:eastAsia="zh-CN"/>
        </w:rPr>
        <w:t>Update the previous agreement in RAN1#112bis-e meeting as below.</w:t>
      </w:r>
    </w:p>
    <w:p w14:paraId="0CAD81D9" w14:textId="77777777" w:rsidR="000C3CE3" w:rsidRDefault="000C3CE3" w:rsidP="000C3CE3">
      <w:pPr>
        <w:spacing w:before="0" w:after="0"/>
      </w:pPr>
      <w:r w:rsidRPr="00AF4F22">
        <w:t xml:space="preserve">Adopt the </w:t>
      </w:r>
      <w:r>
        <w:t xml:space="preserve">following </w:t>
      </w:r>
      <w:r w:rsidRPr="00AF4F22">
        <w:t>evaluation assumptions for LLS</w:t>
      </w:r>
      <w:r>
        <w:t xml:space="preserve"> for coverage performance evaluation</w:t>
      </w:r>
      <w:r w:rsidRPr="00AF4F22">
        <w:t>.</w:t>
      </w:r>
    </w:p>
    <w:p w14:paraId="775B0FFC" w14:textId="77777777" w:rsidR="000C3CE3" w:rsidRPr="0091047B" w:rsidRDefault="000C3CE3" w:rsidP="000C3CE3">
      <w:pPr>
        <w:pStyle w:val="TH"/>
        <w:keepNext w:val="0"/>
        <w:keepLines w:val="0"/>
        <w:snapToGrid w:val="0"/>
        <w:spacing w:before="0" w:after="0"/>
        <w:rPr>
          <w:rFonts w:ascii="Times New Roman" w:hAnsi="Times New Roman"/>
          <w:b w:val="0"/>
        </w:rPr>
      </w:pPr>
      <w:r w:rsidRPr="0091047B">
        <w:rPr>
          <w:rFonts w:ascii="Times New Roman" w:hAnsi="Times New Roman"/>
          <w:b w:val="0"/>
        </w:rPr>
        <w:t xml:space="preserve">Table </w:t>
      </w:r>
      <w:r>
        <w:rPr>
          <w:rFonts w:ascii="Times New Roman" w:hAnsi="Times New Roman"/>
          <w:b w:val="0"/>
        </w:rPr>
        <w:t>X</w:t>
      </w:r>
      <w:r w:rsidRPr="0091047B">
        <w:rPr>
          <w:rFonts w:ascii="Times New Roman" w:hAnsi="Times New Roman"/>
          <w:b w:val="0"/>
        </w:rPr>
        <w:t>-</w:t>
      </w:r>
      <w:r w:rsidRPr="0091047B">
        <w:rPr>
          <w:rFonts w:ascii="Times New Roman" w:hAnsi="Times New Roman" w:hint="eastAsia"/>
          <w:b w:val="0"/>
        </w:rPr>
        <w:t xml:space="preserve">1: </w:t>
      </w:r>
      <w:r w:rsidRPr="0091047B">
        <w:rPr>
          <w:rFonts w:ascii="Times New Roman" w:hAnsi="Times New Roman"/>
          <w:b w:val="0"/>
        </w:rPr>
        <w:t xml:space="preserve">General parameters </w:t>
      </w:r>
      <w:r w:rsidRPr="0091047B">
        <w:rPr>
          <w:rFonts w:ascii="Times New Roman" w:hAnsi="Times New Roman" w:hint="eastAsia"/>
          <w:b w:val="0"/>
        </w:rPr>
        <w:t>for</w:t>
      </w:r>
      <w:r w:rsidRPr="0091047B">
        <w:rPr>
          <w:rFonts w:ascii="Times New Roman" w:hAnsi="Times New Roman"/>
          <w:b w:val="0"/>
        </w:rPr>
        <w:t xml:space="preserve"> </w:t>
      </w:r>
      <w:r w:rsidRPr="0091047B">
        <w:rPr>
          <w:rFonts w:ascii="Times New Roman" w:hAnsi="Times New Roman" w:hint="eastAsia"/>
          <w:b w:val="0"/>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0C3CE3" w:rsidRPr="00CE3793" w14:paraId="2D8FFFB2" w14:textId="77777777" w:rsidTr="00900BBF">
        <w:trPr>
          <w:trHeight w:val="379"/>
          <w:jc w:val="center"/>
        </w:trPr>
        <w:tc>
          <w:tcPr>
            <w:tcW w:w="3114" w:type="dxa"/>
            <w:shd w:val="clear" w:color="auto" w:fill="D9E2F3"/>
            <w:tcMar>
              <w:top w:w="0" w:type="dxa"/>
              <w:left w:w="108" w:type="dxa"/>
              <w:bottom w:w="0" w:type="dxa"/>
              <w:right w:w="108" w:type="dxa"/>
            </w:tcMar>
            <w:vAlign w:val="center"/>
            <w:hideMark/>
          </w:tcPr>
          <w:p w14:paraId="7B81328D" w14:textId="77777777" w:rsidR="000C3CE3" w:rsidRPr="003963FE" w:rsidRDefault="000C3CE3" w:rsidP="00900BBF">
            <w:pPr>
              <w:spacing w:before="0" w:after="0"/>
              <w:jc w:val="center"/>
              <w:rPr>
                <w:rFonts w:cs="Times"/>
                <w:bCs/>
              </w:rPr>
            </w:pPr>
            <w:r w:rsidRPr="003963FE">
              <w:rPr>
                <w:rFonts w:cs="Times"/>
                <w:bCs/>
              </w:rPr>
              <w:t>Parameter</w:t>
            </w:r>
          </w:p>
        </w:tc>
        <w:tc>
          <w:tcPr>
            <w:tcW w:w="5953" w:type="dxa"/>
            <w:shd w:val="clear" w:color="auto" w:fill="D9E2F3"/>
            <w:tcMar>
              <w:top w:w="0" w:type="dxa"/>
              <w:left w:w="108" w:type="dxa"/>
              <w:bottom w:w="0" w:type="dxa"/>
              <w:right w:w="108" w:type="dxa"/>
            </w:tcMar>
            <w:vAlign w:val="center"/>
            <w:hideMark/>
          </w:tcPr>
          <w:p w14:paraId="267D3CBE" w14:textId="77777777" w:rsidR="000C3CE3" w:rsidRPr="003963FE" w:rsidRDefault="000C3CE3" w:rsidP="00900BBF">
            <w:pPr>
              <w:spacing w:before="0" w:after="0"/>
              <w:jc w:val="center"/>
              <w:rPr>
                <w:rFonts w:cs="Times"/>
                <w:bCs/>
              </w:rPr>
            </w:pPr>
            <w:r w:rsidRPr="003963FE">
              <w:rPr>
                <w:rFonts w:cs="Times"/>
                <w:bCs/>
              </w:rPr>
              <w:t>Value</w:t>
            </w:r>
          </w:p>
        </w:tc>
      </w:tr>
      <w:tr w:rsidR="000C3CE3" w:rsidRPr="00CE3793" w14:paraId="423F2991" w14:textId="77777777" w:rsidTr="00900BBF">
        <w:trPr>
          <w:trHeight w:val="147"/>
          <w:jc w:val="center"/>
        </w:trPr>
        <w:tc>
          <w:tcPr>
            <w:tcW w:w="3114" w:type="dxa"/>
            <w:tcMar>
              <w:top w:w="0" w:type="dxa"/>
              <w:left w:w="108" w:type="dxa"/>
              <w:bottom w:w="0" w:type="dxa"/>
              <w:right w:w="108" w:type="dxa"/>
            </w:tcMar>
            <w:vAlign w:val="center"/>
          </w:tcPr>
          <w:p w14:paraId="08510BC3" w14:textId="77777777" w:rsidR="000C3CE3" w:rsidRPr="003963FE" w:rsidRDefault="000C3CE3" w:rsidP="00900BBF">
            <w:pPr>
              <w:spacing w:before="0" w:after="0"/>
              <w:rPr>
                <w:rFonts w:cs="Times"/>
                <w:sz w:val="18"/>
                <w:szCs w:val="18"/>
              </w:rPr>
            </w:pPr>
            <w:r w:rsidRPr="003963FE">
              <w:rPr>
                <w:rFonts w:cs="Times"/>
                <w:sz w:val="18"/>
                <w:szCs w:val="18"/>
              </w:rPr>
              <w:t>Scenario and frequency</w:t>
            </w:r>
          </w:p>
        </w:tc>
        <w:tc>
          <w:tcPr>
            <w:tcW w:w="5953" w:type="dxa"/>
            <w:tcMar>
              <w:top w:w="0" w:type="dxa"/>
              <w:left w:w="108" w:type="dxa"/>
              <w:bottom w:w="0" w:type="dxa"/>
              <w:right w:w="108" w:type="dxa"/>
            </w:tcMar>
            <w:vAlign w:val="center"/>
          </w:tcPr>
          <w:p w14:paraId="283CDEE1" w14:textId="77777777" w:rsidR="000C3CE3" w:rsidRPr="003963FE" w:rsidRDefault="000C3CE3" w:rsidP="00900BBF">
            <w:pPr>
              <w:spacing w:before="0" w:after="0"/>
              <w:rPr>
                <w:rFonts w:cs="Times"/>
                <w:sz w:val="18"/>
                <w:szCs w:val="18"/>
              </w:rPr>
            </w:pPr>
            <w:r w:rsidRPr="003963FE">
              <w:rPr>
                <w:rFonts w:cs="Times"/>
                <w:sz w:val="18"/>
                <w:szCs w:val="18"/>
              </w:rPr>
              <w:t>Urban Macro: 4GHz</w:t>
            </w:r>
          </w:p>
        </w:tc>
      </w:tr>
      <w:tr w:rsidR="000C3CE3" w:rsidRPr="00CE3793" w14:paraId="68E358D0" w14:textId="77777777" w:rsidTr="00900BBF">
        <w:trPr>
          <w:trHeight w:val="147"/>
          <w:jc w:val="center"/>
        </w:trPr>
        <w:tc>
          <w:tcPr>
            <w:tcW w:w="3114" w:type="dxa"/>
            <w:tcMar>
              <w:top w:w="0" w:type="dxa"/>
              <w:left w:w="108" w:type="dxa"/>
              <w:bottom w:w="0" w:type="dxa"/>
              <w:right w:w="108" w:type="dxa"/>
            </w:tcMar>
            <w:vAlign w:val="center"/>
          </w:tcPr>
          <w:p w14:paraId="0C2A72A0" w14:textId="77777777" w:rsidR="000C3CE3" w:rsidRPr="003963FE" w:rsidRDefault="000C3CE3" w:rsidP="00900BBF">
            <w:pPr>
              <w:spacing w:before="0" w:after="0"/>
              <w:rPr>
                <w:rFonts w:cs="Times"/>
                <w:sz w:val="18"/>
                <w:szCs w:val="18"/>
              </w:rPr>
            </w:pPr>
            <w:r w:rsidRPr="003963FE">
              <w:rPr>
                <w:rFonts w:cs="Times"/>
                <w:sz w:val="18"/>
                <w:szCs w:val="18"/>
              </w:rPr>
              <w:t>Frame structure for TDD</w:t>
            </w:r>
          </w:p>
        </w:tc>
        <w:tc>
          <w:tcPr>
            <w:tcW w:w="5953" w:type="dxa"/>
            <w:tcMar>
              <w:top w:w="0" w:type="dxa"/>
              <w:left w:w="108" w:type="dxa"/>
              <w:bottom w:w="0" w:type="dxa"/>
              <w:right w:w="108" w:type="dxa"/>
            </w:tcMar>
            <w:vAlign w:val="center"/>
          </w:tcPr>
          <w:p w14:paraId="537C1A86" w14:textId="77777777" w:rsidR="000C3CE3" w:rsidRPr="003963FE" w:rsidRDefault="000C3CE3" w:rsidP="00900BBF">
            <w:pPr>
              <w:spacing w:before="0" w:after="0"/>
              <w:rPr>
                <w:rFonts w:cs="Times"/>
                <w:sz w:val="18"/>
                <w:szCs w:val="18"/>
              </w:rPr>
            </w:pPr>
            <w:r w:rsidRPr="003963FE">
              <w:rPr>
                <w:rFonts w:cs="Times"/>
                <w:sz w:val="18"/>
                <w:szCs w:val="18"/>
              </w:rPr>
              <w:t>TDD: DDDSU (</w:t>
            </w:r>
            <w:r w:rsidRPr="00CE3793">
              <w:rPr>
                <w:rFonts w:cs="Times"/>
                <w:sz w:val="18"/>
                <w:szCs w:val="18"/>
              </w:rPr>
              <w:t xml:space="preserve">S: </w:t>
            </w:r>
            <w:r w:rsidRPr="007B15BB">
              <w:rPr>
                <w:rFonts w:cs="Times"/>
                <w:strike/>
                <w:color w:val="FF0000"/>
                <w:sz w:val="18"/>
                <w:szCs w:val="18"/>
              </w:rPr>
              <w:t>10D:2G:2U</w:t>
            </w:r>
            <w:r>
              <w:rPr>
                <w:rFonts w:cs="Times"/>
                <w:sz w:val="18"/>
                <w:szCs w:val="18"/>
              </w:rPr>
              <w:t xml:space="preserve"> </w:t>
            </w:r>
            <w:r w:rsidRPr="007B15BB">
              <w:rPr>
                <w:rFonts w:cs="Times"/>
                <w:color w:val="FF0000"/>
                <w:sz w:val="18"/>
                <w:szCs w:val="18"/>
              </w:rPr>
              <w:t>12D:2G:0U</w:t>
            </w:r>
            <w:r w:rsidRPr="003963FE">
              <w:rPr>
                <w:rFonts w:cs="Times"/>
                <w:sz w:val="18"/>
                <w:szCs w:val="18"/>
              </w:rPr>
              <w:t>)</w:t>
            </w:r>
          </w:p>
          <w:p w14:paraId="5B125B92" w14:textId="77777777" w:rsidR="000C3CE3" w:rsidRPr="003963FE" w:rsidRDefault="000C3CE3" w:rsidP="00900BBF">
            <w:pPr>
              <w:spacing w:before="0" w:after="0"/>
              <w:rPr>
                <w:rFonts w:cs="Times"/>
                <w:sz w:val="18"/>
                <w:szCs w:val="18"/>
              </w:rPr>
            </w:pPr>
            <w:r w:rsidRPr="003963FE">
              <w:rPr>
                <w:rFonts w:cs="Times"/>
                <w:sz w:val="18"/>
                <w:szCs w:val="18"/>
              </w:rPr>
              <w:t>SBFD: XXXXU, where X denotes SBFD slot.</w:t>
            </w:r>
          </w:p>
          <w:p w14:paraId="6A4FE886" w14:textId="77777777" w:rsidR="000C3CE3" w:rsidRPr="003963FE" w:rsidRDefault="000C3CE3" w:rsidP="00900BBF">
            <w:pPr>
              <w:pStyle w:val="aff2"/>
              <w:keepNext/>
              <w:numPr>
                <w:ilvl w:val="0"/>
                <w:numId w:val="62"/>
              </w:numPr>
              <w:spacing w:before="0"/>
              <w:ind w:leftChars="0"/>
              <w:rPr>
                <w:rFonts w:cs="Times"/>
                <w:sz w:val="18"/>
                <w:szCs w:val="18"/>
              </w:rPr>
            </w:pPr>
            <w:r w:rsidRPr="003963FE">
              <w:rPr>
                <w:rFonts w:cs="Times"/>
                <w:sz w:val="18"/>
                <w:szCs w:val="18"/>
              </w:rPr>
              <w:t>For SBFD slot, {DUD} pattern is assumed.</w:t>
            </w:r>
          </w:p>
          <w:p w14:paraId="16983985" w14:textId="77777777" w:rsidR="000C3CE3" w:rsidRPr="003963FE" w:rsidRDefault="000C3CE3" w:rsidP="00900BBF">
            <w:pPr>
              <w:pStyle w:val="aff2"/>
              <w:numPr>
                <w:ilvl w:val="0"/>
                <w:numId w:val="62"/>
              </w:numPr>
              <w:spacing w:before="0"/>
              <w:ind w:leftChars="0"/>
              <w:rPr>
                <w:rFonts w:cs="Times"/>
                <w:sz w:val="18"/>
                <w:szCs w:val="18"/>
              </w:rPr>
            </w:pPr>
            <w:r w:rsidRPr="003963FE">
              <w:rPr>
                <w:rFonts w:cs="Times"/>
                <w:sz w:val="18"/>
                <w:szCs w:val="18"/>
              </w:rPr>
              <w:t>100MHz channel bandwidth and 30kHz SCS (273 PRB): &lt; N</w:t>
            </w:r>
            <w:r w:rsidRPr="003963FE">
              <w:rPr>
                <w:rFonts w:cs="Times"/>
                <w:sz w:val="18"/>
                <w:szCs w:val="18"/>
                <w:vertAlign w:val="subscript"/>
              </w:rPr>
              <w:t>D</w:t>
            </w:r>
            <w:r w:rsidRPr="003963FE">
              <w:rPr>
                <w:rFonts w:cs="Times"/>
                <w:sz w:val="18"/>
                <w:szCs w:val="18"/>
              </w:rPr>
              <w:t>, N</w:t>
            </w:r>
            <w:r w:rsidRPr="003963FE">
              <w:rPr>
                <w:rFonts w:cs="Times"/>
                <w:sz w:val="18"/>
                <w:szCs w:val="18"/>
                <w:vertAlign w:val="subscript"/>
              </w:rPr>
              <w:t>U</w:t>
            </w:r>
            <w:r w:rsidRPr="003963FE">
              <w:rPr>
                <w:rFonts w:cs="Times"/>
                <w:sz w:val="18"/>
                <w:szCs w:val="18"/>
              </w:rPr>
              <w:t>,</w:t>
            </w:r>
            <w:r w:rsidRPr="003963FE">
              <w:rPr>
                <w:rFonts w:cs="Times"/>
                <w:sz w:val="18"/>
                <w:szCs w:val="18"/>
                <w:vertAlign w:val="subscript"/>
              </w:rPr>
              <w:t xml:space="preserve"> </w:t>
            </w:r>
            <w:r w:rsidRPr="003963FE">
              <w:rPr>
                <w:rFonts w:cs="Times"/>
                <w:sz w:val="18"/>
                <w:szCs w:val="18"/>
              </w:rPr>
              <w:t>N</w:t>
            </w:r>
            <w:r w:rsidRPr="003963FE">
              <w:rPr>
                <w:rFonts w:cs="Times"/>
                <w:sz w:val="18"/>
                <w:szCs w:val="18"/>
                <w:vertAlign w:val="subscript"/>
              </w:rPr>
              <w:t>G</w:t>
            </w:r>
            <w:r w:rsidRPr="003963FE">
              <w:rPr>
                <w:rFonts w:cs="Times"/>
                <w:sz w:val="18"/>
                <w:szCs w:val="18"/>
              </w:rPr>
              <w:t xml:space="preserve"> &gt; = &lt;104, 55, 5&gt;</w:t>
            </w:r>
          </w:p>
        </w:tc>
      </w:tr>
    </w:tbl>
    <w:p w14:paraId="6149BC4F" w14:textId="77777777" w:rsidR="000C3CE3" w:rsidRPr="00524ACD" w:rsidRDefault="000C3CE3" w:rsidP="000C3CE3">
      <w:pPr>
        <w:pStyle w:val="TH"/>
        <w:keepNext w:val="0"/>
        <w:keepLines w:val="0"/>
        <w:snapToGrid w:val="0"/>
        <w:spacing w:before="0" w:after="0"/>
        <w:rPr>
          <w:rFonts w:ascii="Times New Roman" w:hAnsi="Times New Roman"/>
          <w:b w:val="0"/>
        </w:rPr>
      </w:pPr>
      <w:r w:rsidRPr="00524ACD">
        <w:rPr>
          <w:rFonts w:ascii="Times New Roman" w:hAnsi="Times New Roman"/>
          <w:b w:val="0"/>
        </w:rPr>
        <w:t xml:space="preserve">Table </w:t>
      </w:r>
      <w:r>
        <w:rPr>
          <w:rFonts w:ascii="Times New Roman" w:hAnsi="Times New Roman"/>
          <w:b w:val="0"/>
        </w:rPr>
        <w:t>X</w:t>
      </w:r>
      <w:r w:rsidRPr="00524ACD">
        <w:rPr>
          <w:rFonts w:ascii="Times New Roman" w:hAnsi="Times New Roman"/>
          <w:b w:val="0"/>
        </w:rPr>
        <w:t>-</w:t>
      </w:r>
      <w:r>
        <w:rPr>
          <w:rFonts w:ascii="Times New Roman" w:hAnsi="Times New Roman"/>
          <w:b w:val="0"/>
        </w:rPr>
        <w:t>3</w:t>
      </w:r>
      <w:r w:rsidRPr="00524ACD">
        <w:rPr>
          <w:rFonts w:ascii="Times New Roman" w:hAnsi="Times New Roman" w:hint="eastAsia"/>
          <w:b w:val="0"/>
        </w:rPr>
        <w:t xml:space="preserve">: </w:t>
      </w:r>
      <w:r w:rsidRPr="00524ACD">
        <w:rPr>
          <w:rFonts w:ascii="Times New Roman" w:hAnsi="Times New Roman"/>
          <w:b w:val="0"/>
        </w:rPr>
        <w:t xml:space="preserve">General parameters </w:t>
      </w:r>
      <w:r w:rsidRPr="00524ACD">
        <w:rPr>
          <w:rFonts w:ascii="Times New Roman" w:hAnsi="Times New Roman" w:hint="eastAsia"/>
          <w:b w:val="0"/>
        </w:rPr>
        <w:t>for</w:t>
      </w:r>
      <w:r w:rsidRPr="00524ACD">
        <w:rPr>
          <w:rFonts w:ascii="Times New Roman" w:hAnsi="Times New Roman"/>
          <w:b w:val="0"/>
        </w:rPr>
        <w:t xml:space="preserve"> </w:t>
      </w:r>
      <w:r w:rsidRPr="00524ACD">
        <w:rPr>
          <w:rFonts w:ascii="Times New Roman" w:hAnsi="Times New Roman" w:hint="eastAsia"/>
          <w:b w:val="0"/>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0C3CE3" w:rsidRPr="00524ACD" w14:paraId="1753716A" w14:textId="77777777" w:rsidTr="00900BBF">
        <w:trPr>
          <w:trHeight w:val="379"/>
          <w:jc w:val="center"/>
        </w:trPr>
        <w:tc>
          <w:tcPr>
            <w:tcW w:w="3114" w:type="dxa"/>
            <w:shd w:val="clear" w:color="auto" w:fill="D9E2F3"/>
            <w:tcMar>
              <w:top w:w="0" w:type="dxa"/>
              <w:left w:w="108" w:type="dxa"/>
              <w:bottom w:w="0" w:type="dxa"/>
              <w:right w:w="108" w:type="dxa"/>
            </w:tcMar>
            <w:vAlign w:val="center"/>
            <w:hideMark/>
          </w:tcPr>
          <w:p w14:paraId="64C9FB0A" w14:textId="77777777" w:rsidR="000C3CE3" w:rsidRPr="00524ACD" w:rsidRDefault="000C3CE3" w:rsidP="00900BBF">
            <w:pPr>
              <w:spacing w:before="0" w:after="0"/>
              <w:jc w:val="center"/>
              <w:rPr>
                <w:bCs/>
              </w:rPr>
            </w:pPr>
            <w:r w:rsidRPr="00524ACD">
              <w:rPr>
                <w:bCs/>
              </w:rPr>
              <w:t>Parameter</w:t>
            </w:r>
          </w:p>
        </w:tc>
        <w:tc>
          <w:tcPr>
            <w:tcW w:w="5953" w:type="dxa"/>
            <w:shd w:val="clear" w:color="auto" w:fill="D9E2F3"/>
            <w:tcMar>
              <w:top w:w="0" w:type="dxa"/>
              <w:left w:w="108" w:type="dxa"/>
              <w:bottom w:w="0" w:type="dxa"/>
              <w:right w:w="108" w:type="dxa"/>
            </w:tcMar>
            <w:vAlign w:val="center"/>
            <w:hideMark/>
          </w:tcPr>
          <w:p w14:paraId="33B08E64" w14:textId="77777777" w:rsidR="000C3CE3" w:rsidRPr="00524ACD" w:rsidRDefault="000C3CE3" w:rsidP="00900BBF">
            <w:pPr>
              <w:spacing w:before="0" w:after="0"/>
              <w:jc w:val="center"/>
              <w:rPr>
                <w:bCs/>
              </w:rPr>
            </w:pPr>
            <w:r w:rsidRPr="00524ACD">
              <w:rPr>
                <w:bCs/>
              </w:rPr>
              <w:t>Value</w:t>
            </w:r>
          </w:p>
        </w:tc>
      </w:tr>
      <w:tr w:rsidR="000C3CE3" w:rsidRPr="00524ACD" w14:paraId="099EDEB6" w14:textId="77777777" w:rsidTr="00900BBF">
        <w:trPr>
          <w:trHeight w:val="147"/>
          <w:jc w:val="center"/>
        </w:trPr>
        <w:tc>
          <w:tcPr>
            <w:tcW w:w="3114" w:type="dxa"/>
            <w:tcMar>
              <w:top w:w="0" w:type="dxa"/>
              <w:left w:w="108" w:type="dxa"/>
              <w:bottom w:w="0" w:type="dxa"/>
              <w:right w:w="108" w:type="dxa"/>
            </w:tcMar>
            <w:vAlign w:val="center"/>
          </w:tcPr>
          <w:p w14:paraId="7732B63D" w14:textId="77777777" w:rsidR="000C3CE3" w:rsidRPr="00CE3793" w:rsidRDefault="000C3CE3" w:rsidP="00900BBF">
            <w:pPr>
              <w:spacing w:before="0" w:after="0"/>
              <w:rPr>
                <w:rFonts w:cs="Times"/>
                <w:sz w:val="18"/>
                <w:szCs w:val="18"/>
              </w:rPr>
            </w:pPr>
            <w:r w:rsidRPr="00CE3793">
              <w:rPr>
                <w:rFonts w:cs="Times"/>
                <w:sz w:val="18"/>
                <w:szCs w:val="18"/>
              </w:rPr>
              <w:t>Scenario and frequency</w:t>
            </w:r>
          </w:p>
        </w:tc>
        <w:tc>
          <w:tcPr>
            <w:tcW w:w="5953" w:type="dxa"/>
            <w:tcMar>
              <w:top w:w="0" w:type="dxa"/>
              <w:left w:w="108" w:type="dxa"/>
              <w:bottom w:w="0" w:type="dxa"/>
              <w:right w:w="108" w:type="dxa"/>
            </w:tcMar>
            <w:vAlign w:val="center"/>
          </w:tcPr>
          <w:p w14:paraId="6F862DFB" w14:textId="77777777" w:rsidR="000C3CE3" w:rsidRPr="00CE3793" w:rsidRDefault="000C3CE3" w:rsidP="00900BBF">
            <w:pPr>
              <w:spacing w:before="0" w:after="0"/>
              <w:rPr>
                <w:rFonts w:cs="Times"/>
                <w:sz w:val="18"/>
                <w:szCs w:val="18"/>
              </w:rPr>
            </w:pPr>
            <w:r w:rsidRPr="00CE3793">
              <w:rPr>
                <w:rFonts w:cs="Times"/>
                <w:sz w:val="18"/>
                <w:szCs w:val="18"/>
              </w:rPr>
              <w:t>Dense Urban Macro: 30GHz</w:t>
            </w:r>
          </w:p>
        </w:tc>
      </w:tr>
      <w:tr w:rsidR="000C3CE3" w:rsidRPr="00524ACD" w14:paraId="04C19A04" w14:textId="77777777" w:rsidTr="00900BBF">
        <w:trPr>
          <w:trHeight w:val="147"/>
          <w:jc w:val="center"/>
        </w:trPr>
        <w:tc>
          <w:tcPr>
            <w:tcW w:w="3114" w:type="dxa"/>
            <w:tcMar>
              <w:top w:w="0" w:type="dxa"/>
              <w:left w:w="108" w:type="dxa"/>
              <w:bottom w:w="0" w:type="dxa"/>
              <w:right w:w="108" w:type="dxa"/>
            </w:tcMar>
            <w:vAlign w:val="center"/>
          </w:tcPr>
          <w:p w14:paraId="2ED2AE94" w14:textId="77777777" w:rsidR="000C3CE3" w:rsidRPr="00CE3793" w:rsidRDefault="000C3CE3" w:rsidP="00900BBF">
            <w:pPr>
              <w:spacing w:before="0" w:after="0"/>
              <w:rPr>
                <w:rFonts w:cs="Times"/>
                <w:sz w:val="18"/>
                <w:szCs w:val="18"/>
              </w:rPr>
            </w:pPr>
            <w:r w:rsidRPr="00CE3793">
              <w:rPr>
                <w:rFonts w:cs="Times"/>
                <w:sz w:val="18"/>
                <w:szCs w:val="18"/>
              </w:rPr>
              <w:t>Frame structure for TDD</w:t>
            </w:r>
          </w:p>
        </w:tc>
        <w:tc>
          <w:tcPr>
            <w:tcW w:w="5953" w:type="dxa"/>
            <w:tcMar>
              <w:top w:w="0" w:type="dxa"/>
              <w:left w:w="108" w:type="dxa"/>
              <w:bottom w:w="0" w:type="dxa"/>
              <w:right w:w="108" w:type="dxa"/>
            </w:tcMar>
            <w:vAlign w:val="center"/>
          </w:tcPr>
          <w:p w14:paraId="63804206" w14:textId="77777777" w:rsidR="000C3CE3" w:rsidRPr="00CE3793" w:rsidRDefault="000C3CE3" w:rsidP="00900BBF">
            <w:pPr>
              <w:spacing w:before="0" w:after="0"/>
              <w:rPr>
                <w:rFonts w:cs="Times"/>
                <w:sz w:val="18"/>
                <w:szCs w:val="18"/>
              </w:rPr>
            </w:pPr>
            <w:r w:rsidRPr="00CE3793">
              <w:rPr>
                <w:rFonts w:cs="Times"/>
                <w:sz w:val="18"/>
                <w:szCs w:val="18"/>
              </w:rPr>
              <w:t xml:space="preserve">TDD: DDDSU (S: </w:t>
            </w:r>
            <w:r w:rsidRPr="007B15BB">
              <w:rPr>
                <w:rFonts w:cs="Times"/>
                <w:strike/>
                <w:color w:val="FF0000"/>
                <w:sz w:val="18"/>
                <w:szCs w:val="18"/>
              </w:rPr>
              <w:t>10D:2G:2U</w:t>
            </w:r>
            <w:r>
              <w:rPr>
                <w:rFonts w:cs="Times"/>
                <w:sz w:val="18"/>
                <w:szCs w:val="18"/>
              </w:rPr>
              <w:t xml:space="preserve"> </w:t>
            </w:r>
            <w:r w:rsidRPr="007B15BB">
              <w:rPr>
                <w:rFonts w:cs="Times"/>
                <w:color w:val="FF0000"/>
                <w:sz w:val="18"/>
                <w:szCs w:val="18"/>
              </w:rPr>
              <w:t>12D:2G:0U</w:t>
            </w:r>
            <w:r w:rsidRPr="00CE3793">
              <w:rPr>
                <w:rFonts w:cs="Times"/>
                <w:sz w:val="18"/>
                <w:szCs w:val="18"/>
              </w:rPr>
              <w:t>)</w:t>
            </w:r>
          </w:p>
          <w:p w14:paraId="4A71CD5A" w14:textId="77777777" w:rsidR="000C3CE3" w:rsidRPr="00CE3793" w:rsidRDefault="000C3CE3" w:rsidP="00900BBF">
            <w:pPr>
              <w:spacing w:before="0" w:after="0"/>
              <w:rPr>
                <w:rFonts w:cs="Times"/>
                <w:sz w:val="18"/>
                <w:szCs w:val="18"/>
              </w:rPr>
            </w:pPr>
            <w:r w:rsidRPr="00CE3793">
              <w:rPr>
                <w:rFonts w:cs="Times"/>
                <w:sz w:val="18"/>
                <w:szCs w:val="18"/>
              </w:rPr>
              <w:t>SBFD: XXXXU where X denotes SBFD slot.</w:t>
            </w:r>
          </w:p>
          <w:p w14:paraId="0ADFC220" w14:textId="77777777" w:rsidR="000C3CE3" w:rsidRPr="00CE3793" w:rsidRDefault="000C3CE3" w:rsidP="00900BBF">
            <w:pPr>
              <w:pStyle w:val="aff2"/>
              <w:numPr>
                <w:ilvl w:val="0"/>
                <w:numId w:val="63"/>
              </w:numPr>
              <w:spacing w:before="0"/>
              <w:ind w:leftChars="0"/>
              <w:rPr>
                <w:rFonts w:cs="Times"/>
                <w:sz w:val="18"/>
                <w:szCs w:val="18"/>
              </w:rPr>
            </w:pPr>
            <w:r w:rsidRPr="00CE3793">
              <w:rPr>
                <w:rFonts w:cs="Times"/>
                <w:sz w:val="18"/>
                <w:szCs w:val="18"/>
              </w:rPr>
              <w:t>For SBFD slot, {DUD} pattern is assumed,</w:t>
            </w:r>
          </w:p>
          <w:p w14:paraId="45270397" w14:textId="77777777" w:rsidR="000C3CE3" w:rsidRPr="00CE3793" w:rsidRDefault="000C3CE3" w:rsidP="00900BBF">
            <w:pPr>
              <w:pStyle w:val="aff2"/>
              <w:numPr>
                <w:ilvl w:val="0"/>
                <w:numId w:val="63"/>
              </w:numPr>
              <w:spacing w:before="0"/>
              <w:ind w:leftChars="0"/>
              <w:rPr>
                <w:rFonts w:cs="Times"/>
                <w:sz w:val="18"/>
                <w:szCs w:val="18"/>
              </w:rPr>
            </w:pPr>
            <w:r w:rsidRPr="00CE3793">
              <w:rPr>
                <w:rFonts w:cs="Times"/>
                <w:sz w:val="18"/>
                <w:szCs w:val="18"/>
              </w:rPr>
              <w:t>200MHz channel bandwidth and 120kHz SCS (132 PRB): &lt; ND, NU, NG &gt; = &lt;52, 26, 1&gt;</w:t>
            </w:r>
          </w:p>
        </w:tc>
      </w:tr>
    </w:tbl>
    <w:p w14:paraId="223E5088" w14:textId="5757E7A0" w:rsidR="00545FB2" w:rsidRDefault="00545FB2" w:rsidP="00545FB2">
      <w:pPr>
        <w:spacing w:before="0"/>
        <w:jc w:val="both"/>
        <w:rPr>
          <w:rFonts w:eastAsiaTheme="minorEastAsia"/>
          <w:lang w:eastAsia="zh-CN"/>
        </w:rPr>
      </w:pPr>
      <w:r w:rsidRPr="008264A4">
        <w:rPr>
          <w:b/>
          <w:i/>
          <w:u w:val="single"/>
        </w:rPr>
        <w:t xml:space="preserve">Proposal </w:t>
      </w:r>
      <w:r w:rsidR="00020BAF">
        <w:rPr>
          <w:b/>
          <w:i/>
          <w:u w:val="single"/>
        </w:rPr>
        <w:t>9</w:t>
      </w:r>
      <w:r w:rsidRPr="008264A4">
        <w:rPr>
          <w:b/>
          <w:i/>
          <w:u w:val="single"/>
        </w:rPr>
        <w:t>:</w:t>
      </w:r>
      <w:r w:rsidRPr="008264A4">
        <w:rPr>
          <w:b/>
          <w:bCs/>
          <w:i/>
          <w:lang w:eastAsia="zh-CN"/>
        </w:rPr>
        <w:t xml:space="preserve"> </w:t>
      </w:r>
      <w:r>
        <w:rPr>
          <w:rFonts w:eastAsiaTheme="minorEastAsia" w:hint="eastAsia"/>
          <w:lang w:eastAsia="zh-CN"/>
        </w:rPr>
        <w:t>F</w:t>
      </w:r>
      <w:r>
        <w:rPr>
          <w:rFonts w:eastAsiaTheme="minorEastAsia"/>
          <w:lang w:eastAsia="zh-CN"/>
        </w:rPr>
        <w:t xml:space="preserve">or interference </w:t>
      </w:r>
      <w:r>
        <w:rPr>
          <w:lang w:eastAsia="zh-CN"/>
        </w:rPr>
        <w:t xml:space="preserve">components </w:t>
      </w:r>
      <w:r>
        <w:rPr>
          <w:rFonts w:eastAsiaTheme="minorEastAsia"/>
          <w:lang w:eastAsia="zh-CN"/>
        </w:rPr>
        <w:t>modelling in LLS with</w:t>
      </w:r>
      <w:r>
        <w:rPr>
          <w:rFonts w:eastAsiaTheme="minorEastAsia"/>
          <w:lang w:val="en-US" w:eastAsia="zh-CN"/>
        </w:rPr>
        <w:t xml:space="preserve"> </w:t>
      </w:r>
      <w:r w:rsidRPr="00726955">
        <w:rPr>
          <w:lang w:eastAsia="zh-CN"/>
        </w:rPr>
        <w:t>Option</w:t>
      </w:r>
      <w:r>
        <w:rPr>
          <w:lang w:eastAsia="zh-CN"/>
        </w:rPr>
        <w:t>-</w:t>
      </w:r>
      <w:r w:rsidRPr="00726955">
        <w:rPr>
          <w:lang w:eastAsia="zh-CN"/>
        </w:rPr>
        <w:t>1</w:t>
      </w:r>
      <w:r>
        <w:rPr>
          <w:lang w:eastAsia="zh-CN"/>
        </w:rPr>
        <w:t xml:space="preserve"> (Example-2), </w:t>
      </w:r>
      <w:r>
        <w:rPr>
          <w:rFonts w:eastAsiaTheme="minorEastAsia" w:cs="Times"/>
          <w:bCs/>
          <w:iCs/>
          <w:lang w:eastAsia="zh-CN"/>
        </w:rPr>
        <w:t xml:space="preserve">the following </w:t>
      </w:r>
      <w:r w:rsidRPr="00FE19E7">
        <w:rPr>
          <w:rFonts w:ascii="Times" w:hAnsi="Times" w:cs="Times"/>
          <w:lang w:val="en-US" w:eastAsia="zh-CN"/>
        </w:rPr>
        <w:t>method</w:t>
      </w:r>
      <w:r>
        <w:rPr>
          <w:rFonts w:ascii="Times" w:hAnsi="Times" w:cs="Times"/>
          <w:lang w:val="en-US" w:eastAsia="zh-CN"/>
        </w:rPr>
        <w:t xml:space="preserve"> can be used to </w:t>
      </w:r>
      <w:r>
        <w:rPr>
          <w:rFonts w:eastAsiaTheme="minorEastAsia" w:cs="Times"/>
          <w:bCs/>
          <w:iCs/>
          <w:lang w:eastAsia="zh-CN"/>
        </w:rPr>
        <w:t xml:space="preserve">obtain </w:t>
      </w:r>
      <m:oMath>
        <m:r>
          <m:rPr>
            <m:sty m:val="p"/>
          </m:rPr>
          <w:rPr>
            <w:rFonts w:ascii="Cambria Math" w:hAnsi="Cambria Math"/>
            <w:lang w:eastAsia="zh-CN"/>
          </w:rPr>
          <m:t>∆</m:t>
        </m:r>
      </m:oMath>
      <w:r w:rsidRPr="000D53EA">
        <w:rPr>
          <w:rFonts w:hint="eastAsia"/>
          <w:lang w:eastAsia="zh-CN"/>
        </w:rPr>
        <w:t xml:space="preserve"> </w:t>
      </w:r>
      <w:r w:rsidRPr="000D53EA">
        <w:rPr>
          <w:lang w:eastAsia="zh-CN"/>
        </w:rPr>
        <w:t>from SLS,</w:t>
      </w:r>
    </w:p>
    <w:p w14:paraId="4BA43810" w14:textId="77777777" w:rsidR="00545FB2" w:rsidRPr="00342516" w:rsidRDefault="00545FB2" w:rsidP="00545FB2">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1: Perform SLS for SBFD with </w:t>
      </w:r>
      <w:r>
        <w:rPr>
          <w:rFonts w:cs="Times"/>
        </w:rPr>
        <w:t>f</w:t>
      </w:r>
      <w:r w:rsidRPr="00645CB1">
        <w:rPr>
          <w:rFonts w:cs="Times"/>
        </w:rPr>
        <w:t>rame structure</w:t>
      </w:r>
      <w:r>
        <w:rPr>
          <w:rFonts w:eastAsiaTheme="minorEastAsia" w:cs="Times" w:hint="eastAsia"/>
          <w:lang w:eastAsia="zh-CN"/>
        </w:rPr>
        <w:t xml:space="preserve"> </w:t>
      </w:r>
      <w:r>
        <w:rPr>
          <w:rFonts w:eastAsiaTheme="minorEastAsia" w:cs="Times"/>
          <w:lang w:eastAsia="zh-CN"/>
        </w:rPr>
        <w:t>(</w:t>
      </w:r>
      <w:r>
        <w:rPr>
          <w:rFonts w:eastAsiaTheme="minorEastAsia" w:cs="Times" w:hint="eastAsia"/>
          <w:lang w:eastAsia="zh-CN"/>
        </w:rPr>
        <w:t>X</w:t>
      </w:r>
      <w:r>
        <w:rPr>
          <w:rFonts w:eastAsiaTheme="minorEastAsia" w:cs="Times"/>
          <w:lang w:eastAsia="zh-CN"/>
        </w:rPr>
        <w:t xml:space="preserve">XXXU), and log the post-MMSE interference component in each slot, e.g., </w:t>
      </w:r>
    </w:p>
    <w:p w14:paraId="7607A2AA" w14:textId="77777777" w:rsidR="00545FB2" w:rsidRPr="0056331F" w:rsidRDefault="00545FB2" w:rsidP="00545FB2">
      <w:pPr>
        <w:widowControl w:val="0"/>
        <w:numPr>
          <w:ilvl w:val="1"/>
          <w:numId w:val="12"/>
        </w:numPr>
        <w:spacing w:before="0" w:after="0"/>
        <w:jc w:val="both"/>
        <w:rPr>
          <w:rFonts w:eastAsiaTheme="minorEastAsia" w:cs="Times"/>
          <w:bCs/>
          <w:iCs/>
          <w:lang w:eastAsia="zh-CN"/>
        </w:rPr>
      </w:pPr>
      <w:r w:rsidRPr="007D5008">
        <w:rPr>
          <w:rFonts w:eastAsiaTheme="minorEastAsia" w:cs="Times"/>
          <w:bCs/>
          <w:iCs/>
          <w:lang w:eastAsia="zh-CN"/>
        </w:rPr>
        <w:t>In X slot,</w:t>
      </w:r>
      <w:r>
        <w:rPr>
          <w:rFonts w:eastAsiaTheme="minorEastAsia" w:cs="Times"/>
          <w:bCs/>
          <w:iCs/>
          <w:lang w:eastAsia="zh-CN"/>
        </w:rPr>
        <w:t xml:space="preserve"> for the </w:t>
      </w:r>
      <w:r>
        <w:rPr>
          <w:rFonts w:eastAsiaTheme="minorEastAsia" w:cs="Times"/>
          <w:lang w:eastAsia="zh-CN"/>
        </w:rPr>
        <w:t>scheduled UL RBs,</w:t>
      </w:r>
      <w:r w:rsidRPr="007D5008">
        <w:rPr>
          <w:rFonts w:eastAsiaTheme="minorEastAsia" w:cs="Times"/>
          <w:bCs/>
          <w:iCs/>
          <w:lang w:eastAsia="zh-CN"/>
        </w:rPr>
        <w:t xml:space="preserve"> log the </w:t>
      </w:r>
      <w:r>
        <w:rPr>
          <w:rFonts w:eastAsiaTheme="minorEastAsia" w:cs="Times" w:hint="eastAsia"/>
          <w:lang w:eastAsia="zh-CN"/>
        </w:rPr>
        <w:t>p</w:t>
      </w:r>
      <w:r>
        <w:rPr>
          <w:rFonts w:eastAsiaTheme="minorEastAsia" w:cs="Times"/>
          <w:lang w:eastAsia="zh-CN"/>
        </w:rPr>
        <w:t>er RB</w:t>
      </w:r>
      <w:r w:rsidRPr="007D5008">
        <w:rPr>
          <w:rFonts w:eastAsiaTheme="minorEastAsia" w:cs="Times"/>
          <w:bCs/>
          <w:iCs/>
          <w:lang w:eastAsia="zh-CN"/>
        </w:rPr>
        <w:t xml:space="preserve"> average post MMSE interference power of</w:t>
      </w:r>
      <w:r>
        <w:rPr>
          <w:rFonts w:eastAsiaTheme="minorEastAsia" w:cs="Times"/>
          <w:bCs/>
          <w:iC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co-site</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gNB-gNB</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p>
    <w:p w14:paraId="1DF84055" w14:textId="77777777" w:rsidR="00545FB2" w:rsidRPr="00D47C67" w:rsidRDefault="00545FB2" w:rsidP="00545FB2">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2: Calculate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oMath>
      <w:r>
        <w:rPr>
          <w:rFonts w:eastAsiaTheme="minorEastAsia" w:cs="Times" w:hint="eastAsia"/>
          <w:lang w:eastAsia="zh-CN"/>
        </w:rPr>
        <w:t xml:space="preserve"> </w:t>
      </w:r>
      <w:r>
        <w:rPr>
          <w:rFonts w:eastAsiaTheme="minorEastAsia" w:cs="Times"/>
          <w:lang w:eastAsia="zh-CN"/>
        </w:rPr>
        <w:t xml:space="preserve">per X slot, </w:t>
      </w:r>
    </w:p>
    <w:p w14:paraId="57C8B7FF" w14:textId="77777777" w:rsidR="00545FB2" w:rsidRPr="00340115" w:rsidRDefault="00545FB2" w:rsidP="00545FB2">
      <w:pPr>
        <w:widowControl w:val="0"/>
        <w:numPr>
          <w:ilvl w:val="1"/>
          <w:numId w:val="12"/>
        </w:numPr>
        <w:spacing w:before="0" w:after="0"/>
        <w:jc w:val="both"/>
        <w:rPr>
          <w:rFonts w:eastAsiaTheme="minorEastAsia" w:cs="Times"/>
          <w:bCs/>
          <w:iCs/>
          <w:lang w:eastAsia="zh-CN"/>
        </w:rPr>
      </w:pPr>
      <w:r>
        <w:rPr>
          <w:rFonts w:eastAsiaTheme="minorEastAsia" w:cs="Times"/>
          <w:bCs/>
          <w:iCs/>
          <w:lang w:eastAsia="zh-CN"/>
        </w:rPr>
        <w:t xml:space="preserve">Obtain per-RB averaged </w:t>
      </w:r>
      <w:r w:rsidRPr="007D5008">
        <w:rPr>
          <w:rFonts w:eastAsiaTheme="minorEastAsia" w:cs="Times"/>
          <w:bCs/>
          <w:iCs/>
          <w:lang w:eastAsia="zh-CN"/>
        </w:rPr>
        <w:t>post</w:t>
      </w:r>
      <w:r>
        <w:rPr>
          <w:rFonts w:eastAsiaTheme="minorEastAsia" w:cs="Times"/>
          <w:bCs/>
          <w:iCs/>
          <w:lang w:eastAsia="zh-CN"/>
        </w:rPr>
        <w:t>-</w:t>
      </w:r>
      <w:r w:rsidRPr="007D5008">
        <w:rPr>
          <w:rFonts w:eastAsiaTheme="minorEastAsia" w:cs="Times"/>
          <w:bCs/>
          <w:iCs/>
          <w:lang w:eastAsia="zh-CN"/>
        </w:rPr>
        <w:t xml:space="preserve">MMSE interference power of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SI</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co-site</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gNB-gNB</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UE-gNB</m:t>
            </m:r>
          </m:sub>
        </m:sSub>
      </m:oMath>
      <w:r>
        <w:rPr>
          <w:rFonts w:eastAsiaTheme="minorEastAsia" w:cs="Times" w:hint="eastAsia"/>
          <w:lang w:eastAsia="zh-CN"/>
        </w:rPr>
        <w:t xml:space="preserve"> </w:t>
      </w:r>
      <w:r>
        <w:rPr>
          <w:rFonts w:eastAsiaTheme="minorEastAsia" w:cs="Times"/>
          <w:lang w:eastAsia="zh-CN"/>
        </w:rPr>
        <w:t>for each X slot</w:t>
      </w:r>
    </w:p>
    <w:p w14:paraId="4A47978A" w14:textId="77777777" w:rsidR="00545FB2" w:rsidRDefault="00545FB2" w:rsidP="00545FB2">
      <w:pPr>
        <w:widowControl w:val="0"/>
        <w:numPr>
          <w:ilvl w:val="2"/>
          <w:numId w:val="12"/>
        </w:numPr>
        <w:spacing w:before="0" w:after="0"/>
        <w:jc w:val="both"/>
        <w:rPr>
          <w:rFonts w:eastAsiaTheme="minorEastAsia" w:cs="Times"/>
          <w:bCs/>
          <w:iCs/>
          <w:lang w:eastAsia="zh-CN"/>
        </w:rPr>
      </w:pPr>
      <w:r>
        <w:rPr>
          <w:rFonts w:eastAsiaTheme="minorEastAsia" w:cs="Times" w:hint="eastAsia"/>
          <w:bCs/>
          <w:iCs/>
          <w:lang w:eastAsia="zh-CN"/>
        </w:rPr>
        <w:t>N</w:t>
      </w:r>
      <w:r>
        <w:rPr>
          <w:rFonts w:eastAsiaTheme="minorEastAsia" w:cs="Times"/>
          <w:bCs/>
          <w:iCs/>
          <w:lang w:eastAsia="zh-CN"/>
        </w:rPr>
        <w:t xml:space="preserve">ote: One slot may be excluded from statistics if any above interference component has </w:t>
      </w:r>
      <w:r>
        <w:rPr>
          <w:rFonts w:eastAsiaTheme="minorEastAsia" w:cs="Times" w:hint="eastAsia"/>
          <w:bCs/>
          <w:iCs/>
          <w:lang w:eastAsia="zh-CN"/>
        </w:rPr>
        <w:t>invalid</w:t>
      </w:r>
      <w:r>
        <w:rPr>
          <w:rFonts w:eastAsiaTheme="minorEastAsia" w:cs="Times"/>
          <w:bCs/>
          <w:iCs/>
          <w:lang w:eastAsia="zh-CN"/>
        </w:rPr>
        <w:t xml:space="preserve"> value, e.g.,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oMath>
      <w:r>
        <w:rPr>
          <w:rFonts w:eastAsiaTheme="minorEastAsia" w:cs="Times"/>
          <w:bCs/>
          <w:iCs/>
          <w:lang w:eastAsia="zh-CN"/>
        </w:rPr>
        <w:t xml:space="preserve"> may have </w:t>
      </w:r>
      <w:r>
        <w:rPr>
          <w:rFonts w:eastAsiaTheme="minorEastAsia" w:cs="Times" w:hint="eastAsia"/>
          <w:bCs/>
          <w:iCs/>
          <w:lang w:eastAsia="zh-CN"/>
        </w:rPr>
        <w:t>invalid</w:t>
      </w:r>
      <w:r>
        <w:rPr>
          <w:rFonts w:eastAsiaTheme="minorEastAsia" w:cs="Times"/>
          <w:bCs/>
          <w:iCs/>
          <w:lang w:eastAsia="zh-CN"/>
        </w:rPr>
        <w:t xml:space="preserve"> value due to no DL scheduling</w:t>
      </w:r>
    </w:p>
    <w:p w14:paraId="378D642C" w14:textId="77777777" w:rsidR="00545FB2" w:rsidRPr="00DF0AA5" w:rsidRDefault="00545FB2" w:rsidP="00545FB2">
      <w:pPr>
        <w:widowControl w:val="0"/>
        <w:numPr>
          <w:ilvl w:val="1"/>
          <w:numId w:val="12"/>
        </w:numPr>
        <w:spacing w:before="0" w:after="0"/>
        <w:jc w:val="both"/>
        <w:rPr>
          <w:rFonts w:eastAsiaTheme="minorEastAsia" w:cs="Times"/>
          <w:bCs/>
          <w:iCs/>
          <w:lang w:eastAsia="zh-CN"/>
        </w:rPr>
      </w:pPr>
      <w:r>
        <w:rPr>
          <w:rFonts w:eastAsiaTheme="minorEastAsia" w:cs="Times" w:hint="eastAsia"/>
          <w:lang w:eastAsia="zh-CN"/>
        </w:rPr>
        <w:t>C</w:t>
      </w:r>
      <w:r>
        <w:rPr>
          <w:rFonts w:eastAsiaTheme="minorEastAsia" w:cs="Times"/>
          <w:lang w:eastAsia="zh-CN"/>
        </w:rPr>
        <w:t xml:space="preserve">alculate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SI</m:t>
                        </m:r>
                      </m:sub>
                    </m:sSub>
                    <m:r>
                      <w:rPr>
                        <w:rFonts w:ascii="Cambria Math" w:hAnsi="Cambria Math"/>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co-site</m:t>
                        </m:r>
                      </m:sub>
                    </m:sSub>
                    <m:r>
                      <w:rPr>
                        <w:rFonts w:ascii="Cambria Math" w:hAnsi="Cambria Math"/>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I</m:t>
                            </m:r>
                          </m:e>
                        </m:acc>
                      </m:e>
                      <m:sub>
                        <m:r>
                          <m:rPr>
                            <m:sty m:val="p"/>
                          </m:rPr>
                          <w:rPr>
                            <w:rFonts w:ascii="Cambria Math" w:hAnsi="Cambria Math"/>
                            <w:lang w:eastAsia="zh-CN"/>
                          </w:rPr>
                          <m:t>gNB-gNB</m:t>
                        </m:r>
                      </m:sub>
                    </m:sSub>
                  </m:num>
                  <m:den>
                    <m:sSub>
                      <m:sSubPr>
                        <m:ctrlPr>
                          <w:rPr>
                            <w:rFonts w:ascii="Cambria Math" w:hAnsi="Cambria Math"/>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UE-gNB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0</m:t>
                        </m:r>
                      </m:sub>
                      <m:sup/>
                    </m:sSubSup>
                  </m:den>
                </m:f>
                <m:r>
                  <w:rPr>
                    <w:rFonts w:ascii="Cambria Math" w:hAnsi="Cambria Math"/>
                    <w:lang w:eastAsia="zh-CN"/>
                  </w:rPr>
                  <m:t>+1</m:t>
                </m:r>
              </m:e>
            </m:d>
          </m:e>
        </m:func>
      </m:oMath>
      <w:r>
        <w:rPr>
          <w:rFonts w:eastAsiaTheme="minorEastAsia" w:cs="Times" w:hint="eastAsia"/>
          <w:lang w:eastAsia="zh-CN"/>
        </w:rPr>
        <w:t>,</w:t>
      </w:r>
      <w:r>
        <w:rPr>
          <w:rFonts w:eastAsiaTheme="minorEastAsia" w:cs="Times"/>
          <w:lang w:eastAsia="zh-CN"/>
        </w:rPr>
        <w:t xml:space="preserve"> wherein, subscript </w:t>
      </w:r>
      <w:r w:rsidRPr="002F2F82">
        <w:rPr>
          <w:rFonts w:eastAsiaTheme="minorEastAsia" w:cs="Times" w:hint="eastAsia"/>
          <w:i/>
          <w:lang w:eastAsia="zh-CN"/>
        </w:rPr>
        <w:t>k</w:t>
      </w:r>
      <w:r>
        <w:rPr>
          <w:rFonts w:eastAsiaTheme="minorEastAsia" w:cs="Times"/>
          <w:lang w:eastAsia="zh-CN"/>
        </w:rPr>
        <w:t xml:space="preserve"> denotes X slot index</w:t>
      </w:r>
    </w:p>
    <w:p w14:paraId="4648BA0F" w14:textId="77777777" w:rsidR="00545FB2" w:rsidRPr="00614FDD" w:rsidRDefault="00545FB2" w:rsidP="00545FB2">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3: Obtain the per-slot </w:t>
      </w:r>
      <w:r>
        <w:rPr>
          <w:rFonts w:eastAsiaTheme="minorEastAsia" w:cs="Times"/>
          <w:lang w:eastAsia="zh-CN"/>
        </w:rPr>
        <w:t>averaged</w:t>
      </w:r>
      <w:r>
        <w:rPr>
          <w:rFonts w:eastAsiaTheme="minorEastAsia" w:cs="Times"/>
          <w:bCs/>
          <w:iCs/>
          <w:lang w:eastAsia="zh-CN"/>
        </w:rPr>
        <w:t xml:space="preserve"> </w:t>
      </w:r>
      <m:oMath>
        <m:r>
          <m:rPr>
            <m:sty m:val="p"/>
          </m:rPr>
          <w:rPr>
            <w:rFonts w:ascii="Cambria Math" w:hAnsi="Cambria Math"/>
            <w:lang w:eastAsia="zh-CN"/>
          </w:rPr>
          <m:t>∆</m:t>
        </m:r>
      </m:oMath>
      <w:r>
        <w:rPr>
          <w:rFonts w:eastAsiaTheme="minorEastAsia" w:cs="Times" w:hint="eastAsia"/>
          <w:lang w:eastAsia="zh-CN"/>
        </w:rPr>
        <w:t xml:space="preserve"> </w:t>
      </w:r>
      <w:r>
        <w:rPr>
          <w:rFonts w:eastAsiaTheme="minorEastAsia" w:cs="Times"/>
          <w:lang w:eastAsia="zh-CN"/>
        </w:rPr>
        <w:t xml:space="preserve">over all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oMath>
    </w:p>
    <w:p w14:paraId="1B9F03C1" w14:textId="77777777" w:rsidR="006B7953" w:rsidRPr="00DE3F99" w:rsidRDefault="006B7953" w:rsidP="00F2470F">
      <w:pPr>
        <w:jc w:val="both"/>
        <w:rPr>
          <w:rFonts w:eastAsiaTheme="minorEastAsia"/>
          <w:bCs/>
          <w:lang w:eastAsia="zh-CN"/>
        </w:rPr>
      </w:pPr>
    </w:p>
    <w:p w14:paraId="5717CEE9" w14:textId="77777777" w:rsidR="00F2470F" w:rsidRPr="005B6E70" w:rsidRDefault="00F2470F" w:rsidP="00F2470F">
      <w:pPr>
        <w:pStyle w:val="1"/>
        <w:jc w:val="both"/>
        <w:rPr>
          <w:rFonts w:ascii="Times New Roman" w:eastAsiaTheme="minorEastAsia" w:hAnsi="Times New Roman"/>
          <w:lang w:eastAsia="zh-CN"/>
        </w:rPr>
      </w:pPr>
      <w:r w:rsidRPr="005B6E70">
        <w:rPr>
          <w:rFonts w:ascii="Times New Roman" w:eastAsiaTheme="minorEastAsia" w:hAnsi="Times New Roman"/>
          <w:lang w:eastAsia="zh-CN"/>
        </w:rPr>
        <w:t>References</w:t>
      </w:r>
    </w:p>
    <w:p w14:paraId="3B00E0CB" w14:textId="270D8A7C" w:rsidR="005F4F2D" w:rsidRDefault="005F4F2D" w:rsidP="002470CF">
      <w:pPr>
        <w:pStyle w:val="aff2"/>
        <w:numPr>
          <w:ilvl w:val="0"/>
          <w:numId w:val="5"/>
        </w:numPr>
        <w:ind w:leftChars="0"/>
        <w:jc w:val="both"/>
        <w:rPr>
          <w:rFonts w:ascii="Times New Roman" w:hAnsi="Times New Roman"/>
          <w:lang w:val="x-none" w:eastAsia="zh-CN"/>
        </w:rPr>
      </w:pPr>
      <w:bookmarkStart w:id="22" w:name="_Ref126588819"/>
      <w:bookmarkStart w:id="23" w:name="_Ref117840526"/>
      <w:bookmarkStart w:id="24" w:name="_Ref114819689"/>
      <w:bookmarkStart w:id="25" w:name="_Ref109373236"/>
      <w:bookmarkStart w:id="26" w:name="_Ref101168138"/>
      <w:r w:rsidRPr="00C1256B">
        <w:rPr>
          <w:rFonts w:ascii="Times New Roman" w:hAnsi="Times New Roman"/>
          <w:lang w:val="x-none" w:eastAsia="zh-CN"/>
        </w:rPr>
        <w:t>Chairman's Notes RAN1#1</w:t>
      </w:r>
      <w:r>
        <w:rPr>
          <w:rFonts w:ascii="Times New Roman" w:hAnsi="Times New Roman"/>
          <w:lang w:val="x-none" w:eastAsia="zh-CN"/>
        </w:rPr>
        <w:t xml:space="preserve">12bis-e, </w:t>
      </w:r>
      <w:r w:rsidRPr="00735E3A">
        <w:rPr>
          <w:rFonts w:ascii="Times New Roman" w:hAnsi="Times New Roman"/>
          <w:lang w:val="x-none" w:eastAsia="zh-CN"/>
        </w:rPr>
        <w:t>e-Meeting</w:t>
      </w:r>
      <w:r w:rsidRPr="005F4F2D">
        <w:rPr>
          <w:rFonts w:ascii="Times New Roman" w:hAnsi="Times New Roman"/>
          <w:lang w:val="x-none" w:eastAsia="zh-CN"/>
        </w:rPr>
        <w:t>, 1 April</w:t>
      </w:r>
      <w:r>
        <w:rPr>
          <w:rFonts w:ascii="Times New Roman" w:hAnsi="Times New Roman"/>
          <w:lang w:val="x-none" w:eastAsia="zh-CN"/>
        </w:rPr>
        <w:t xml:space="preserve"> </w:t>
      </w:r>
      <w:r w:rsidRPr="005F4F2D">
        <w:rPr>
          <w:rFonts w:ascii="Times New Roman" w:hAnsi="Times New Roman"/>
          <w:lang w:val="x-none" w:eastAsia="zh-CN"/>
        </w:rPr>
        <w:t>7th - 26th</w:t>
      </w:r>
      <w:r>
        <w:rPr>
          <w:rFonts w:ascii="Times New Roman" w:hAnsi="Times New Roman"/>
          <w:lang w:val="x-none" w:eastAsia="zh-CN"/>
        </w:rPr>
        <w:t>,</w:t>
      </w:r>
      <w:r w:rsidRPr="005F4F2D">
        <w:rPr>
          <w:rFonts w:ascii="Times New Roman" w:hAnsi="Times New Roman"/>
          <w:lang w:val="x-none" w:eastAsia="zh-CN"/>
        </w:rPr>
        <w:t xml:space="preserve"> 2023</w:t>
      </w:r>
      <w:r>
        <w:rPr>
          <w:rFonts w:ascii="Times New Roman" w:hAnsi="Times New Roman"/>
          <w:lang w:val="x-none" w:eastAsia="zh-CN"/>
        </w:rPr>
        <w:t>.</w:t>
      </w:r>
    </w:p>
    <w:p w14:paraId="1470A599" w14:textId="48B74C8F" w:rsidR="002470CF" w:rsidRDefault="002470CF" w:rsidP="002470CF">
      <w:pPr>
        <w:pStyle w:val="aff2"/>
        <w:numPr>
          <w:ilvl w:val="0"/>
          <w:numId w:val="5"/>
        </w:numPr>
        <w:ind w:leftChars="0"/>
        <w:jc w:val="both"/>
        <w:rPr>
          <w:rFonts w:ascii="Times New Roman" w:hAnsi="Times New Roman"/>
          <w:lang w:val="x-none" w:eastAsia="zh-CN"/>
        </w:rPr>
      </w:pPr>
      <w:r w:rsidRPr="00C1256B">
        <w:rPr>
          <w:rFonts w:ascii="Times New Roman" w:hAnsi="Times New Roman"/>
          <w:lang w:val="x-none" w:eastAsia="zh-CN"/>
        </w:rPr>
        <w:t>Chairman's Notes RAN1#1</w:t>
      </w:r>
      <w:r>
        <w:rPr>
          <w:rFonts w:ascii="Times New Roman" w:hAnsi="Times New Roman"/>
          <w:lang w:val="x-none" w:eastAsia="zh-CN"/>
        </w:rPr>
        <w:t>12</w:t>
      </w:r>
      <w:r w:rsidRPr="00C1256B">
        <w:rPr>
          <w:rFonts w:ascii="Times New Roman" w:hAnsi="Times New Roman"/>
          <w:lang w:val="x-none" w:eastAsia="zh-CN"/>
        </w:rPr>
        <w:t xml:space="preserve">, </w:t>
      </w:r>
      <w:r w:rsidR="00334561" w:rsidRPr="00334561">
        <w:rPr>
          <w:rFonts w:ascii="Times New Roman" w:hAnsi="Times New Roman"/>
          <w:lang w:val="x-none" w:eastAsia="zh-CN"/>
        </w:rPr>
        <w:t>Athens, Greece, February 27th – March 3rd, 2023</w:t>
      </w:r>
      <w:r>
        <w:rPr>
          <w:rFonts w:ascii="Times New Roman" w:hAnsi="Times New Roman"/>
          <w:lang w:val="x-none" w:eastAsia="zh-CN"/>
        </w:rPr>
        <w:t>.</w:t>
      </w:r>
    </w:p>
    <w:p w14:paraId="1CD3E37E" w14:textId="0E13C883" w:rsidR="006F7787" w:rsidRDefault="008E6ADD" w:rsidP="00EE1066">
      <w:pPr>
        <w:pStyle w:val="aff2"/>
        <w:numPr>
          <w:ilvl w:val="0"/>
          <w:numId w:val="5"/>
        </w:numPr>
        <w:ind w:leftChars="0"/>
        <w:jc w:val="both"/>
        <w:rPr>
          <w:rFonts w:ascii="Times New Roman" w:hAnsi="Times New Roman"/>
          <w:lang w:val="x-none" w:eastAsia="zh-CN"/>
        </w:rPr>
      </w:pPr>
      <w:r w:rsidRPr="00C1256B">
        <w:rPr>
          <w:rFonts w:ascii="Times New Roman" w:hAnsi="Times New Roman"/>
          <w:lang w:val="x-none" w:eastAsia="zh-CN"/>
        </w:rPr>
        <w:t>Chairman's Notes RAN1#1</w:t>
      </w:r>
      <w:r>
        <w:rPr>
          <w:rFonts w:ascii="Times New Roman" w:hAnsi="Times New Roman"/>
          <w:lang w:val="x-none" w:eastAsia="zh-CN"/>
        </w:rPr>
        <w:t>11</w:t>
      </w:r>
      <w:r w:rsidRPr="00C1256B">
        <w:rPr>
          <w:rFonts w:ascii="Times New Roman" w:hAnsi="Times New Roman"/>
          <w:lang w:val="x-none" w:eastAsia="zh-CN"/>
        </w:rPr>
        <w:t xml:space="preserve">, </w:t>
      </w:r>
      <w:r w:rsidR="005C0DF2" w:rsidRPr="005C0DF2">
        <w:rPr>
          <w:rFonts w:ascii="Times New Roman" w:hAnsi="Times New Roman"/>
          <w:lang w:val="x-none" w:eastAsia="zh-CN"/>
        </w:rPr>
        <w:t>Toulouse, France, November 14th – 18th, 2022</w:t>
      </w:r>
      <w:r>
        <w:rPr>
          <w:rFonts w:ascii="Times New Roman" w:hAnsi="Times New Roman"/>
          <w:lang w:val="x-none" w:eastAsia="zh-CN"/>
        </w:rPr>
        <w:t>.</w:t>
      </w:r>
      <w:bookmarkEnd w:id="22"/>
    </w:p>
    <w:p w14:paraId="59298C6A" w14:textId="08AE2BD3" w:rsidR="00577797" w:rsidRDefault="00577797" w:rsidP="00EE1066">
      <w:pPr>
        <w:pStyle w:val="aff2"/>
        <w:numPr>
          <w:ilvl w:val="0"/>
          <w:numId w:val="5"/>
        </w:numPr>
        <w:ind w:leftChars="0"/>
        <w:jc w:val="both"/>
        <w:rPr>
          <w:rFonts w:ascii="Times New Roman" w:hAnsi="Times New Roman"/>
          <w:lang w:val="x-none" w:eastAsia="zh-CN"/>
        </w:rPr>
      </w:pPr>
      <w:r w:rsidRPr="00C1256B">
        <w:rPr>
          <w:rFonts w:ascii="Times New Roman" w:hAnsi="Times New Roman"/>
          <w:lang w:val="x-none" w:eastAsia="zh-CN"/>
        </w:rPr>
        <w:t>Chairman's Notes RAN1#1</w:t>
      </w:r>
      <w:r>
        <w:rPr>
          <w:rFonts w:ascii="Times New Roman" w:hAnsi="Times New Roman"/>
          <w:lang w:val="x-none" w:eastAsia="zh-CN"/>
        </w:rPr>
        <w:t>10b-e</w:t>
      </w:r>
      <w:r w:rsidRPr="00C1256B">
        <w:rPr>
          <w:rFonts w:ascii="Times New Roman" w:hAnsi="Times New Roman"/>
          <w:lang w:val="x-none" w:eastAsia="zh-CN"/>
        </w:rPr>
        <w:t xml:space="preserve">, </w:t>
      </w:r>
      <w:r w:rsidR="00735E3A" w:rsidRPr="00735E3A">
        <w:rPr>
          <w:rFonts w:ascii="Times New Roman" w:hAnsi="Times New Roman"/>
          <w:lang w:val="x-none" w:eastAsia="zh-CN"/>
        </w:rPr>
        <w:t>e-Meeting, October 10th – 19th, 2022</w:t>
      </w:r>
      <w:r>
        <w:rPr>
          <w:rFonts w:ascii="Times New Roman" w:hAnsi="Times New Roman"/>
          <w:lang w:val="x-none" w:eastAsia="zh-CN"/>
        </w:rPr>
        <w:t>.</w:t>
      </w:r>
      <w:bookmarkEnd w:id="23"/>
    </w:p>
    <w:p w14:paraId="219EE932" w14:textId="38D9FB77" w:rsidR="00A65FF8" w:rsidRDefault="003D025A" w:rsidP="00EE1066">
      <w:pPr>
        <w:pStyle w:val="aff2"/>
        <w:numPr>
          <w:ilvl w:val="0"/>
          <w:numId w:val="5"/>
        </w:numPr>
        <w:ind w:leftChars="0"/>
        <w:jc w:val="both"/>
        <w:rPr>
          <w:rFonts w:ascii="Times New Roman" w:hAnsi="Times New Roman"/>
          <w:lang w:val="x-none" w:eastAsia="zh-CN"/>
        </w:rPr>
      </w:pPr>
      <w:bookmarkStart w:id="27" w:name="_Ref117840418"/>
      <w:r w:rsidRPr="00C1256B">
        <w:rPr>
          <w:rFonts w:ascii="Times New Roman" w:hAnsi="Times New Roman"/>
          <w:lang w:val="x-none" w:eastAsia="zh-CN"/>
        </w:rPr>
        <w:t>Chairman's Notes RAN1#1</w:t>
      </w:r>
      <w:r>
        <w:rPr>
          <w:rFonts w:ascii="Times New Roman" w:hAnsi="Times New Roman"/>
          <w:lang w:val="x-none" w:eastAsia="zh-CN"/>
        </w:rPr>
        <w:t>10</w:t>
      </w:r>
      <w:r w:rsidRPr="00C1256B">
        <w:rPr>
          <w:rFonts w:ascii="Times New Roman" w:hAnsi="Times New Roman"/>
          <w:lang w:val="x-none" w:eastAsia="zh-CN"/>
        </w:rPr>
        <w:t xml:space="preserve">, </w:t>
      </w:r>
      <w:r w:rsidR="0042492A" w:rsidRPr="0042492A">
        <w:rPr>
          <w:rFonts w:ascii="Times New Roman" w:hAnsi="Times New Roman"/>
          <w:lang w:val="x-none" w:eastAsia="zh-CN"/>
        </w:rPr>
        <w:t xml:space="preserve">Toulouse, France, </w:t>
      </w:r>
      <w:r w:rsidR="009A7230" w:rsidRPr="0042492A">
        <w:rPr>
          <w:rFonts w:ascii="Times New Roman" w:hAnsi="Times New Roman"/>
          <w:lang w:val="x-none" w:eastAsia="zh-CN"/>
        </w:rPr>
        <w:t xml:space="preserve">August </w:t>
      </w:r>
      <w:r w:rsidR="0042492A" w:rsidRPr="0042492A">
        <w:rPr>
          <w:rFonts w:ascii="Times New Roman" w:hAnsi="Times New Roman"/>
          <w:lang w:val="x-none" w:eastAsia="zh-CN"/>
        </w:rPr>
        <w:t>22nd – 26th</w:t>
      </w:r>
      <w:r w:rsidR="009A7230">
        <w:rPr>
          <w:rFonts w:ascii="Times New Roman" w:hAnsi="Times New Roman"/>
          <w:lang w:val="x-none" w:eastAsia="zh-CN"/>
        </w:rPr>
        <w:t>,</w:t>
      </w:r>
      <w:r w:rsidR="0042492A" w:rsidRPr="0042492A">
        <w:rPr>
          <w:rFonts w:ascii="Times New Roman" w:hAnsi="Times New Roman"/>
          <w:lang w:val="x-none" w:eastAsia="zh-CN"/>
        </w:rPr>
        <w:t xml:space="preserve"> 2022</w:t>
      </w:r>
      <w:r>
        <w:rPr>
          <w:rFonts w:ascii="Times New Roman" w:hAnsi="Times New Roman"/>
          <w:lang w:val="x-none" w:eastAsia="zh-CN"/>
        </w:rPr>
        <w:t>.</w:t>
      </w:r>
      <w:bookmarkEnd w:id="24"/>
      <w:bookmarkEnd w:id="27"/>
    </w:p>
    <w:p w14:paraId="49052186" w14:textId="1D179108" w:rsidR="004C50A5" w:rsidRDefault="004C50A5" w:rsidP="004C50A5">
      <w:pPr>
        <w:pStyle w:val="aff2"/>
        <w:numPr>
          <w:ilvl w:val="0"/>
          <w:numId w:val="5"/>
        </w:numPr>
        <w:ind w:leftChars="0"/>
        <w:jc w:val="both"/>
        <w:rPr>
          <w:rFonts w:ascii="Times New Roman" w:hAnsi="Times New Roman"/>
          <w:lang w:val="x-none" w:eastAsia="zh-CN"/>
        </w:rPr>
      </w:pPr>
      <w:bookmarkStart w:id="28" w:name="_Ref114818845"/>
      <w:r w:rsidRPr="00C1256B">
        <w:rPr>
          <w:rFonts w:ascii="Times New Roman" w:hAnsi="Times New Roman"/>
          <w:lang w:val="x-none" w:eastAsia="zh-CN"/>
        </w:rPr>
        <w:t>Chairman's Notes RAN1#10</w:t>
      </w:r>
      <w:r>
        <w:rPr>
          <w:rFonts w:ascii="Times New Roman" w:hAnsi="Times New Roman"/>
          <w:lang w:val="x-none" w:eastAsia="zh-CN"/>
        </w:rPr>
        <w:t>9</w:t>
      </w:r>
      <w:r w:rsidRPr="00C1256B">
        <w:rPr>
          <w:rFonts w:ascii="Times New Roman" w:hAnsi="Times New Roman"/>
          <w:lang w:val="x-none" w:eastAsia="zh-CN"/>
        </w:rPr>
        <w:t xml:space="preserve">-e, </w:t>
      </w:r>
      <w:r w:rsidR="00376D18" w:rsidRPr="00BE54B3">
        <w:rPr>
          <w:rFonts w:ascii="Times New Roman" w:hAnsi="Times New Roman"/>
          <w:lang w:val="x-none" w:eastAsia="zh-CN"/>
        </w:rPr>
        <w:t xml:space="preserve">May </w:t>
      </w:r>
      <w:r w:rsidRPr="00BE54B3">
        <w:rPr>
          <w:rFonts w:ascii="Times New Roman" w:hAnsi="Times New Roman"/>
          <w:lang w:val="x-none" w:eastAsia="zh-CN"/>
        </w:rPr>
        <w:t>9th – 20th</w:t>
      </w:r>
      <w:r w:rsidR="00376D18">
        <w:rPr>
          <w:rFonts w:ascii="Times New Roman" w:hAnsi="Times New Roman"/>
          <w:lang w:val="x-none" w:eastAsia="zh-CN"/>
        </w:rPr>
        <w:t>,</w:t>
      </w:r>
      <w:r w:rsidRPr="00BE54B3">
        <w:rPr>
          <w:rFonts w:ascii="Times New Roman" w:hAnsi="Times New Roman"/>
          <w:lang w:val="x-none" w:eastAsia="zh-CN"/>
        </w:rPr>
        <w:t xml:space="preserve"> 2022</w:t>
      </w:r>
      <w:r>
        <w:rPr>
          <w:rFonts w:ascii="Times New Roman" w:hAnsi="Times New Roman"/>
          <w:lang w:val="x-none" w:eastAsia="zh-CN"/>
        </w:rPr>
        <w:t>.</w:t>
      </w:r>
      <w:bookmarkEnd w:id="28"/>
    </w:p>
    <w:p w14:paraId="2B7A6CD7" w14:textId="0538385C" w:rsidR="00274976" w:rsidRDefault="00274976" w:rsidP="00EE1066">
      <w:pPr>
        <w:pStyle w:val="aff2"/>
        <w:numPr>
          <w:ilvl w:val="0"/>
          <w:numId w:val="5"/>
        </w:numPr>
        <w:ind w:leftChars="0"/>
        <w:jc w:val="both"/>
        <w:rPr>
          <w:rFonts w:ascii="Times New Roman" w:hAnsi="Times New Roman"/>
          <w:lang w:val="x-none" w:eastAsia="zh-CN"/>
        </w:rPr>
      </w:pPr>
      <w:bookmarkStart w:id="29" w:name="_Ref115165211"/>
      <w:r w:rsidRPr="00C1256B">
        <w:rPr>
          <w:rFonts w:ascii="Times New Roman" w:hAnsi="Times New Roman"/>
          <w:lang w:val="x-none" w:eastAsia="zh-CN"/>
        </w:rPr>
        <w:t>Chairman's Notes RAN</w:t>
      </w:r>
      <w:r>
        <w:rPr>
          <w:rFonts w:ascii="Times New Roman" w:hAnsi="Times New Roman"/>
          <w:lang w:val="x-none" w:eastAsia="zh-CN"/>
        </w:rPr>
        <w:t>4</w:t>
      </w:r>
      <w:r w:rsidRPr="00C1256B">
        <w:rPr>
          <w:rFonts w:ascii="Times New Roman" w:hAnsi="Times New Roman"/>
          <w:lang w:val="x-none" w:eastAsia="zh-CN"/>
        </w:rPr>
        <w:t>#1</w:t>
      </w:r>
      <w:r>
        <w:rPr>
          <w:rFonts w:ascii="Times New Roman" w:hAnsi="Times New Roman"/>
          <w:lang w:val="x-none" w:eastAsia="zh-CN"/>
        </w:rPr>
        <w:t>04-e</w:t>
      </w:r>
      <w:r w:rsidRPr="00C1256B">
        <w:rPr>
          <w:rFonts w:ascii="Times New Roman" w:hAnsi="Times New Roman"/>
          <w:lang w:val="x-none" w:eastAsia="zh-CN"/>
        </w:rPr>
        <w:t xml:space="preserve">, </w:t>
      </w:r>
      <w:r w:rsidR="00376D18" w:rsidRPr="00274976">
        <w:rPr>
          <w:rFonts w:ascii="Times New Roman" w:hAnsi="Times New Roman"/>
          <w:lang w:val="x-none" w:eastAsia="zh-CN"/>
        </w:rPr>
        <w:t xml:space="preserve">October </w:t>
      </w:r>
      <w:r w:rsidRPr="00274976">
        <w:rPr>
          <w:rFonts w:ascii="Times New Roman" w:hAnsi="Times New Roman"/>
          <w:lang w:val="x-none" w:eastAsia="zh-CN"/>
        </w:rPr>
        <w:t>10</w:t>
      </w:r>
      <w:r w:rsidR="00321321" w:rsidRPr="00BE54B3">
        <w:rPr>
          <w:rFonts w:ascii="Times New Roman" w:hAnsi="Times New Roman"/>
          <w:lang w:val="x-none" w:eastAsia="zh-CN"/>
        </w:rPr>
        <w:t>th</w:t>
      </w:r>
      <w:r w:rsidRPr="00274976">
        <w:rPr>
          <w:rFonts w:ascii="Times New Roman" w:hAnsi="Times New Roman"/>
          <w:lang w:val="x-none" w:eastAsia="zh-CN"/>
        </w:rPr>
        <w:t xml:space="preserve"> – 21</w:t>
      </w:r>
      <w:r w:rsidR="00321321" w:rsidRPr="00BE54B3">
        <w:rPr>
          <w:rFonts w:ascii="Times New Roman" w:hAnsi="Times New Roman"/>
          <w:lang w:val="x-none" w:eastAsia="zh-CN"/>
        </w:rPr>
        <w:t>th</w:t>
      </w:r>
      <w:r w:rsidR="00376D18">
        <w:rPr>
          <w:rFonts w:ascii="Times New Roman" w:hAnsi="Times New Roman"/>
          <w:lang w:val="x-none" w:eastAsia="zh-CN"/>
        </w:rPr>
        <w:t>,</w:t>
      </w:r>
      <w:r w:rsidRPr="00274976">
        <w:rPr>
          <w:rFonts w:ascii="Times New Roman" w:hAnsi="Times New Roman"/>
          <w:lang w:val="x-none" w:eastAsia="zh-CN"/>
        </w:rPr>
        <w:t xml:space="preserve"> 2022</w:t>
      </w:r>
      <w:r>
        <w:rPr>
          <w:rFonts w:ascii="Times New Roman" w:hAnsi="Times New Roman"/>
          <w:lang w:val="x-none" w:eastAsia="zh-CN"/>
        </w:rPr>
        <w:t>.</w:t>
      </w:r>
      <w:bookmarkEnd w:id="29"/>
    </w:p>
    <w:p w14:paraId="58D6E348" w14:textId="62EDAE71" w:rsidR="00D440B9" w:rsidRDefault="00D440B9" w:rsidP="00FA4E72">
      <w:pPr>
        <w:pStyle w:val="aff2"/>
        <w:numPr>
          <w:ilvl w:val="0"/>
          <w:numId w:val="5"/>
        </w:numPr>
        <w:ind w:leftChars="0"/>
        <w:jc w:val="both"/>
        <w:rPr>
          <w:rFonts w:ascii="Times New Roman" w:hAnsi="Times New Roman"/>
          <w:lang w:val="x-none" w:eastAsia="zh-CN"/>
        </w:rPr>
      </w:pPr>
      <w:bookmarkStart w:id="30" w:name="_Ref134968496"/>
      <w:r w:rsidRPr="00D440B9">
        <w:rPr>
          <w:rFonts w:ascii="Times New Roman" w:hAnsi="Times New Roman"/>
          <w:lang w:val="x-none" w:eastAsia="zh-CN"/>
        </w:rPr>
        <w:lastRenderedPageBreak/>
        <w:t xml:space="preserve">Chairman's Notes RAN4#105, Toulouse, </w:t>
      </w:r>
      <w:r w:rsidRPr="005C0DF2">
        <w:rPr>
          <w:rFonts w:ascii="Times New Roman" w:hAnsi="Times New Roman"/>
          <w:lang w:val="x-none" w:eastAsia="zh-CN"/>
        </w:rPr>
        <w:t>France</w:t>
      </w:r>
      <w:r w:rsidRPr="00D440B9">
        <w:rPr>
          <w:rFonts w:ascii="Times New Roman" w:hAnsi="Times New Roman"/>
          <w:lang w:val="x-none" w:eastAsia="zh-CN"/>
        </w:rPr>
        <w:t xml:space="preserve">, </w:t>
      </w:r>
      <w:r w:rsidRPr="005C0DF2">
        <w:rPr>
          <w:rFonts w:ascii="Times New Roman" w:hAnsi="Times New Roman"/>
          <w:lang w:val="x-none" w:eastAsia="zh-CN"/>
        </w:rPr>
        <w:t>November 14th – 18th, 2022</w:t>
      </w:r>
      <w:r>
        <w:rPr>
          <w:rFonts w:ascii="Times New Roman" w:hAnsi="Times New Roman"/>
          <w:lang w:val="x-none" w:eastAsia="zh-CN"/>
        </w:rPr>
        <w:t>.</w:t>
      </w:r>
      <w:bookmarkEnd w:id="30"/>
    </w:p>
    <w:p w14:paraId="7AF4C8D1" w14:textId="59F3A2BA" w:rsidR="002D4C96" w:rsidRPr="00D440B9" w:rsidRDefault="002D4C96" w:rsidP="00FA4E72">
      <w:pPr>
        <w:pStyle w:val="aff2"/>
        <w:numPr>
          <w:ilvl w:val="0"/>
          <w:numId w:val="5"/>
        </w:numPr>
        <w:ind w:leftChars="0"/>
        <w:jc w:val="both"/>
        <w:rPr>
          <w:rFonts w:ascii="Times New Roman" w:hAnsi="Times New Roman"/>
          <w:lang w:val="x-none" w:eastAsia="zh-CN"/>
        </w:rPr>
      </w:pPr>
      <w:bookmarkStart w:id="31" w:name="_Ref134986664"/>
      <w:r w:rsidRPr="00AB6142">
        <w:rPr>
          <w:lang w:val="en-US" w:eastAsia="zh-CN"/>
        </w:rPr>
        <w:t>R1-2304310</w:t>
      </w:r>
      <w:r>
        <w:rPr>
          <w:lang w:val="en-US" w:eastAsia="zh-CN"/>
        </w:rPr>
        <w:t xml:space="preserve">, </w:t>
      </w:r>
      <w:r w:rsidRPr="002D4C96">
        <w:rPr>
          <w:lang w:val="en-US" w:eastAsia="zh-CN"/>
        </w:rPr>
        <w:t>Reply LS on interference modelling for duplex evolution</w:t>
      </w:r>
      <w:r>
        <w:rPr>
          <w:lang w:val="en-US" w:eastAsia="zh-CN"/>
        </w:rPr>
        <w:t xml:space="preserve">, </w:t>
      </w:r>
      <w:r w:rsidRPr="000739D9">
        <w:rPr>
          <w:rFonts w:ascii="Times New Roman" w:hAnsi="Times New Roman"/>
          <w:lang w:val="x-none" w:eastAsia="zh-CN"/>
        </w:rPr>
        <w:t>RAN4, Samsung</w:t>
      </w:r>
      <w:r>
        <w:rPr>
          <w:rFonts w:ascii="Times New Roman" w:hAnsi="Times New Roman"/>
          <w:lang w:val="x-none" w:eastAsia="zh-CN"/>
        </w:rPr>
        <w:t>.</w:t>
      </w:r>
      <w:bookmarkEnd w:id="31"/>
    </w:p>
    <w:p w14:paraId="2504ABA7" w14:textId="77777777" w:rsidR="0091424D" w:rsidRDefault="0091424D" w:rsidP="0091424D">
      <w:pPr>
        <w:jc w:val="both"/>
        <w:rPr>
          <w:lang w:val="x-none" w:eastAsia="zh-CN"/>
        </w:rPr>
      </w:pPr>
    </w:p>
    <w:p w14:paraId="3A11FE49" w14:textId="153002AC" w:rsidR="004C6EA4" w:rsidRDefault="004C6EA4" w:rsidP="004C6EA4">
      <w:pPr>
        <w:pStyle w:val="1"/>
        <w:numPr>
          <w:ilvl w:val="0"/>
          <w:numId w:val="0"/>
        </w:numPr>
        <w:rPr>
          <w:lang w:eastAsia="zh-CN"/>
        </w:rPr>
      </w:pPr>
      <w:r w:rsidRPr="007B4F60">
        <w:rPr>
          <w:lang w:eastAsia="zh-CN"/>
        </w:rPr>
        <w:t xml:space="preserve">Annex </w:t>
      </w:r>
      <w:r w:rsidR="004979D8">
        <w:rPr>
          <w:rFonts w:hint="eastAsia"/>
          <w:lang w:eastAsia="zh-CN"/>
        </w:rPr>
        <w:t>A</w:t>
      </w:r>
      <w:r>
        <w:rPr>
          <w:lang w:eastAsia="zh-CN"/>
        </w:rPr>
        <w:t xml:space="preserve">: </w:t>
      </w:r>
      <w:r w:rsidR="006F76D2" w:rsidRPr="006F76D2">
        <w:rPr>
          <w:rFonts w:eastAsiaTheme="minorEastAsia"/>
          <w:lang w:eastAsia="zh-CN"/>
        </w:rPr>
        <w:t>Link level simulation assumptions</w:t>
      </w:r>
    </w:p>
    <w:p w14:paraId="0730A93E" w14:textId="435832FE" w:rsidR="006F76D2" w:rsidRPr="006F76D2" w:rsidRDefault="006F76D2" w:rsidP="006F76D2">
      <w:pPr>
        <w:spacing w:after="120"/>
        <w:rPr>
          <w:b/>
          <w:lang w:eastAsia="en-US"/>
        </w:rPr>
      </w:pPr>
      <w:r w:rsidRPr="006F76D2">
        <w:rPr>
          <w:b/>
          <w:lang w:eastAsia="en-US"/>
        </w:rPr>
        <w:t xml:space="preserve">Table </w:t>
      </w:r>
      <w:r w:rsidR="004979D8">
        <w:rPr>
          <w:b/>
          <w:lang w:eastAsia="en-US"/>
        </w:rPr>
        <w:t>A</w:t>
      </w:r>
      <w:r>
        <w:rPr>
          <w:b/>
          <w:lang w:eastAsia="en-US"/>
        </w:rPr>
        <w:t>.</w:t>
      </w:r>
      <w:r w:rsidRPr="006F76D2">
        <w:rPr>
          <w:b/>
          <w:lang w:eastAsia="en-US"/>
        </w:rPr>
        <w:t>1</w:t>
      </w:r>
      <w:r w:rsidR="00D35B73">
        <w:rPr>
          <w:b/>
          <w:lang w:eastAsia="en-US"/>
        </w:rPr>
        <w:t xml:space="preserve">  </w:t>
      </w:r>
      <w:r w:rsidRPr="006F76D2">
        <w:rPr>
          <w:b/>
          <w:lang w:eastAsia="en-US"/>
        </w:rPr>
        <w:t>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76D2" w:rsidRPr="003415D8" w14:paraId="377D5959" w14:textId="77777777" w:rsidTr="00717C53">
        <w:trPr>
          <w:trHeight w:val="379"/>
          <w:jc w:val="center"/>
        </w:trPr>
        <w:tc>
          <w:tcPr>
            <w:tcW w:w="3114" w:type="dxa"/>
            <w:shd w:val="clear" w:color="auto" w:fill="D9E2F3"/>
            <w:tcMar>
              <w:top w:w="0" w:type="dxa"/>
              <w:left w:w="108" w:type="dxa"/>
              <w:bottom w:w="0" w:type="dxa"/>
              <w:right w:w="108" w:type="dxa"/>
            </w:tcMar>
            <w:vAlign w:val="center"/>
            <w:hideMark/>
          </w:tcPr>
          <w:p w14:paraId="70D973DB" w14:textId="77777777" w:rsidR="006F76D2" w:rsidRPr="003415D8" w:rsidRDefault="006F76D2" w:rsidP="00717C53">
            <w:pPr>
              <w:spacing w:after="0"/>
              <w:jc w:val="center"/>
              <w:rPr>
                <w:rFonts w:ascii="Arial" w:hAnsi="Arial" w:cs="Arial"/>
                <w:b/>
                <w:sz w:val="18"/>
                <w:szCs w:val="18"/>
              </w:rPr>
            </w:pPr>
            <w:r w:rsidRPr="003415D8">
              <w:rPr>
                <w:rFonts w:ascii="Arial" w:hAnsi="Arial" w:cs="Arial"/>
                <w:b/>
                <w:sz w:val="18"/>
                <w:szCs w:val="18"/>
              </w:rPr>
              <w:t>Parameter</w:t>
            </w:r>
          </w:p>
        </w:tc>
        <w:tc>
          <w:tcPr>
            <w:tcW w:w="5953" w:type="dxa"/>
            <w:shd w:val="clear" w:color="auto" w:fill="D9E2F3"/>
            <w:tcMar>
              <w:top w:w="0" w:type="dxa"/>
              <w:left w:w="108" w:type="dxa"/>
              <w:bottom w:w="0" w:type="dxa"/>
              <w:right w:w="108" w:type="dxa"/>
            </w:tcMar>
            <w:vAlign w:val="center"/>
            <w:hideMark/>
          </w:tcPr>
          <w:p w14:paraId="613E8B92" w14:textId="77777777" w:rsidR="006F76D2" w:rsidRPr="003415D8" w:rsidRDefault="006F76D2" w:rsidP="00717C53">
            <w:pPr>
              <w:spacing w:after="0"/>
              <w:jc w:val="center"/>
              <w:rPr>
                <w:rFonts w:ascii="Arial" w:hAnsi="Arial" w:cs="Arial"/>
                <w:b/>
                <w:sz w:val="18"/>
                <w:szCs w:val="18"/>
              </w:rPr>
            </w:pPr>
            <w:r w:rsidRPr="003415D8">
              <w:rPr>
                <w:rFonts w:ascii="Arial" w:hAnsi="Arial" w:cs="Arial"/>
                <w:b/>
                <w:sz w:val="18"/>
                <w:szCs w:val="18"/>
              </w:rPr>
              <w:t>Value</w:t>
            </w:r>
          </w:p>
        </w:tc>
      </w:tr>
      <w:tr w:rsidR="006F76D2" w:rsidRPr="003415D8" w14:paraId="6A7DBA28" w14:textId="77777777" w:rsidTr="00717C53">
        <w:trPr>
          <w:trHeight w:val="147"/>
          <w:jc w:val="center"/>
        </w:trPr>
        <w:tc>
          <w:tcPr>
            <w:tcW w:w="3114" w:type="dxa"/>
            <w:tcMar>
              <w:top w:w="0" w:type="dxa"/>
              <w:left w:w="108" w:type="dxa"/>
              <w:bottom w:w="0" w:type="dxa"/>
              <w:right w:w="108" w:type="dxa"/>
            </w:tcMar>
            <w:vAlign w:val="center"/>
          </w:tcPr>
          <w:p w14:paraId="5ED98817"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Scenario and frequency</w:t>
            </w:r>
          </w:p>
        </w:tc>
        <w:tc>
          <w:tcPr>
            <w:tcW w:w="5953" w:type="dxa"/>
            <w:tcMar>
              <w:top w:w="0" w:type="dxa"/>
              <w:left w:w="108" w:type="dxa"/>
              <w:bottom w:w="0" w:type="dxa"/>
              <w:right w:w="108" w:type="dxa"/>
            </w:tcMar>
            <w:vAlign w:val="center"/>
          </w:tcPr>
          <w:p w14:paraId="5A46D59C" w14:textId="77777777" w:rsidR="006F76D2" w:rsidRPr="003415D8" w:rsidRDefault="006F76D2" w:rsidP="00717C53">
            <w:pPr>
              <w:spacing w:after="0"/>
              <w:rPr>
                <w:rFonts w:ascii="Arial" w:hAnsi="Arial" w:cs="Arial"/>
                <w:sz w:val="18"/>
                <w:szCs w:val="18"/>
              </w:rPr>
            </w:pPr>
            <w:r w:rsidRPr="003415D8">
              <w:rPr>
                <w:rFonts w:ascii="Arial" w:hAnsi="Arial" w:cs="Arial"/>
                <w:sz w:val="18"/>
                <w:szCs w:val="18"/>
              </w:rPr>
              <w:t>Urban Macro: 4GHz</w:t>
            </w:r>
          </w:p>
        </w:tc>
      </w:tr>
      <w:tr w:rsidR="006F76D2" w:rsidRPr="003415D8" w14:paraId="6886B181" w14:textId="77777777" w:rsidTr="00717C53">
        <w:trPr>
          <w:trHeight w:val="147"/>
          <w:jc w:val="center"/>
        </w:trPr>
        <w:tc>
          <w:tcPr>
            <w:tcW w:w="3114" w:type="dxa"/>
            <w:tcMar>
              <w:top w:w="0" w:type="dxa"/>
              <w:left w:w="108" w:type="dxa"/>
              <w:bottom w:w="0" w:type="dxa"/>
              <w:right w:w="108" w:type="dxa"/>
            </w:tcMar>
            <w:vAlign w:val="center"/>
          </w:tcPr>
          <w:p w14:paraId="745B6D5D"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Frame structure for TDD</w:t>
            </w:r>
          </w:p>
        </w:tc>
        <w:tc>
          <w:tcPr>
            <w:tcW w:w="5953" w:type="dxa"/>
            <w:tcMar>
              <w:top w:w="0" w:type="dxa"/>
              <w:left w:w="108" w:type="dxa"/>
              <w:bottom w:w="0" w:type="dxa"/>
              <w:right w:w="108" w:type="dxa"/>
            </w:tcMar>
            <w:vAlign w:val="center"/>
          </w:tcPr>
          <w:p w14:paraId="727F8B02" w14:textId="57C45BBA" w:rsidR="006F76D2" w:rsidRPr="003415D8" w:rsidRDefault="006F76D2" w:rsidP="00717C53">
            <w:pPr>
              <w:spacing w:after="0"/>
              <w:rPr>
                <w:rFonts w:ascii="Arial" w:hAnsi="Arial" w:cs="Arial"/>
                <w:sz w:val="18"/>
                <w:szCs w:val="18"/>
              </w:rPr>
            </w:pPr>
            <w:r w:rsidRPr="003415D8">
              <w:rPr>
                <w:rFonts w:ascii="Arial" w:hAnsi="Arial" w:cs="Arial"/>
                <w:sz w:val="18"/>
                <w:szCs w:val="18"/>
              </w:rPr>
              <w:t xml:space="preserve">TDD: DDDSU (S: </w:t>
            </w:r>
            <w:r w:rsidR="00A839B7" w:rsidRPr="003415D8">
              <w:rPr>
                <w:rFonts w:ascii="Arial" w:hAnsi="Arial" w:cs="Arial"/>
                <w:strike/>
                <w:color w:val="FF0000"/>
                <w:sz w:val="18"/>
                <w:szCs w:val="18"/>
              </w:rPr>
              <w:t>10D:2G:2U</w:t>
            </w:r>
            <w:r w:rsidR="00A839B7" w:rsidRPr="003415D8">
              <w:rPr>
                <w:rFonts w:ascii="Arial" w:hAnsi="Arial" w:cs="Arial"/>
                <w:sz w:val="18"/>
                <w:szCs w:val="18"/>
              </w:rPr>
              <w:t xml:space="preserve"> </w:t>
            </w:r>
            <w:r w:rsidR="00A839B7" w:rsidRPr="003415D8">
              <w:rPr>
                <w:rFonts w:ascii="Arial" w:hAnsi="Arial" w:cs="Arial"/>
                <w:color w:val="FF0000"/>
                <w:sz w:val="18"/>
                <w:szCs w:val="18"/>
              </w:rPr>
              <w:t>12D:2G:0U</w:t>
            </w:r>
            <w:r w:rsidRPr="003415D8">
              <w:rPr>
                <w:rFonts w:ascii="Arial" w:hAnsi="Arial" w:cs="Arial"/>
                <w:sz w:val="18"/>
                <w:szCs w:val="18"/>
              </w:rPr>
              <w:t>)</w:t>
            </w:r>
          </w:p>
          <w:p w14:paraId="2204C03E" w14:textId="77777777" w:rsidR="006F76D2" w:rsidRPr="003415D8" w:rsidRDefault="006F76D2" w:rsidP="00717C53">
            <w:pPr>
              <w:spacing w:after="0"/>
              <w:rPr>
                <w:rFonts w:ascii="Arial" w:hAnsi="Arial" w:cs="Arial"/>
                <w:sz w:val="18"/>
                <w:szCs w:val="18"/>
              </w:rPr>
            </w:pPr>
            <w:r w:rsidRPr="003415D8">
              <w:rPr>
                <w:rFonts w:ascii="Arial" w:hAnsi="Arial" w:cs="Arial"/>
                <w:sz w:val="18"/>
                <w:szCs w:val="18"/>
              </w:rPr>
              <w:t>SBFD: XXXXU, where X denotes SBFD slot.</w:t>
            </w:r>
          </w:p>
          <w:p w14:paraId="2B4FCF62" w14:textId="77777777" w:rsidR="006F76D2" w:rsidRPr="003415D8" w:rsidRDefault="006F76D2" w:rsidP="006F76D2">
            <w:pPr>
              <w:pStyle w:val="aff2"/>
              <w:keepNext/>
              <w:numPr>
                <w:ilvl w:val="0"/>
                <w:numId w:val="62"/>
              </w:numPr>
              <w:spacing w:before="0"/>
              <w:ind w:leftChars="0"/>
              <w:rPr>
                <w:rFonts w:ascii="Arial" w:hAnsi="Arial" w:cs="Arial"/>
                <w:sz w:val="18"/>
                <w:szCs w:val="18"/>
              </w:rPr>
            </w:pPr>
            <w:r w:rsidRPr="003415D8">
              <w:rPr>
                <w:rFonts w:ascii="Arial" w:hAnsi="Arial" w:cs="Arial"/>
                <w:sz w:val="18"/>
                <w:szCs w:val="18"/>
              </w:rPr>
              <w:t>For SBFD slot, {DUD} pattern is assumed.</w:t>
            </w:r>
          </w:p>
          <w:p w14:paraId="2FD3B9AB" w14:textId="77777777" w:rsidR="006F76D2" w:rsidRPr="003415D8" w:rsidRDefault="006F76D2" w:rsidP="006F76D2">
            <w:pPr>
              <w:pStyle w:val="aff2"/>
              <w:numPr>
                <w:ilvl w:val="0"/>
                <w:numId w:val="62"/>
              </w:numPr>
              <w:spacing w:before="0"/>
              <w:ind w:leftChars="0"/>
              <w:rPr>
                <w:rFonts w:ascii="Arial" w:hAnsi="Arial" w:cs="Arial"/>
                <w:sz w:val="18"/>
                <w:szCs w:val="18"/>
              </w:rPr>
            </w:pPr>
            <w:r w:rsidRPr="003415D8">
              <w:rPr>
                <w:rFonts w:ascii="Arial" w:hAnsi="Arial" w:cs="Arial"/>
                <w:sz w:val="18"/>
                <w:szCs w:val="18"/>
              </w:rPr>
              <w:t>100MHz channel bandwidth and 30kHz SCS (273 PRB): &lt; N</w:t>
            </w:r>
            <w:r w:rsidRPr="003415D8">
              <w:rPr>
                <w:rFonts w:ascii="Arial" w:hAnsi="Arial" w:cs="Arial"/>
                <w:sz w:val="18"/>
                <w:szCs w:val="18"/>
                <w:vertAlign w:val="subscript"/>
              </w:rPr>
              <w:t>D</w:t>
            </w:r>
            <w:r w:rsidRPr="003415D8">
              <w:rPr>
                <w:rFonts w:ascii="Arial" w:hAnsi="Arial" w:cs="Arial"/>
                <w:sz w:val="18"/>
                <w:szCs w:val="18"/>
              </w:rPr>
              <w:t>, N</w:t>
            </w:r>
            <w:r w:rsidRPr="003415D8">
              <w:rPr>
                <w:rFonts w:ascii="Arial" w:hAnsi="Arial" w:cs="Arial"/>
                <w:sz w:val="18"/>
                <w:szCs w:val="18"/>
                <w:vertAlign w:val="subscript"/>
              </w:rPr>
              <w:t>U</w:t>
            </w:r>
            <w:r w:rsidRPr="003415D8">
              <w:rPr>
                <w:rFonts w:ascii="Arial" w:hAnsi="Arial" w:cs="Arial"/>
                <w:sz w:val="18"/>
                <w:szCs w:val="18"/>
              </w:rPr>
              <w:t>,</w:t>
            </w:r>
            <w:r w:rsidRPr="003415D8">
              <w:rPr>
                <w:rFonts w:ascii="Arial" w:hAnsi="Arial" w:cs="Arial"/>
                <w:sz w:val="18"/>
                <w:szCs w:val="18"/>
                <w:vertAlign w:val="subscript"/>
              </w:rPr>
              <w:t xml:space="preserve"> </w:t>
            </w:r>
            <w:r w:rsidRPr="003415D8">
              <w:rPr>
                <w:rFonts w:ascii="Arial" w:hAnsi="Arial" w:cs="Arial"/>
                <w:sz w:val="18"/>
                <w:szCs w:val="18"/>
              </w:rPr>
              <w:t>N</w:t>
            </w:r>
            <w:r w:rsidRPr="003415D8">
              <w:rPr>
                <w:rFonts w:ascii="Arial" w:hAnsi="Arial" w:cs="Arial"/>
                <w:sz w:val="18"/>
                <w:szCs w:val="18"/>
                <w:vertAlign w:val="subscript"/>
              </w:rPr>
              <w:t>G</w:t>
            </w:r>
            <w:r w:rsidRPr="003415D8">
              <w:rPr>
                <w:rFonts w:ascii="Arial" w:hAnsi="Arial" w:cs="Arial"/>
                <w:sz w:val="18"/>
                <w:szCs w:val="18"/>
              </w:rPr>
              <w:t xml:space="preserve"> &gt; = &lt;104, 55, 5&gt;</w:t>
            </w:r>
          </w:p>
        </w:tc>
      </w:tr>
      <w:tr w:rsidR="006F76D2" w:rsidRPr="003415D8" w14:paraId="46637D4C" w14:textId="77777777" w:rsidTr="00717C53">
        <w:trPr>
          <w:trHeight w:val="147"/>
          <w:jc w:val="center"/>
        </w:trPr>
        <w:tc>
          <w:tcPr>
            <w:tcW w:w="3114" w:type="dxa"/>
            <w:tcMar>
              <w:top w:w="0" w:type="dxa"/>
              <w:left w:w="108" w:type="dxa"/>
              <w:bottom w:w="0" w:type="dxa"/>
              <w:right w:w="108" w:type="dxa"/>
            </w:tcMar>
            <w:vAlign w:val="center"/>
          </w:tcPr>
          <w:p w14:paraId="1254A0A5"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Target data rates for eMBB</w:t>
            </w:r>
          </w:p>
        </w:tc>
        <w:tc>
          <w:tcPr>
            <w:tcW w:w="5953" w:type="dxa"/>
            <w:tcMar>
              <w:top w:w="0" w:type="dxa"/>
              <w:left w:w="108" w:type="dxa"/>
              <w:bottom w:w="0" w:type="dxa"/>
              <w:right w:w="108" w:type="dxa"/>
            </w:tcMar>
            <w:vAlign w:val="center"/>
          </w:tcPr>
          <w:p w14:paraId="53A39A4E" w14:textId="77777777" w:rsidR="006F76D2" w:rsidRPr="003415D8" w:rsidRDefault="006F76D2" w:rsidP="00717C53">
            <w:pPr>
              <w:spacing w:after="0"/>
              <w:rPr>
                <w:rFonts w:ascii="Arial" w:hAnsi="Arial" w:cs="Arial"/>
                <w:sz w:val="18"/>
                <w:szCs w:val="18"/>
              </w:rPr>
            </w:pPr>
            <w:r w:rsidRPr="003415D8">
              <w:rPr>
                <w:rFonts w:ascii="Arial" w:hAnsi="Arial" w:cs="Arial"/>
                <w:sz w:val="18"/>
                <w:szCs w:val="18"/>
              </w:rPr>
              <w:t>UL 1Mbps</w:t>
            </w:r>
          </w:p>
        </w:tc>
      </w:tr>
      <w:tr w:rsidR="006F76D2" w:rsidRPr="003415D8" w14:paraId="560F68F8" w14:textId="77777777" w:rsidTr="00717C53">
        <w:trPr>
          <w:trHeight w:val="147"/>
          <w:jc w:val="center"/>
        </w:trPr>
        <w:tc>
          <w:tcPr>
            <w:tcW w:w="3114" w:type="dxa"/>
            <w:tcMar>
              <w:top w:w="0" w:type="dxa"/>
              <w:left w:w="108" w:type="dxa"/>
              <w:bottom w:w="0" w:type="dxa"/>
              <w:right w:w="108" w:type="dxa"/>
            </w:tcMar>
            <w:vAlign w:val="center"/>
          </w:tcPr>
          <w:p w14:paraId="71CABA14"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Pathloss model (select from LoS or NLoS)</w:t>
            </w:r>
          </w:p>
        </w:tc>
        <w:tc>
          <w:tcPr>
            <w:tcW w:w="5953" w:type="dxa"/>
            <w:tcMar>
              <w:top w:w="0" w:type="dxa"/>
              <w:left w:w="108" w:type="dxa"/>
              <w:bottom w:w="0" w:type="dxa"/>
              <w:right w:w="108" w:type="dxa"/>
            </w:tcMar>
            <w:vAlign w:val="center"/>
          </w:tcPr>
          <w:p w14:paraId="09517992" w14:textId="77777777" w:rsidR="006F76D2" w:rsidRPr="003415D8" w:rsidRDefault="006F76D2" w:rsidP="00717C53">
            <w:pPr>
              <w:spacing w:after="0"/>
              <w:rPr>
                <w:rFonts w:ascii="Arial" w:hAnsi="Arial" w:cs="Arial"/>
                <w:sz w:val="18"/>
                <w:szCs w:val="18"/>
              </w:rPr>
            </w:pPr>
            <w:r w:rsidRPr="003415D8">
              <w:rPr>
                <w:rFonts w:ascii="Arial" w:hAnsi="Arial" w:cs="Arial"/>
                <w:sz w:val="18"/>
                <w:szCs w:val="18"/>
              </w:rPr>
              <w:t>gNB-UE: NLOS</w:t>
            </w:r>
          </w:p>
          <w:p w14:paraId="15B18386" w14:textId="77777777" w:rsidR="006F76D2" w:rsidRPr="00935A87" w:rsidRDefault="006F76D2" w:rsidP="00717C53">
            <w:pPr>
              <w:spacing w:after="0"/>
              <w:rPr>
                <w:rFonts w:ascii="Arial" w:hAnsi="Arial" w:cs="Arial"/>
                <w:strike/>
                <w:sz w:val="18"/>
                <w:szCs w:val="18"/>
              </w:rPr>
            </w:pPr>
            <w:r w:rsidRPr="00935A87">
              <w:rPr>
                <w:rFonts w:ascii="Arial" w:hAnsi="Arial" w:cs="Arial"/>
                <w:strike/>
                <w:sz w:val="18"/>
                <w:szCs w:val="18"/>
              </w:rPr>
              <w:t>gNB-gNB (if modelled in LLS): LOS: NLOS = 3:1</w:t>
            </w:r>
          </w:p>
        </w:tc>
      </w:tr>
      <w:tr w:rsidR="006F76D2" w:rsidRPr="003415D8" w14:paraId="04D661F3" w14:textId="77777777" w:rsidTr="00717C53">
        <w:trPr>
          <w:trHeight w:val="147"/>
          <w:jc w:val="center"/>
        </w:trPr>
        <w:tc>
          <w:tcPr>
            <w:tcW w:w="3114" w:type="dxa"/>
            <w:tcMar>
              <w:top w:w="0" w:type="dxa"/>
              <w:left w:w="108" w:type="dxa"/>
              <w:bottom w:w="0" w:type="dxa"/>
              <w:right w:w="108" w:type="dxa"/>
            </w:tcMar>
            <w:vAlign w:val="center"/>
          </w:tcPr>
          <w:p w14:paraId="283AE243"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BWP</w:t>
            </w:r>
          </w:p>
        </w:tc>
        <w:tc>
          <w:tcPr>
            <w:tcW w:w="5953" w:type="dxa"/>
            <w:tcMar>
              <w:top w:w="0" w:type="dxa"/>
              <w:left w:w="108" w:type="dxa"/>
              <w:bottom w:w="0" w:type="dxa"/>
              <w:right w:w="108" w:type="dxa"/>
            </w:tcMar>
            <w:vAlign w:val="center"/>
          </w:tcPr>
          <w:p w14:paraId="7606FAF4" w14:textId="77777777" w:rsidR="006F76D2" w:rsidRPr="003415D8" w:rsidRDefault="006F76D2" w:rsidP="00717C53">
            <w:pPr>
              <w:spacing w:after="0"/>
              <w:rPr>
                <w:rFonts w:ascii="Arial" w:hAnsi="Arial" w:cs="Arial"/>
                <w:sz w:val="18"/>
                <w:szCs w:val="18"/>
              </w:rPr>
            </w:pPr>
            <w:r w:rsidRPr="003415D8">
              <w:rPr>
                <w:rFonts w:ascii="Arial" w:hAnsi="Arial" w:cs="Arial"/>
                <w:sz w:val="18"/>
                <w:szCs w:val="18"/>
              </w:rPr>
              <w:t>100MHz</w:t>
            </w:r>
          </w:p>
        </w:tc>
      </w:tr>
      <w:tr w:rsidR="006F76D2" w:rsidRPr="003415D8" w14:paraId="7111CB76" w14:textId="77777777" w:rsidTr="00717C53">
        <w:trPr>
          <w:trHeight w:val="147"/>
          <w:jc w:val="center"/>
        </w:trPr>
        <w:tc>
          <w:tcPr>
            <w:tcW w:w="3114" w:type="dxa"/>
            <w:tcMar>
              <w:top w:w="0" w:type="dxa"/>
              <w:left w:w="108" w:type="dxa"/>
              <w:bottom w:w="0" w:type="dxa"/>
              <w:right w:w="108" w:type="dxa"/>
            </w:tcMar>
            <w:vAlign w:val="center"/>
          </w:tcPr>
          <w:p w14:paraId="2F784BC5"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Channel model for link-level simulation</w:t>
            </w:r>
          </w:p>
        </w:tc>
        <w:tc>
          <w:tcPr>
            <w:tcW w:w="5953" w:type="dxa"/>
            <w:tcMar>
              <w:top w:w="0" w:type="dxa"/>
              <w:left w:w="108" w:type="dxa"/>
              <w:bottom w:w="0" w:type="dxa"/>
              <w:right w:w="108" w:type="dxa"/>
            </w:tcMar>
            <w:vAlign w:val="center"/>
          </w:tcPr>
          <w:p w14:paraId="0FE220D2" w14:textId="14BFDD37" w:rsidR="006F76D2" w:rsidRPr="00E16857" w:rsidRDefault="006F76D2" w:rsidP="00717C53">
            <w:pPr>
              <w:spacing w:after="0"/>
              <w:rPr>
                <w:rFonts w:ascii="Arial" w:eastAsia="MS Mincho" w:hAnsi="Arial" w:cs="Arial"/>
                <w:sz w:val="18"/>
                <w:szCs w:val="18"/>
              </w:rPr>
            </w:pPr>
            <w:r w:rsidRPr="003415D8">
              <w:rPr>
                <w:rFonts w:ascii="Arial" w:hAnsi="Arial" w:cs="Arial"/>
                <w:sz w:val="18"/>
                <w:szCs w:val="18"/>
              </w:rPr>
              <w:t xml:space="preserve">gNB-UE: </w:t>
            </w:r>
            <w:r w:rsidRPr="00A728C3">
              <w:rPr>
                <w:rFonts w:ascii="Arial" w:hAnsi="Arial" w:cs="Arial"/>
                <w:color w:val="FF0000"/>
                <w:sz w:val="18"/>
                <w:szCs w:val="18"/>
              </w:rPr>
              <w:t>TDL-C</w:t>
            </w:r>
            <w:r w:rsidR="00A728C3">
              <w:rPr>
                <w:rFonts w:ascii="Arial" w:hAnsi="Arial" w:cs="Arial"/>
                <w:color w:val="FF0000"/>
                <w:sz w:val="18"/>
                <w:szCs w:val="18"/>
              </w:rPr>
              <w:t xml:space="preserve"> </w:t>
            </w:r>
            <w:r w:rsidR="00A728C3" w:rsidRPr="00A728C3">
              <w:rPr>
                <w:rFonts w:ascii="Arial" w:hAnsi="Arial" w:cs="Arial"/>
                <w:color w:val="FF0000"/>
                <w:sz w:val="18"/>
                <w:szCs w:val="18"/>
              </w:rPr>
              <w:t>for NLOS</w:t>
            </w:r>
          </w:p>
        </w:tc>
      </w:tr>
      <w:tr w:rsidR="006F76D2" w:rsidRPr="003415D8" w14:paraId="1560FC06" w14:textId="77777777" w:rsidTr="00717C53">
        <w:trPr>
          <w:trHeight w:val="147"/>
          <w:jc w:val="center"/>
        </w:trPr>
        <w:tc>
          <w:tcPr>
            <w:tcW w:w="3114" w:type="dxa"/>
            <w:tcMar>
              <w:top w:w="0" w:type="dxa"/>
              <w:left w:w="108" w:type="dxa"/>
              <w:bottom w:w="0" w:type="dxa"/>
              <w:right w:w="108" w:type="dxa"/>
            </w:tcMar>
            <w:vAlign w:val="center"/>
          </w:tcPr>
          <w:p w14:paraId="52B77064"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Delay spread</w:t>
            </w:r>
          </w:p>
        </w:tc>
        <w:tc>
          <w:tcPr>
            <w:tcW w:w="5953" w:type="dxa"/>
            <w:tcMar>
              <w:top w:w="0" w:type="dxa"/>
              <w:left w:w="108" w:type="dxa"/>
              <w:bottom w:w="0" w:type="dxa"/>
              <w:right w:w="108" w:type="dxa"/>
            </w:tcMar>
            <w:vAlign w:val="center"/>
          </w:tcPr>
          <w:p w14:paraId="0817D55D" w14:textId="06D6956A" w:rsidR="006F76D2" w:rsidRPr="00596ECC" w:rsidRDefault="006F76D2" w:rsidP="00717C53">
            <w:pPr>
              <w:spacing w:after="0"/>
              <w:rPr>
                <w:rFonts w:ascii="Arial" w:eastAsia="MS Mincho" w:hAnsi="Arial" w:cs="Arial"/>
                <w:sz w:val="18"/>
                <w:szCs w:val="18"/>
              </w:rPr>
            </w:pPr>
            <w:r w:rsidRPr="003415D8">
              <w:rPr>
                <w:rFonts w:ascii="Arial" w:hAnsi="Arial" w:cs="Arial"/>
                <w:sz w:val="18"/>
                <w:szCs w:val="18"/>
              </w:rPr>
              <w:t>300ns</w:t>
            </w:r>
          </w:p>
        </w:tc>
      </w:tr>
      <w:tr w:rsidR="006F76D2" w:rsidRPr="003415D8" w14:paraId="48D5329B" w14:textId="77777777" w:rsidTr="00717C53">
        <w:trPr>
          <w:trHeight w:val="147"/>
          <w:jc w:val="center"/>
        </w:trPr>
        <w:tc>
          <w:tcPr>
            <w:tcW w:w="3114" w:type="dxa"/>
            <w:tcMar>
              <w:top w:w="0" w:type="dxa"/>
              <w:left w:w="108" w:type="dxa"/>
              <w:bottom w:w="0" w:type="dxa"/>
              <w:right w:w="108" w:type="dxa"/>
            </w:tcMar>
            <w:vAlign w:val="center"/>
          </w:tcPr>
          <w:p w14:paraId="44B11E3D"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UE velocity</w:t>
            </w:r>
          </w:p>
        </w:tc>
        <w:tc>
          <w:tcPr>
            <w:tcW w:w="5953" w:type="dxa"/>
            <w:tcMar>
              <w:top w:w="0" w:type="dxa"/>
              <w:left w:w="108" w:type="dxa"/>
              <w:bottom w:w="0" w:type="dxa"/>
              <w:right w:w="108" w:type="dxa"/>
            </w:tcMar>
            <w:vAlign w:val="center"/>
          </w:tcPr>
          <w:p w14:paraId="59E1DC81" w14:textId="77777777" w:rsidR="006F76D2" w:rsidRPr="003415D8" w:rsidRDefault="006F76D2" w:rsidP="00717C53">
            <w:pPr>
              <w:spacing w:after="0"/>
              <w:rPr>
                <w:rFonts w:ascii="Arial" w:hAnsi="Arial" w:cs="Arial"/>
                <w:sz w:val="18"/>
                <w:szCs w:val="18"/>
              </w:rPr>
            </w:pPr>
            <w:r w:rsidRPr="003415D8">
              <w:rPr>
                <w:rFonts w:ascii="Arial" w:hAnsi="Arial" w:cs="Arial"/>
                <w:sz w:val="18"/>
                <w:szCs w:val="18"/>
              </w:rPr>
              <w:t>3km/h for indoor</w:t>
            </w:r>
          </w:p>
        </w:tc>
      </w:tr>
      <w:tr w:rsidR="006F76D2" w:rsidRPr="003415D8" w14:paraId="35A70A39" w14:textId="77777777" w:rsidTr="00717C53">
        <w:trPr>
          <w:trHeight w:val="147"/>
          <w:jc w:val="center"/>
        </w:trPr>
        <w:tc>
          <w:tcPr>
            <w:tcW w:w="3114" w:type="dxa"/>
            <w:tcMar>
              <w:top w:w="0" w:type="dxa"/>
              <w:left w:w="108" w:type="dxa"/>
              <w:bottom w:w="0" w:type="dxa"/>
              <w:right w:w="108" w:type="dxa"/>
            </w:tcMar>
            <w:vAlign w:val="center"/>
          </w:tcPr>
          <w:p w14:paraId="360333CF"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Number of antenna elements for BS</w:t>
            </w:r>
          </w:p>
        </w:tc>
        <w:tc>
          <w:tcPr>
            <w:tcW w:w="5953" w:type="dxa"/>
            <w:tcMar>
              <w:top w:w="0" w:type="dxa"/>
              <w:left w:w="108" w:type="dxa"/>
              <w:bottom w:w="0" w:type="dxa"/>
              <w:right w:w="108" w:type="dxa"/>
            </w:tcMar>
            <w:vAlign w:val="center"/>
          </w:tcPr>
          <w:p w14:paraId="33E75B53" w14:textId="77777777" w:rsidR="006F76D2" w:rsidRPr="003415D8" w:rsidRDefault="006F76D2" w:rsidP="00717C53">
            <w:pPr>
              <w:pStyle w:val="B1"/>
              <w:spacing w:after="0"/>
              <w:ind w:left="0" w:firstLine="0"/>
              <w:rPr>
                <w:rFonts w:ascii="Arial" w:hAnsi="Arial" w:cs="Arial"/>
                <w:sz w:val="18"/>
                <w:szCs w:val="18"/>
              </w:rPr>
            </w:pPr>
            <w:r w:rsidRPr="003415D8">
              <w:rPr>
                <w:rFonts w:ascii="Arial" w:hAnsi="Arial" w:cs="Arial"/>
                <w:sz w:val="18"/>
                <w:szCs w:val="18"/>
              </w:rPr>
              <w:t>SBFD antenna configuration option-2,</w:t>
            </w:r>
          </w:p>
          <w:p w14:paraId="4DA751CC" w14:textId="77777777" w:rsidR="006F76D2" w:rsidRPr="003415D8" w:rsidRDefault="006F76D2" w:rsidP="006F76D2">
            <w:pPr>
              <w:pStyle w:val="B1"/>
              <w:numPr>
                <w:ilvl w:val="0"/>
                <w:numId w:val="62"/>
              </w:numPr>
              <w:spacing w:before="0" w:after="0"/>
              <w:rPr>
                <w:rFonts w:ascii="Arial" w:hAnsi="Arial" w:cs="Arial"/>
                <w:sz w:val="18"/>
                <w:szCs w:val="18"/>
              </w:rPr>
            </w:pPr>
            <w:r w:rsidRPr="003415D8">
              <w:rPr>
                <w:rFonts w:ascii="Arial" w:hAnsi="Arial" w:cs="Arial"/>
                <w:sz w:val="18"/>
                <w:szCs w:val="18"/>
              </w:rPr>
              <w:t xml:space="preserve">192 antenna elements </w:t>
            </w:r>
          </w:p>
          <w:p w14:paraId="1CB45519" w14:textId="15BB867D" w:rsidR="006F76D2" w:rsidRPr="003415D8" w:rsidRDefault="006F76D2" w:rsidP="001E6050">
            <w:pPr>
              <w:pStyle w:val="B1"/>
              <w:numPr>
                <w:ilvl w:val="0"/>
                <w:numId w:val="62"/>
              </w:numPr>
              <w:spacing w:before="0" w:after="0"/>
              <w:rPr>
                <w:rFonts w:ascii="Arial" w:hAnsi="Arial" w:cs="Arial"/>
                <w:sz w:val="18"/>
                <w:szCs w:val="18"/>
              </w:rPr>
            </w:pPr>
            <w:r w:rsidRPr="003415D8">
              <w:rPr>
                <w:rFonts w:ascii="Arial" w:hAnsi="Arial" w:cs="Arial"/>
                <w:sz w:val="18"/>
                <w:szCs w:val="18"/>
              </w:rPr>
              <w:t>(M,N,P,Mg,Ng) = (12,8,2,1,1)</w:t>
            </w:r>
          </w:p>
          <w:p w14:paraId="7AEEC922" w14:textId="14C32795" w:rsidR="006F76D2" w:rsidRPr="001E6050" w:rsidRDefault="006F76D2" w:rsidP="001E6050">
            <w:pPr>
              <w:pStyle w:val="B1"/>
              <w:numPr>
                <w:ilvl w:val="0"/>
                <w:numId w:val="62"/>
              </w:numPr>
              <w:spacing w:before="0" w:after="0"/>
              <w:rPr>
                <w:rFonts w:ascii="Arial" w:hAnsi="Arial" w:cs="Arial"/>
                <w:sz w:val="18"/>
                <w:szCs w:val="18"/>
              </w:rPr>
            </w:pPr>
            <w:r w:rsidRPr="003415D8">
              <w:rPr>
                <w:rFonts w:ascii="Arial" w:hAnsi="Arial" w:cs="Arial"/>
                <w:sz w:val="18"/>
                <w:szCs w:val="18"/>
              </w:rPr>
              <w:t>Note: it is the same for both SBFD and non-SBFD slots</w:t>
            </w:r>
          </w:p>
        </w:tc>
      </w:tr>
      <w:tr w:rsidR="006F76D2" w:rsidRPr="003415D8" w14:paraId="4FE4AEE6" w14:textId="77777777" w:rsidTr="00717C53">
        <w:trPr>
          <w:trHeight w:val="147"/>
          <w:jc w:val="center"/>
        </w:trPr>
        <w:tc>
          <w:tcPr>
            <w:tcW w:w="3114" w:type="dxa"/>
            <w:tcMar>
              <w:top w:w="0" w:type="dxa"/>
              <w:left w:w="108" w:type="dxa"/>
              <w:bottom w:w="0" w:type="dxa"/>
              <w:right w:w="108" w:type="dxa"/>
            </w:tcMar>
            <w:vAlign w:val="center"/>
          </w:tcPr>
          <w:p w14:paraId="644003B2" w14:textId="77777777" w:rsidR="006F76D2" w:rsidRPr="003415D8" w:rsidRDefault="006F76D2" w:rsidP="00717C53">
            <w:pPr>
              <w:spacing w:after="0"/>
              <w:rPr>
                <w:rFonts w:ascii="Arial" w:hAnsi="Arial" w:cs="Arial"/>
                <w:b/>
                <w:sz w:val="18"/>
                <w:szCs w:val="18"/>
              </w:rPr>
            </w:pPr>
            <w:r w:rsidRPr="003415D8">
              <w:rPr>
                <w:rFonts w:ascii="Arial" w:hAnsi="Arial" w:cs="Arial"/>
                <w:b/>
                <w:sz w:val="18"/>
                <w:szCs w:val="18"/>
              </w:rPr>
              <w:t>Number of TxRUs for BS</w:t>
            </w:r>
          </w:p>
        </w:tc>
        <w:tc>
          <w:tcPr>
            <w:tcW w:w="5953" w:type="dxa"/>
            <w:tcMar>
              <w:top w:w="0" w:type="dxa"/>
              <w:left w:w="108" w:type="dxa"/>
              <w:bottom w:w="0" w:type="dxa"/>
              <w:right w:w="108" w:type="dxa"/>
            </w:tcMar>
            <w:vAlign w:val="center"/>
          </w:tcPr>
          <w:p w14:paraId="06DABF73" w14:textId="77777777" w:rsidR="006F76D2" w:rsidRPr="003415D8" w:rsidRDefault="006F76D2" w:rsidP="00717C53">
            <w:pPr>
              <w:keepNext/>
              <w:spacing w:after="0"/>
              <w:rPr>
                <w:rFonts w:ascii="Arial" w:hAnsi="Arial" w:cs="Arial"/>
                <w:sz w:val="18"/>
                <w:szCs w:val="18"/>
              </w:rPr>
            </w:pPr>
            <w:r w:rsidRPr="003415D8">
              <w:rPr>
                <w:rFonts w:ascii="Arial" w:hAnsi="Arial" w:cs="Arial"/>
                <w:sz w:val="18"/>
                <w:szCs w:val="18"/>
              </w:rPr>
              <w:t>gNB architectures to study:</w:t>
            </w:r>
          </w:p>
          <w:p w14:paraId="10EF54F4" w14:textId="77777777" w:rsidR="006F76D2" w:rsidRPr="003415D8" w:rsidRDefault="006F76D2" w:rsidP="00717C53">
            <w:pPr>
              <w:pStyle w:val="B1"/>
              <w:spacing w:after="0"/>
              <w:ind w:left="0" w:firstLine="0"/>
              <w:rPr>
                <w:rFonts w:ascii="Arial" w:hAnsi="Arial" w:cs="Arial"/>
                <w:sz w:val="18"/>
                <w:szCs w:val="18"/>
              </w:rPr>
            </w:pPr>
            <w:r w:rsidRPr="003415D8">
              <w:rPr>
                <w:rFonts w:ascii="Arial" w:hAnsi="Arial" w:cs="Arial"/>
                <w:sz w:val="18"/>
                <w:szCs w:val="18"/>
              </w:rPr>
              <w:t>SBFD antenna configuration option-2,</w:t>
            </w:r>
          </w:p>
          <w:p w14:paraId="489AD4A1" w14:textId="77777777" w:rsidR="006F76D2" w:rsidRPr="003415D8" w:rsidRDefault="006F76D2" w:rsidP="006F76D2">
            <w:pPr>
              <w:pStyle w:val="B2"/>
              <w:numPr>
                <w:ilvl w:val="0"/>
                <w:numId w:val="69"/>
              </w:numPr>
              <w:overflowPunct w:val="0"/>
              <w:spacing w:before="0" w:after="0"/>
              <w:textAlignment w:val="baseline"/>
              <w:rPr>
                <w:rFonts w:ascii="Arial" w:hAnsi="Arial" w:cs="Arial"/>
                <w:sz w:val="18"/>
                <w:szCs w:val="18"/>
              </w:rPr>
            </w:pPr>
            <w:r w:rsidRPr="003415D8">
              <w:rPr>
                <w:rFonts w:ascii="Arial" w:hAnsi="Arial" w:cs="Arial"/>
                <w:sz w:val="18"/>
                <w:szCs w:val="18"/>
              </w:rPr>
              <w:t>64 TxRUs</w:t>
            </w:r>
          </w:p>
          <w:p w14:paraId="76DC02F8" w14:textId="77777777" w:rsidR="006F76D2" w:rsidRPr="003415D8" w:rsidRDefault="006F76D2" w:rsidP="006F76D2">
            <w:pPr>
              <w:pStyle w:val="B2"/>
              <w:numPr>
                <w:ilvl w:val="0"/>
                <w:numId w:val="69"/>
              </w:numPr>
              <w:spacing w:before="0" w:after="0"/>
              <w:rPr>
                <w:rFonts w:ascii="Arial" w:hAnsi="Arial" w:cs="Arial"/>
                <w:sz w:val="18"/>
                <w:szCs w:val="18"/>
              </w:rPr>
            </w:pPr>
            <w:r w:rsidRPr="003415D8">
              <w:rPr>
                <w:rFonts w:ascii="Arial" w:hAnsi="Arial" w:cs="Arial"/>
                <w:sz w:val="18"/>
                <w:szCs w:val="18"/>
              </w:rPr>
              <w:t>Note: it is the same for both SBFD and non-SBFD slots</w:t>
            </w:r>
          </w:p>
          <w:p w14:paraId="2D0CE60D" w14:textId="77777777" w:rsidR="006F76D2" w:rsidRPr="003415D8" w:rsidRDefault="006F76D2" w:rsidP="00717C53">
            <w:pPr>
              <w:pStyle w:val="B2"/>
              <w:spacing w:after="0"/>
              <w:ind w:left="0" w:firstLine="0"/>
              <w:rPr>
                <w:rFonts w:ascii="Arial" w:hAnsi="Arial" w:cs="Arial"/>
                <w:sz w:val="18"/>
                <w:szCs w:val="18"/>
              </w:rPr>
            </w:pPr>
          </w:p>
          <w:p w14:paraId="62E23FE3" w14:textId="77777777" w:rsidR="006F76D2" w:rsidRPr="003415D8" w:rsidRDefault="006F76D2" w:rsidP="00717C53">
            <w:pPr>
              <w:keepNext/>
              <w:spacing w:after="0"/>
              <w:rPr>
                <w:rFonts w:ascii="Arial" w:hAnsi="Arial" w:cs="Arial"/>
                <w:sz w:val="18"/>
                <w:szCs w:val="18"/>
              </w:rPr>
            </w:pPr>
            <w:r w:rsidRPr="003415D8">
              <w:rPr>
                <w:rFonts w:ascii="Arial" w:hAnsi="Arial" w:cs="Arial"/>
                <w:sz w:val="18"/>
                <w:szCs w:val="18"/>
              </w:rPr>
              <w:t>gNB modelling in LLS for TDL:</w:t>
            </w:r>
          </w:p>
          <w:p w14:paraId="69E9F83A" w14:textId="457B4978" w:rsidR="006F76D2" w:rsidRPr="007C03F4" w:rsidRDefault="006F76D2" w:rsidP="007C03F4">
            <w:pPr>
              <w:pStyle w:val="B1"/>
              <w:spacing w:after="0"/>
              <w:rPr>
                <w:rFonts w:ascii="Arial" w:eastAsia="MS Mincho" w:hAnsi="Arial" w:cs="Arial"/>
                <w:sz w:val="18"/>
                <w:szCs w:val="18"/>
              </w:rPr>
            </w:pPr>
            <w:r w:rsidRPr="003415D8">
              <w:rPr>
                <w:rFonts w:ascii="Arial" w:hAnsi="Arial" w:cs="Arial"/>
                <w:sz w:val="18"/>
                <w:szCs w:val="18"/>
              </w:rPr>
              <w:t>-</w:t>
            </w:r>
            <w:r w:rsidRPr="003415D8">
              <w:rPr>
                <w:rFonts w:ascii="Arial" w:hAnsi="Arial" w:cs="Arial"/>
                <w:sz w:val="18"/>
                <w:szCs w:val="18"/>
              </w:rPr>
              <w:tab/>
              <w:t xml:space="preserve">Option 1: </w:t>
            </w:r>
            <w:r w:rsidRPr="007C03F4">
              <w:rPr>
                <w:rFonts w:ascii="Arial" w:hAnsi="Arial" w:cs="Arial"/>
                <w:color w:val="FF0000"/>
                <w:sz w:val="18"/>
                <w:szCs w:val="18"/>
              </w:rPr>
              <w:t>4</w:t>
            </w:r>
            <w:r w:rsidRPr="003415D8">
              <w:rPr>
                <w:rFonts w:ascii="Arial" w:hAnsi="Arial" w:cs="Arial"/>
                <w:sz w:val="18"/>
                <w:szCs w:val="18"/>
              </w:rPr>
              <w:t xml:space="preserve"> gNB RF chains in LLS. </w:t>
            </w:r>
          </w:p>
        </w:tc>
      </w:tr>
    </w:tbl>
    <w:p w14:paraId="131681A1" w14:textId="4A6E7A2C" w:rsidR="006F76D2" w:rsidRPr="007C03F4" w:rsidRDefault="006F76D2" w:rsidP="00D35B73">
      <w:pPr>
        <w:spacing w:after="120"/>
        <w:rPr>
          <w:b/>
          <w:lang w:eastAsia="en-US"/>
        </w:rPr>
      </w:pPr>
    </w:p>
    <w:p w14:paraId="6BFDCD9C" w14:textId="55C33639" w:rsidR="00D35B73" w:rsidRPr="006F76D2" w:rsidRDefault="00D35B73" w:rsidP="00D35B73">
      <w:pPr>
        <w:spacing w:after="120"/>
        <w:rPr>
          <w:b/>
          <w:lang w:eastAsia="en-US"/>
        </w:rPr>
      </w:pPr>
      <w:r w:rsidRPr="006F76D2">
        <w:rPr>
          <w:b/>
          <w:lang w:eastAsia="en-US"/>
        </w:rPr>
        <w:t xml:space="preserve">Table </w:t>
      </w:r>
      <w:r w:rsidR="004979D8">
        <w:rPr>
          <w:b/>
          <w:lang w:eastAsia="en-US"/>
        </w:rPr>
        <w:t>A</w:t>
      </w:r>
      <w:r>
        <w:rPr>
          <w:b/>
          <w:lang w:eastAsia="en-US"/>
        </w:rPr>
        <w:t xml:space="preserve">.2 </w:t>
      </w:r>
      <w:r w:rsidRPr="006F76D2">
        <w:rPr>
          <w:b/>
          <w:lang w:eastAsia="en-US"/>
        </w:rPr>
        <w:t xml:space="preserve"> </w:t>
      </w:r>
      <w:r w:rsidRPr="00D35B73">
        <w:rPr>
          <w:b/>
          <w:lang w:eastAsia="en-US"/>
        </w:rP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76D2" w:rsidRPr="000A3C1B" w14:paraId="25AFA8F6" w14:textId="77777777" w:rsidTr="00717C53">
        <w:trPr>
          <w:trHeight w:val="379"/>
          <w:jc w:val="center"/>
        </w:trPr>
        <w:tc>
          <w:tcPr>
            <w:tcW w:w="3114" w:type="dxa"/>
            <w:shd w:val="clear" w:color="auto" w:fill="D9E2F3"/>
            <w:tcMar>
              <w:top w:w="0" w:type="dxa"/>
              <w:left w:w="108" w:type="dxa"/>
              <w:bottom w:w="0" w:type="dxa"/>
              <w:right w:w="108" w:type="dxa"/>
            </w:tcMar>
            <w:vAlign w:val="center"/>
            <w:hideMark/>
          </w:tcPr>
          <w:p w14:paraId="6177A952" w14:textId="77777777" w:rsidR="006F76D2" w:rsidRPr="006B619E" w:rsidRDefault="006F76D2" w:rsidP="00717C53">
            <w:pPr>
              <w:spacing w:after="0"/>
              <w:jc w:val="center"/>
              <w:rPr>
                <w:rFonts w:ascii="Arial" w:hAnsi="Arial" w:cs="Arial"/>
                <w:b/>
                <w:sz w:val="18"/>
                <w:szCs w:val="18"/>
              </w:rPr>
            </w:pPr>
            <w:r w:rsidRPr="006B619E">
              <w:rPr>
                <w:rFonts w:ascii="Arial" w:hAnsi="Arial" w:cs="Arial"/>
                <w:b/>
                <w:sz w:val="18"/>
                <w:szCs w:val="18"/>
              </w:rPr>
              <w:t>Parameter</w:t>
            </w:r>
          </w:p>
        </w:tc>
        <w:tc>
          <w:tcPr>
            <w:tcW w:w="5953" w:type="dxa"/>
            <w:shd w:val="clear" w:color="auto" w:fill="D9E2F3"/>
            <w:tcMar>
              <w:top w:w="0" w:type="dxa"/>
              <w:left w:w="108" w:type="dxa"/>
              <w:bottom w:w="0" w:type="dxa"/>
              <w:right w:w="108" w:type="dxa"/>
            </w:tcMar>
            <w:vAlign w:val="center"/>
            <w:hideMark/>
          </w:tcPr>
          <w:p w14:paraId="46A79298" w14:textId="77777777" w:rsidR="006F76D2" w:rsidRPr="006B619E" w:rsidRDefault="006F76D2" w:rsidP="00717C53">
            <w:pPr>
              <w:spacing w:after="0"/>
              <w:jc w:val="center"/>
              <w:rPr>
                <w:rFonts w:ascii="Arial" w:hAnsi="Arial" w:cs="Arial"/>
                <w:b/>
                <w:sz w:val="18"/>
                <w:szCs w:val="18"/>
              </w:rPr>
            </w:pPr>
            <w:r w:rsidRPr="006B619E">
              <w:rPr>
                <w:rFonts w:ascii="Arial" w:hAnsi="Arial" w:cs="Arial"/>
                <w:b/>
                <w:sz w:val="18"/>
                <w:szCs w:val="18"/>
              </w:rPr>
              <w:t>Value</w:t>
            </w:r>
          </w:p>
        </w:tc>
      </w:tr>
      <w:tr w:rsidR="006F76D2" w:rsidRPr="000A3C1B" w14:paraId="25438538" w14:textId="77777777" w:rsidTr="00717C53">
        <w:trPr>
          <w:trHeight w:val="147"/>
          <w:jc w:val="center"/>
        </w:trPr>
        <w:tc>
          <w:tcPr>
            <w:tcW w:w="3114" w:type="dxa"/>
            <w:tcMar>
              <w:top w:w="0" w:type="dxa"/>
              <w:left w:w="108" w:type="dxa"/>
              <w:bottom w:w="0" w:type="dxa"/>
              <w:right w:w="108" w:type="dxa"/>
            </w:tcMar>
            <w:vAlign w:val="center"/>
          </w:tcPr>
          <w:p w14:paraId="5EF1B3BE" w14:textId="77777777" w:rsidR="006F76D2" w:rsidRPr="006B619E" w:rsidRDefault="006F76D2" w:rsidP="00717C53">
            <w:pPr>
              <w:spacing w:after="0"/>
              <w:rPr>
                <w:rFonts w:ascii="Arial" w:hAnsi="Arial" w:cs="Arial"/>
                <w:b/>
                <w:sz w:val="18"/>
                <w:szCs w:val="18"/>
              </w:rPr>
            </w:pPr>
            <w:r w:rsidRPr="006B619E">
              <w:rPr>
                <w:rFonts w:ascii="Arial" w:hAnsi="Arial" w:cs="Arial"/>
                <w:b/>
                <w:sz w:val="18"/>
                <w:szCs w:val="18"/>
              </w:rPr>
              <w:t xml:space="preserve">Frequency hopping </w:t>
            </w:r>
          </w:p>
        </w:tc>
        <w:tc>
          <w:tcPr>
            <w:tcW w:w="5953" w:type="dxa"/>
            <w:tcMar>
              <w:top w:w="0" w:type="dxa"/>
              <w:left w:w="108" w:type="dxa"/>
              <w:bottom w:w="0" w:type="dxa"/>
              <w:right w:w="108" w:type="dxa"/>
            </w:tcMar>
            <w:vAlign w:val="center"/>
          </w:tcPr>
          <w:p w14:paraId="798959B6" w14:textId="35108496" w:rsidR="006F76D2" w:rsidRPr="006B619E" w:rsidRDefault="006F76D2" w:rsidP="00717C53">
            <w:pPr>
              <w:spacing w:after="0"/>
              <w:rPr>
                <w:rFonts w:ascii="Arial" w:hAnsi="Arial" w:cs="Arial"/>
                <w:sz w:val="18"/>
                <w:szCs w:val="18"/>
              </w:rPr>
            </w:pPr>
            <w:r w:rsidRPr="00201718">
              <w:rPr>
                <w:rFonts w:ascii="Arial" w:hAnsi="Arial" w:cs="Arial"/>
                <w:color w:val="FF0000"/>
                <w:sz w:val="18"/>
                <w:szCs w:val="18"/>
              </w:rPr>
              <w:t>w/o</w:t>
            </w:r>
            <w:r w:rsidRPr="006B619E">
              <w:rPr>
                <w:rFonts w:ascii="Arial" w:hAnsi="Arial" w:cs="Arial"/>
                <w:sz w:val="18"/>
                <w:szCs w:val="18"/>
              </w:rPr>
              <w:t xml:space="preserve"> frequency hopping</w:t>
            </w:r>
          </w:p>
        </w:tc>
      </w:tr>
      <w:tr w:rsidR="006F76D2" w:rsidRPr="000A3C1B" w14:paraId="717CE862" w14:textId="77777777" w:rsidTr="00717C53">
        <w:trPr>
          <w:trHeight w:val="147"/>
          <w:jc w:val="center"/>
        </w:trPr>
        <w:tc>
          <w:tcPr>
            <w:tcW w:w="3114" w:type="dxa"/>
            <w:tcMar>
              <w:top w:w="0" w:type="dxa"/>
              <w:left w:w="108" w:type="dxa"/>
              <w:bottom w:w="0" w:type="dxa"/>
              <w:right w:w="108" w:type="dxa"/>
            </w:tcMar>
            <w:vAlign w:val="center"/>
          </w:tcPr>
          <w:p w14:paraId="2A5A709D" w14:textId="77777777" w:rsidR="006F76D2" w:rsidRPr="006B619E" w:rsidRDefault="006F76D2" w:rsidP="00717C53">
            <w:pPr>
              <w:spacing w:after="0"/>
              <w:rPr>
                <w:rFonts w:ascii="Arial" w:hAnsi="Arial" w:cs="Arial"/>
                <w:b/>
                <w:sz w:val="18"/>
                <w:szCs w:val="18"/>
              </w:rPr>
            </w:pPr>
            <w:r w:rsidRPr="006B619E">
              <w:rPr>
                <w:rFonts w:ascii="Arial" w:hAnsi="Arial" w:cs="Arial"/>
                <w:b/>
                <w:sz w:val="18"/>
                <w:szCs w:val="18"/>
              </w:rPr>
              <w:t>BLER</w:t>
            </w:r>
          </w:p>
        </w:tc>
        <w:tc>
          <w:tcPr>
            <w:tcW w:w="5953" w:type="dxa"/>
            <w:tcMar>
              <w:top w:w="0" w:type="dxa"/>
              <w:left w:w="108" w:type="dxa"/>
              <w:bottom w:w="0" w:type="dxa"/>
              <w:right w:w="108" w:type="dxa"/>
            </w:tcMar>
            <w:vAlign w:val="center"/>
          </w:tcPr>
          <w:p w14:paraId="6A9F0482" w14:textId="02237554" w:rsidR="006F76D2" w:rsidRPr="006B619E" w:rsidRDefault="006F76D2" w:rsidP="00717C53">
            <w:pPr>
              <w:spacing w:after="0"/>
              <w:rPr>
                <w:rFonts w:ascii="Arial" w:hAnsi="Arial" w:cs="Arial"/>
                <w:sz w:val="18"/>
                <w:szCs w:val="18"/>
              </w:rPr>
            </w:pPr>
            <w:r w:rsidRPr="006B619E">
              <w:rPr>
                <w:rFonts w:ascii="Arial" w:hAnsi="Arial" w:cs="Arial"/>
                <w:sz w:val="18"/>
                <w:szCs w:val="18"/>
              </w:rPr>
              <w:t xml:space="preserve">For eMBB, </w:t>
            </w:r>
            <w:r w:rsidRPr="00D06D4C">
              <w:rPr>
                <w:rFonts w:ascii="Arial" w:hAnsi="Arial" w:cs="Arial"/>
                <w:color w:val="FF0000"/>
                <w:sz w:val="18"/>
                <w:szCs w:val="18"/>
              </w:rPr>
              <w:t>w/o</w:t>
            </w:r>
            <w:r w:rsidRPr="006B619E">
              <w:rPr>
                <w:rFonts w:ascii="Arial" w:hAnsi="Arial" w:cs="Arial"/>
                <w:sz w:val="18"/>
                <w:szCs w:val="18"/>
              </w:rPr>
              <w:t xml:space="preserve"> HARQ, 10% iBLER.</w:t>
            </w:r>
          </w:p>
        </w:tc>
      </w:tr>
      <w:tr w:rsidR="006F76D2" w:rsidRPr="000A3C1B" w14:paraId="725065B0" w14:textId="77777777" w:rsidTr="00717C53">
        <w:trPr>
          <w:trHeight w:val="147"/>
          <w:jc w:val="center"/>
        </w:trPr>
        <w:tc>
          <w:tcPr>
            <w:tcW w:w="3114" w:type="dxa"/>
            <w:tcMar>
              <w:top w:w="0" w:type="dxa"/>
              <w:left w:w="108" w:type="dxa"/>
              <w:bottom w:w="0" w:type="dxa"/>
              <w:right w:w="108" w:type="dxa"/>
            </w:tcMar>
            <w:vAlign w:val="center"/>
          </w:tcPr>
          <w:p w14:paraId="5FEBECCA" w14:textId="77777777" w:rsidR="006F76D2" w:rsidRPr="006B619E" w:rsidRDefault="006F76D2" w:rsidP="00717C53">
            <w:pPr>
              <w:spacing w:after="0"/>
              <w:rPr>
                <w:rFonts w:ascii="Arial" w:hAnsi="Arial" w:cs="Arial"/>
                <w:b/>
                <w:sz w:val="18"/>
                <w:szCs w:val="18"/>
              </w:rPr>
            </w:pPr>
            <w:r w:rsidRPr="006B619E">
              <w:rPr>
                <w:rFonts w:ascii="Arial" w:hAnsi="Arial" w:cs="Arial"/>
                <w:b/>
                <w:sz w:val="18"/>
                <w:szCs w:val="18"/>
              </w:rPr>
              <w:t xml:space="preserve">Number of UE transmit chains </w:t>
            </w:r>
          </w:p>
        </w:tc>
        <w:tc>
          <w:tcPr>
            <w:tcW w:w="5953" w:type="dxa"/>
            <w:tcMar>
              <w:top w:w="0" w:type="dxa"/>
              <w:left w:w="108" w:type="dxa"/>
              <w:bottom w:w="0" w:type="dxa"/>
              <w:right w:w="108" w:type="dxa"/>
            </w:tcMar>
            <w:vAlign w:val="center"/>
          </w:tcPr>
          <w:p w14:paraId="78E7DE84" w14:textId="26F8E77D" w:rsidR="006F76D2" w:rsidRPr="006B619E" w:rsidRDefault="006F76D2" w:rsidP="00717C53">
            <w:pPr>
              <w:spacing w:after="0"/>
              <w:rPr>
                <w:rFonts w:ascii="Arial" w:hAnsi="Arial" w:cs="Arial"/>
                <w:color w:val="FF0000"/>
                <w:sz w:val="18"/>
                <w:szCs w:val="18"/>
              </w:rPr>
            </w:pPr>
            <w:r w:rsidRPr="006B4FFF">
              <w:rPr>
                <w:rFonts w:ascii="Arial" w:hAnsi="Arial" w:cs="Arial"/>
                <w:color w:val="FF0000"/>
                <w:sz w:val="18"/>
                <w:szCs w:val="18"/>
              </w:rPr>
              <w:t>1</w:t>
            </w:r>
          </w:p>
        </w:tc>
      </w:tr>
      <w:tr w:rsidR="006F76D2" w:rsidRPr="000A3C1B" w14:paraId="6551C69F" w14:textId="77777777" w:rsidTr="00717C53">
        <w:trPr>
          <w:trHeight w:val="147"/>
          <w:jc w:val="center"/>
        </w:trPr>
        <w:tc>
          <w:tcPr>
            <w:tcW w:w="3114" w:type="dxa"/>
            <w:tcMar>
              <w:top w:w="0" w:type="dxa"/>
              <w:left w:w="108" w:type="dxa"/>
              <w:bottom w:w="0" w:type="dxa"/>
              <w:right w:w="108" w:type="dxa"/>
            </w:tcMar>
            <w:vAlign w:val="center"/>
          </w:tcPr>
          <w:p w14:paraId="1159F4F8" w14:textId="77777777" w:rsidR="006F76D2" w:rsidRPr="006B619E" w:rsidRDefault="006F76D2" w:rsidP="00717C53">
            <w:pPr>
              <w:spacing w:after="0"/>
              <w:rPr>
                <w:rFonts w:ascii="Arial" w:hAnsi="Arial" w:cs="Arial"/>
                <w:b/>
                <w:sz w:val="18"/>
                <w:szCs w:val="18"/>
              </w:rPr>
            </w:pPr>
            <w:r w:rsidRPr="006B619E">
              <w:rPr>
                <w:rFonts w:ascii="Arial" w:hAnsi="Arial" w:cs="Arial"/>
                <w:b/>
                <w:sz w:val="18"/>
                <w:szCs w:val="18"/>
              </w:rPr>
              <w:t xml:space="preserve">DMRS configuration </w:t>
            </w:r>
          </w:p>
        </w:tc>
        <w:tc>
          <w:tcPr>
            <w:tcW w:w="5953" w:type="dxa"/>
            <w:tcMar>
              <w:top w:w="0" w:type="dxa"/>
              <w:left w:w="108" w:type="dxa"/>
              <w:bottom w:w="0" w:type="dxa"/>
              <w:right w:w="108" w:type="dxa"/>
            </w:tcMar>
            <w:vAlign w:val="center"/>
          </w:tcPr>
          <w:p w14:paraId="71304EF3" w14:textId="213AF51C" w:rsidR="006F76D2" w:rsidRPr="00566320" w:rsidRDefault="006F76D2" w:rsidP="00566320">
            <w:pPr>
              <w:spacing w:after="0"/>
              <w:rPr>
                <w:rFonts w:ascii="Arial" w:eastAsia="MS Mincho" w:hAnsi="Arial" w:cs="Arial"/>
                <w:sz w:val="18"/>
                <w:szCs w:val="18"/>
              </w:rPr>
            </w:pPr>
            <w:r w:rsidRPr="006B619E">
              <w:rPr>
                <w:rFonts w:ascii="Arial" w:hAnsi="Arial" w:cs="Arial"/>
                <w:sz w:val="18"/>
                <w:szCs w:val="18"/>
              </w:rPr>
              <w:t xml:space="preserve">For 3km/h: Type I, </w:t>
            </w:r>
            <w:r w:rsidRPr="00566320">
              <w:rPr>
                <w:rFonts w:ascii="Arial" w:hAnsi="Arial" w:cs="Arial"/>
                <w:color w:val="FF0000"/>
                <w:sz w:val="18"/>
                <w:szCs w:val="18"/>
              </w:rPr>
              <w:t>2</w:t>
            </w:r>
            <w:r w:rsidRPr="006B619E">
              <w:rPr>
                <w:rFonts w:ascii="Arial" w:hAnsi="Arial" w:cs="Arial"/>
                <w:sz w:val="18"/>
                <w:szCs w:val="18"/>
              </w:rPr>
              <w:t xml:space="preserve"> DMRS symbol, no multiplexing with data.</w:t>
            </w:r>
          </w:p>
        </w:tc>
      </w:tr>
      <w:tr w:rsidR="006F76D2" w:rsidRPr="000A3C1B" w14:paraId="153F3086" w14:textId="77777777" w:rsidTr="00717C53">
        <w:trPr>
          <w:trHeight w:val="147"/>
          <w:jc w:val="center"/>
        </w:trPr>
        <w:tc>
          <w:tcPr>
            <w:tcW w:w="3114" w:type="dxa"/>
            <w:tcMar>
              <w:top w:w="0" w:type="dxa"/>
              <w:left w:w="108" w:type="dxa"/>
              <w:bottom w:w="0" w:type="dxa"/>
              <w:right w:w="108" w:type="dxa"/>
            </w:tcMar>
            <w:vAlign w:val="center"/>
          </w:tcPr>
          <w:p w14:paraId="0D3DB5D4" w14:textId="77777777" w:rsidR="006F76D2" w:rsidRPr="006B619E" w:rsidRDefault="006F76D2" w:rsidP="00717C53">
            <w:pPr>
              <w:spacing w:after="0"/>
              <w:rPr>
                <w:rFonts w:ascii="Arial" w:hAnsi="Arial" w:cs="Arial"/>
                <w:b/>
                <w:sz w:val="18"/>
                <w:szCs w:val="18"/>
              </w:rPr>
            </w:pPr>
            <w:r w:rsidRPr="006B619E">
              <w:rPr>
                <w:rFonts w:ascii="Arial" w:hAnsi="Arial" w:cs="Arial"/>
                <w:b/>
                <w:sz w:val="18"/>
                <w:szCs w:val="18"/>
              </w:rPr>
              <w:t>Waveform</w:t>
            </w:r>
          </w:p>
        </w:tc>
        <w:tc>
          <w:tcPr>
            <w:tcW w:w="5953" w:type="dxa"/>
            <w:tcMar>
              <w:top w:w="0" w:type="dxa"/>
              <w:left w:w="108" w:type="dxa"/>
              <w:bottom w:w="0" w:type="dxa"/>
              <w:right w:w="108" w:type="dxa"/>
            </w:tcMar>
            <w:vAlign w:val="center"/>
          </w:tcPr>
          <w:p w14:paraId="1375475B" w14:textId="77777777" w:rsidR="006F76D2" w:rsidRPr="006B619E" w:rsidRDefault="006F76D2" w:rsidP="00717C53">
            <w:pPr>
              <w:spacing w:after="0"/>
              <w:rPr>
                <w:rFonts w:ascii="Arial" w:hAnsi="Arial" w:cs="Arial"/>
                <w:sz w:val="18"/>
                <w:szCs w:val="18"/>
              </w:rPr>
            </w:pPr>
            <w:r w:rsidRPr="006B619E">
              <w:rPr>
                <w:rFonts w:ascii="Arial" w:hAnsi="Arial" w:cs="Arial"/>
                <w:sz w:val="18"/>
                <w:szCs w:val="18"/>
              </w:rPr>
              <w:t>DFT-s-OFDM</w:t>
            </w:r>
          </w:p>
        </w:tc>
      </w:tr>
      <w:tr w:rsidR="006F76D2" w:rsidRPr="000A3C1B" w14:paraId="362593D5" w14:textId="77777777" w:rsidTr="00717C53">
        <w:trPr>
          <w:trHeight w:val="147"/>
          <w:jc w:val="center"/>
        </w:trPr>
        <w:tc>
          <w:tcPr>
            <w:tcW w:w="3114" w:type="dxa"/>
            <w:tcMar>
              <w:top w:w="0" w:type="dxa"/>
              <w:left w:w="108" w:type="dxa"/>
              <w:bottom w:w="0" w:type="dxa"/>
              <w:right w:w="108" w:type="dxa"/>
            </w:tcMar>
            <w:vAlign w:val="center"/>
          </w:tcPr>
          <w:p w14:paraId="34353C94" w14:textId="77777777" w:rsidR="006F76D2" w:rsidRPr="006B619E" w:rsidRDefault="006F76D2" w:rsidP="00717C53">
            <w:pPr>
              <w:spacing w:after="0"/>
              <w:rPr>
                <w:rFonts w:ascii="Arial" w:hAnsi="Arial" w:cs="Arial"/>
                <w:b/>
                <w:sz w:val="18"/>
                <w:szCs w:val="18"/>
              </w:rPr>
            </w:pPr>
            <w:r w:rsidRPr="006B619E">
              <w:rPr>
                <w:rFonts w:ascii="Arial" w:hAnsi="Arial" w:cs="Arial"/>
                <w:b/>
                <w:sz w:val="18"/>
                <w:szCs w:val="18"/>
              </w:rPr>
              <w:t>SCS</w:t>
            </w:r>
          </w:p>
        </w:tc>
        <w:tc>
          <w:tcPr>
            <w:tcW w:w="5953" w:type="dxa"/>
            <w:tcMar>
              <w:top w:w="0" w:type="dxa"/>
              <w:left w:w="108" w:type="dxa"/>
              <w:bottom w:w="0" w:type="dxa"/>
              <w:right w:w="108" w:type="dxa"/>
            </w:tcMar>
            <w:vAlign w:val="center"/>
          </w:tcPr>
          <w:p w14:paraId="7961C092" w14:textId="77777777" w:rsidR="006F76D2" w:rsidRPr="006B619E" w:rsidRDefault="006F76D2" w:rsidP="00717C53">
            <w:pPr>
              <w:spacing w:after="0"/>
              <w:rPr>
                <w:rFonts w:ascii="Arial" w:hAnsi="Arial" w:cs="Arial"/>
                <w:sz w:val="18"/>
                <w:szCs w:val="18"/>
              </w:rPr>
            </w:pPr>
            <w:r w:rsidRPr="006B619E">
              <w:rPr>
                <w:rFonts w:ascii="Arial" w:hAnsi="Arial" w:cs="Arial"/>
                <w:sz w:val="18"/>
                <w:szCs w:val="18"/>
              </w:rPr>
              <w:t>30kHz</w:t>
            </w:r>
          </w:p>
        </w:tc>
      </w:tr>
      <w:tr w:rsidR="006F76D2" w:rsidRPr="000A3C1B" w14:paraId="4A9FBD84" w14:textId="77777777" w:rsidTr="00717C53">
        <w:trPr>
          <w:trHeight w:val="147"/>
          <w:jc w:val="center"/>
        </w:trPr>
        <w:tc>
          <w:tcPr>
            <w:tcW w:w="3114" w:type="dxa"/>
            <w:tcMar>
              <w:top w:w="0" w:type="dxa"/>
              <w:left w:w="108" w:type="dxa"/>
              <w:bottom w:w="0" w:type="dxa"/>
              <w:right w:w="108" w:type="dxa"/>
            </w:tcMar>
            <w:vAlign w:val="center"/>
          </w:tcPr>
          <w:p w14:paraId="5AA51058" w14:textId="77777777" w:rsidR="006F76D2" w:rsidRPr="006B619E" w:rsidRDefault="006F76D2" w:rsidP="00717C53">
            <w:pPr>
              <w:spacing w:after="0"/>
              <w:rPr>
                <w:rFonts w:ascii="Arial" w:hAnsi="Arial" w:cs="Arial"/>
                <w:b/>
                <w:sz w:val="18"/>
                <w:szCs w:val="18"/>
              </w:rPr>
            </w:pPr>
            <w:r w:rsidRPr="006B619E">
              <w:rPr>
                <w:rFonts w:ascii="Arial" w:hAnsi="Arial" w:cs="Arial"/>
                <w:b/>
                <w:sz w:val="18"/>
                <w:szCs w:val="18"/>
              </w:rPr>
              <w:t>PUSCH duration</w:t>
            </w:r>
            <w:r w:rsidRPr="006B619E">
              <w:rPr>
                <w:rFonts w:ascii="Arial" w:hAnsi="Arial" w:cs="Arial"/>
                <w:b/>
                <w:sz w:val="18"/>
                <w:szCs w:val="18"/>
              </w:rPr>
              <w:tab/>
            </w:r>
          </w:p>
        </w:tc>
        <w:tc>
          <w:tcPr>
            <w:tcW w:w="5953" w:type="dxa"/>
            <w:tcMar>
              <w:top w:w="0" w:type="dxa"/>
              <w:left w:w="108" w:type="dxa"/>
              <w:bottom w:w="0" w:type="dxa"/>
              <w:right w:w="108" w:type="dxa"/>
            </w:tcMar>
            <w:vAlign w:val="center"/>
          </w:tcPr>
          <w:p w14:paraId="0970E221" w14:textId="77777777" w:rsidR="006F76D2" w:rsidRPr="006B619E" w:rsidRDefault="006F76D2" w:rsidP="00717C53">
            <w:pPr>
              <w:spacing w:after="0"/>
              <w:rPr>
                <w:rFonts w:ascii="Arial" w:hAnsi="Arial" w:cs="Arial"/>
                <w:sz w:val="18"/>
                <w:szCs w:val="18"/>
              </w:rPr>
            </w:pPr>
            <w:r w:rsidRPr="006B619E">
              <w:rPr>
                <w:rFonts w:ascii="Arial" w:hAnsi="Arial" w:cs="Arial"/>
                <w:sz w:val="18"/>
                <w:szCs w:val="18"/>
              </w:rPr>
              <w:t>14 OS</w:t>
            </w:r>
          </w:p>
        </w:tc>
      </w:tr>
      <w:tr w:rsidR="006F76D2" w:rsidRPr="000A3C1B" w14:paraId="78D58020" w14:textId="77777777" w:rsidTr="00717C53">
        <w:trPr>
          <w:trHeight w:val="147"/>
          <w:jc w:val="center"/>
        </w:trPr>
        <w:tc>
          <w:tcPr>
            <w:tcW w:w="3114" w:type="dxa"/>
            <w:tcMar>
              <w:top w:w="0" w:type="dxa"/>
              <w:left w:w="108" w:type="dxa"/>
              <w:bottom w:w="0" w:type="dxa"/>
              <w:right w:w="108" w:type="dxa"/>
            </w:tcMar>
            <w:vAlign w:val="center"/>
          </w:tcPr>
          <w:p w14:paraId="6D364D43" w14:textId="77777777" w:rsidR="006F76D2" w:rsidRPr="006B619E" w:rsidRDefault="006F76D2" w:rsidP="00717C53">
            <w:pPr>
              <w:spacing w:after="0"/>
              <w:rPr>
                <w:rFonts w:ascii="Arial" w:hAnsi="Arial" w:cs="Arial"/>
                <w:b/>
                <w:sz w:val="18"/>
                <w:szCs w:val="18"/>
              </w:rPr>
            </w:pPr>
            <w:r w:rsidRPr="006B619E">
              <w:rPr>
                <w:rFonts w:ascii="Arial" w:hAnsi="Arial" w:cs="Arial"/>
                <w:b/>
                <w:sz w:val="18"/>
                <w:szCs w:val="18"/>
              </w:rPr>
              <w:t xml:space="preserve">HARQ configuration </w:t>
            </w:r>
          </w:p>
        </w:tc>
        <w:tc>
          <w:tcPr>
            <w:tcW w:w="5953" w:type="dxa"/>
            <w:tcMar>
              <w:top w:w="0" w:type="dxa"/>
              <w:left w:w="108" w:type="dxa"/>
              <w:bottom w:w="0" w:type="dxa"/>
              <w:right w:w="108" w:type="dxa"/>
            </w:tcMar>
            <w:vAlign w:val="center"/>
          </w:tcPr>
          <w:p w14:paraId="2635CBBB" w14:textId="68D88759" w:rsidR="006F76D2" w:rsidRPr="006B619E" w:rsidRDefault="0086208D" w:rsidP="00717C53">
            <w:pPr>
              <w:spacing w:after="0"/>
              <w:rPr>
                <w:rFonts w:ascii="Arial" w:hAnsi="Arial" w:cs="Arial"/>
                <w:sz w:val="18"/>
                <w:szCs w:val="18"/>
              </w:rPr>
            </w:pPr>
            <w:r w:rsidRPr="00D06D4C">
              <w:rPr>
                <w:rFonts w:ascii="Arial" w:hAnsi="Arial" w:cs="Arial"/>
                <w:color w:val="FF0000"/>
                <w:sz w:val="18"/>
                <w:szCs w:val="18"/>
              </w:rPr>
              <w:t>w/o</w:t>
            </w:r>
            <w:r w:rsidRPr="006B619E">
              <w:rPr>
                <w:rFonts w:ascii="Arial" w:hAnsi="Arial" w:cs="Arial"/>
                <w:sz w:val="18"/>
                <w:szCs w:val="18"/>
              </w:rPr>
              <w:t xml:space="preserve"> HARQ</w:t>
            </w:r>
          </w:p>
        </w:tc>
      </w:tr>
      <w:tr w:rsidR="006F76D2" w:rsidRPr="000A3C1B" w14:paraId="5CAAEC51" w14:textId="77777777" w:rsidTr="00717C53">
        <w:trPr>
          <w:trHeight w:val="147"/>
          <w:jc w:val="center"/>
        </w:trPr>
        <w:tc>
          <w:tcPr>
            <w:tcW w:w="3114" w:type="dxa"/>
            <w:tcMar>
              <w:top w:w="0" w:type="dxa"/>
              <w:left w:w="108" w:type="dxa"/>
              <w:bottom w:w="0" w:type="dxa"/>
              <w:right w:w="108" w:type="dxa"/>
            </w:tcMar>
            <w:vAlign w:val="center"/>
          </w:tcPr>
          <w:p w14:paraId="31A1387F" w14:textId="77777777" w:rsidR="006F76D2" w:rsidRPr="006B619E" w:rsidRDefault="006F76D2" w:rsidP="00717C53">
            <w:pPr>
              <w:spacing w:after="0"/>
              <w:rPr>
                <w:rFonts w:ascii="Arial" w:hAnsi="Arial" w:cs="Arial"/>
                <w:b/>
                <w:sz w:val="18"/>
                <w:szCs w:val="18"/>
              </w:rPr>
            </w:pPr>
            <w:r w:rsidRPr="006B619E">
              <w:rPr>
                <w:rFonts w:ascii="Arial" w:hAnsi="Arial" w:cs="Arial"/>
                <w:b/>
                <w:sz w:val="18"/>
                <w:szCs w:val="18"/>
              </w:rPr>
              <w:t>PRBs/TBS/MCS for eMBB</w:t>
            </w:r>
          </w:p>
        </w:tc>
        <w:tc>
          <w:tcPr>
            <w:tcW w:w="5953" w:type="dxa"/>
            <w:tcMar>
              <w:top w:w="0" w:type="dxa"/>
              <w:left w:w="108" w:type="dxa"/>
              <w:bottom w:w="0" w:type="dxa"/>
              <w:right w:w="108" w:type="dxa"/>
            </w:tcMar>
            <w:vAlign w:val="center"/>
          </w:tcPr>
          <w:p w14:paraId="76ACC267" w14:textId="3A9C4E9E" w:rsidR="006F76D2" w:rsidRPr="009527F0" w:rsidRDefault="009527F0" w:rsidP="00717C53">
            <w:pPr>
              <w:spacing w:after="0"/>
              <w:rPr>
                <w:rFonts w:ascii="Arial" w:hAnsi="Arial" w:cs="Arial"/>
                <w:color w:val="FF0000"/>
                <w:sz w:val="18"/>
                <w:szCs w:val="18"/>
                <w:lang w:eastAsia="zh-CN"/>
              </w:rPr>
            </w:pPr>
            <w:r w:rsidRPr="009527F0">
              <w:rPr>
                <w:rFonts w:ascii="Arial" w:hAnsi="Arial" w:cs="Arial" w:hint="eastAsia"/>
                <w:color w:val="FF0000"/>
                <w:sz w:val="18"/>
                <w:szCs w:val="18"/>
                <w:lang w:eastAsia="zh-CN"/>
              </w:rPr>
              <w:t>P</w:t>
            </w:r>
            <w:r w:rsidRPr="009527F0">
              <w:rPr>
                <w:rFonts w:ascii="Arial" w:hAnsi="Arial" w:cs="Arial"/>
                <w:color w:val="FF0000"/>
                <w:sz w:val="18"/>
                <w:szCs w:val="18"/>
                <w:lang w:eastAsia="zh-CN"/>
              </w:rPr>
              <w:t>RB = 30, MCS index = 4</w:t>
            </w:r>
          </w:p>
        </w:tc>
      </w:tr>
    </w:tbl>
    <w:p w14:paraId="154F0C18" w14:textId="77777777" w:rsidR="006F76D2" w:rsidRDefault="006F76D2" w:rsidP="0037727F">
      <w:pPr>
        <w:spacing w:after="120"/>
        <w:rPr>
          <w:b/>
          <w:lang w:eastAsia="en-US"/>
        </w:rPr>
      </w:pPr>
    </w:p>
    <w:p w14:paraId="3E8DB255" w14:textId="619CDB98" w:rsidR="0037727F" w:rsidRPr="0037727F" w:rsidRDefault="006F76D2" w:rsidP="0037727F">
      <w:pPr>
        <w:spacing w:after="120"/>
        <w:rPr>
          <w:rFonts w:ascii="CG Times (WN)" w:eastAsiaTheme="minorEastAsia" w:hAnsi="CG Times (WN)"/>
          <w:b/>
          <w:lang w:eastAsia="zh-CN"/>
        </w:rPr>
      </w:pPr>
      <w:r w:rsidRPr="006F76D2">
        <w:rPr>
          <w:b/>
          <w:lang w:eastAsia="en-US"/>
        </w:rPr>
        <w:t xml:space="preserve">Table </w:t>
      </w:r>
      <w:r w:rsidR="004979D8">
        <w:rPr>
          <w:b/>
          <w:lang w:eastAsia="en-US"/>
        </w:rPr>
        <w:t>A</w:t>
      </w:r>
      <w:r w:rsidRPr="006F76D2">
        <w:rPr>
          <w:b/>
          <w:lang w:eastAsia="en-US"/>
        </w:rPr>
        <w:t>.</w:t>
      </w:r>
      <w:r w:rsidR="00882813">
        <w:rPr>
          <w:b/>
          <w:lang w:eastAsia="en-US"/>
        </w:rPr>
        <w:t>3</w:t>
      </w:r>
      <w:r w:rsidRPr="006F76D2">
        <w:rPr>
          <w:b/>
          <w:lang w:eastAsia="en-US"/>
        </w:rPr>
        <w:t xml:space="preserve">  </w:t>
      </w:r>
      <w:r w:rsidR="0037727F" w:rsidRPr="0037727F">
        <w:rPr>
          <w:b/>
          <w:lang w:eastAsia="en-US"/>
        </w:rPr>
        <w:t xml:space="preserve">Additional simulation assumptions </w:t>
      </w:r>
      <w:r w:rsidR="00351D01">
        <w:rPr>
          <w:b/>
          <w:lang w:eastAsia="en-US"/>
        </w:rPr>
        <w:t>to</w:t>
      </w:r>
      <w:r w:rsidR="0037727F" w:rsidRPr="0037727F">
        <w:rPr>
          <w:b/>
          <w:lang w:eastAsia="en-US"/>
        </w:rPr>
        <w:t xml:space="preserve"> obtain </w:t>
      </w:r>
      <m:oMath>
        <m:r>
          <m:rPr>
            <m:sty m:val="b"/>
          </m:rPr>
          <w:rPr>
            <w:rFonts w:ascii="Cambria Math" w:hAnsi="Cambria Math"/>
            <w:lang w:eastAsia="en-US"/>
          </w:rPr>
          <m:t>∆</m:t>
        </m:r>
      </m:oMath>
      <w:r w:rsidR="0037727F" w:rsidRPr="0037727F">
        <w:rPr>
          <w:rFonts w:hint="eastAsia"/>
          <w:b/>
          <w:lang w:eastAsia="en-US"/>
        </w:rPr>
        <w:t xml:space="preserve"> </w:t>
      </w:r>
      <w:r w:rsidR="0037727F" w:rsidRPr="0037727F">
        <w:rPr>
          <w:b/>
          <w:lang w:eastAsia="en-US"/>
        </w:rPr>
        <w:t>from SLS.</w:t>
      </w:r>
    </w:p>
    <w:tbl>
      <w:tblPr>
        <w:tblStyle w:val="afa"/>
        <w:tblW w:w="0" w:type="auto"/>
        <w:tblLook w:val="04A0" w:firstRow="1" w:lastRow="0" w:firstColumn="1" w:lastColumn="0" w:noHBand="0" w:noVBand="1"/>
      </w:tblPr>
      <w:tblGrid>
        <w:gridCol w:w="1341"/>
        <w:gridCol w:w="2765"/>
        <w:gridCol w:w="5523"/>
      </w:tblGrid>
      <w:tr w:rsidR="0037727F" w:rsidRPr="0037727F" w14:paraId="189E6065" w14:textId="77777777" w:rsidTr="00717C53">
        <w:trPr>
          <w:trHeight w:val="40"/>
        </w:trPr>
        <w:tc>
          <w:tcPr>
            <w:tcW w:w="1341" w:type="dxa"/>
            <w:shd w:val="clear" w:color="auto" w:fill="F2F2F2" w:themeFill="background1" w:themeFillShade="F2"/>
            <w:hideMark/>
          </w:tcPr>
          <w:p w14:paraId="5CFF3B3F"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sz w:val="18"/>
                <w:szCs w:val="16"/>
                <w:lang w:eastAsia="zh-CN"/>
              </w:rPr>
            </w:pPr>
          </w:p>
        </w:tc>
        <w:tc>
          <w:tcPr>
            <w:tcW w:w="2765" w:type="dxa"/>
            <w:shd w:val="clear" w:color="auto" w:fill="F2F2F2" w:themeFill="background1" w:themeFillShade="F2"/>
            <w:hideMark/>
          </w:tcPr>
          <w:p w14:paraId="4690CDF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Parameters</w:t>
            </w:r>
          </w:p>
        </w:tc>
        <w:tc>
          <w:tcPr>
            <w:tcW w:w="5523" w:type="dxa"/>
            <w:shd w:val="clear" w:color="auto" w:fill="F2F2F2" w:themeFill="background1" w:themeFillShade="F2"/>
            <w:hideMark/>
          </w:tcPr>
          <w:p w14:paraId="3C3A0353" w14:textId="7078D1EA" w:rsidR="0037727F" w:rsidRPr="0037727F" w:rsidRDefault="009D08C4"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Pr>
                <w:rFonts w:asciiTheme="minorHAnsi" w:eastAsiaTheme="minorEastAsia" w:hAnsiTheme="minorHAnsi"/>
                <w:b/>
                <w:bCs/>
                <w:sz w:val="18"/>
                <w:szCs w:val="16"/>
                <w:lang w:eastAsia="zh-CN"/>
              </w:rPr>
              <w:t>values</w:t>
            </w:r>
          </w:p>
        </w:tc>
      </w:tr>
      <w:tr w:rsidR="0037727F" w:rsidRPr="0037727F" w14:paraId="2C60F51D" w14:textId="77777777" w:rsidTr="00717C53">
        <w:trPr>
          <w:trHeight w:val="40"/>
        </w:trPr>
        <w:tc>
          <w:tcPr>
            <w:tcW w:w="1341" w:type="dxa"/>
            <w:vMerge w:val="restart"/>
            <w:shd w:val="clear" w:color="auto" w:fill="F2F2F2" w:themeFill="background1" w:themeFillShade="F2"/>
            <w:hideMark/>
          </w:tcPr>
          <w:p w14:paraId="0EE4C2F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Interference Modelling</w:t>
            </w:r>
          </w:p>
        </w:tc>
        <w:tc>
          <w:tcPr>
            <w:tcW w:w="2765" w:type="dxa"/>
            <w:shd w:val="clear" w:color="auto" w:fill="F2F2F2" w:themeFill="background1" w:themeFillShade="F2"/>
            <w:hideMark/>
          </w:tcPr>
          <w:p w14:paraId="7918EB2D"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gNB self-interference - α</w:t>
            </w:r>
            <w:r w:rsidRPr="0037727F">
              <w:rPr>
                <w:rFonts w:asciiTheme="minorHAnsi" w:eastAsiaTheme="minorEastAsia" w:hAnsiTheme="minorHAnsi"/>
                <w:b/>
                <w:bCs/>
                <w:sz w:val="18"/>
                <w:szCs w:val="16"/>
                <w:vertAlign w:val="subscript"/>
                <w:lang w:eastAsia="zh-CN"/>
              </w:rPr>
              <w:t>SI</w:t>
            </w:r>
          </w:p>
        </w:tc>
        <w:tc>
          <w:tcPr>
            <w:tcW w:w="5523" w:type="dxa"/>
            <w:hideMark/>
          </w:tcPr>
          <w:p w14:paraId="4C030EF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(Baseline) Based on 1 dB UL desense</w:t>
            </w:r>
          </w:p>
        </w:tc>
      </w:tr>
      <w:tr w:rsidR="0037727F" w:rsidRPr="0037727F" w14:paraId="42E2E5C9" w14:textId="77777777" w:rsidTr="00717C53">
        <w:trPr>
          <w:trHeight w:val="40"/>
        </w:trPr>
        <w:tc>
          <w:tcPr>
            <w:tcW w:w="1341" w:type="dxa"/>
            <w:vMerge/>
            <w:shd w:val="clear" w:color="auto" w:fill="F2F2F2" w:themeFill="background1" w:themeFillShade="F2"/>
          </w:tcPr>
          <w:p w14:paraId="1EA830E7"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3568DFD1"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Co-site inter-sector co-channel inter-subband CLI</w:t>
            </w:r>
          </w:p>
        </w:tc>
        <w:tc>
          <w:tcPr>
            <w:tcW w:w="5523" w:type="dxa"/>
          </w:tcPr>
          <w:p w14:paraId="135F1CD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Option 4: 100dB (spatial isolation), 10dB digital isolation</w:t>
            </w:r>
          </w:p>
        </w:tc>
      </w:tr>
      <w:tr w:rsidR="0037727F" w:rsidRPr="0037727F" w14:paraId="2891B9D2" w14:textId="77777777" w:rsidTr="00717C53">
        <w:trPr>
          <w:trHeight w:val="40"/>
        </w:trPr>
        <w:tc>
          <w:tcPr>
            <w:tcW w:w="1341" w:type="dxa"/>
            <w:vMerge/>
            <w:shd w:val="clear" w:color="auto" w:fill="F2F2F2" w:themeFill="background1" w:themeFillShade="F2"/>
          </w:tcPr>
          <w:p w14:paraId="15961CE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3ADF64F8"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hint="eastAsia"/>
                <w:b/>
                <w:bCs/>
                <w:sz w:val="18"/>
                <w:szCs w:val="16"/>
                <w:lang w:eastAsia="zh-CN"/>
              </w:rPr>
              <w:t>B</w:t>
            </w:r>
            <w:r w:rsidRPr="0037727F">
              <w:rPr>
                <w:rFonts w:asciiTheme="minorHAnsi" w:eastAsiaTheme="minorEastAsia" w:hAnsiTheme="minorHAnsi"/>
                <w:b/>
                <w:bCs/>
                <w:sz w:val="18"/>
                <w:szCs w:val="16"/>
                <w:lang w:eastAsia="zh-CN"/>
              </w:rPr>
              <w:t>S ICS</w:t>
            </w:r>
          </w:p>
        </w:tc>
        <w:tc>
          <w:tcPr>
            <w:tcW w:w="5523" w:type="dxa"/>
          </w:tcPr>
          <w:p w14:paraId="2731478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62dB (Upper bound)</w:t>
            </w:r>
          </w:p>
        </w:tc>
      </w:tr>
      <w:tr w:rsidR="0037727F" w:rsidRPr="0037727F" w14:paraId="669784A0" w14:textId="77777777" w:rsidTr="00717C53">
        <w:trPr>
          <w:trHeight w:val="40"/>
        </w:trPr>
        <w:tc>
          <w:tcPr>
            <w:tcW w:w="1341" w:type="dxa"/>
            <w:vMerge/>
            <w:shd w:val="clear" w:color="auto" w:fill="F2F2F2" w:themeFill="background1" w:themeFillShade="F2"/>
            <w:hideMark/>
          </w:tcPr>
          <w:p w14:paraId="79927478"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028B0ED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 ICS</w:t>
            </w:r>
          </w:p>
        </w:tc>
        <w:tc>
          <w:tcPr>
            <w:tcW w:w="5523" w:type="dxa"/>
            <w:hideMark/>
          </w:tcPr>
          <w:p w14:paraId="2BC6041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33 dBc </w:t>
            </w:r>
          </w:p>
        </w:tc>
      </w:tr>
      <w:tr w:rsidR="0037727F" w:rsidRPr="0037727F" w14:paraId="3A4A1AF5" w14:textId="77777777" w:rsidTr="00717C53">
        <w:trPr>
          <w:trHeight w:val="40"/>
        </w:trPr>
        <w:tc>
          <w:tcPr>
            <w:tcW w:w="1341" w:type="dxa"/>
            <w:vMerge/>
            <w:shd w:val="clear" w:color="auto" w:fill="F2F2F2" w:themeFill="background1" w:themeFillShade="F2"/>
          </w:tcPr>
          <w:p w14:paraId="5DC7EDA7"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59F4FF5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noise figure</w:t>
            </w:r>
          </w:p>
        </w:tc>
        <w:tc>
          <w:tcPr>
            <w:tcW w:w="5523" w:type="dxa"/>
          </w:tcPr>
          <w:p w14:paraId="1ED3B16B" w14:textId="5EB96156"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&lt;A, B, C, D&gt; = &lt;-43, -25, 5, 14&gt; (w/o sub-band filter) </w:t>
            </w:r>
          </w:p>
        </w:tc>
      </w:tr>
      <w:tr w:rsidR="0037727F" w:rsidRPr="0037727F" w14:paraId="45CE7312" w14:textId="77777777" w:rsidTr="00717C53">
        <w:trPr>
          <w:trHeight w:val="40"/>
        </w:trPr>
        <w:tc>
          <w:tcPr>
            <w:tcW w:w="1341" w:type="dxa"/>
            <w:vMerge w:val="restart"/>
            <w:shd w:val="clear" w:color="auto" w:fill="F2F2F2" w:themeFill="background1" w:themeFillShade="F2"/>
            <w:hideMark/>
          </w:tcPr>
          <w:p w14:paraId="47F8EE9D"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SBFD subband and slot configuration</w:t>
            </w:r>
          </w:p>
        </w:tc>
        <w:tc>
          <w:tcPr>
            <w:tcW w:w="2765" w:type="dxa"/>
            <w:shd w:val="clear" w:color="auto" w:fill="F2F2F2" w:themeFill="background1" w:themeFillShade="F2"/>
            <w:hideMark/>
          </w:tcPr>
          <w:p w14:paraId="33E6CD0F"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SBFD slot configuration</w:t>
            </w:r>
          </w:p>
        </w:tc>
        <w:tc>
          <w:tcPr>
            <w:tcW w:w="5523" w:type="dxa"/>
            <w:hideMark/>
          </w:tcPr>
          <w:p w14:paraId="385591FD" w14:textId="6C254F8F"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Alt 2 (higher priority): Legacy TDD: {DDDSU};  SBFD: {XXXXU}</w:t>
            </w:r>
          </w:p>
        </w:tc>
      </w:tr>
      <w:tr w:rsidR="0037727F" w:rsidRPr="0037727F" w14:paraId="72B5AFE2" w14:textId="77777777" w:rsidTr="00717C53">
        <w:trPr>
          <w:trHeight w:val="40"/>
        </w:trPr>
        <w:tc>
          <w:tcPr>
            <w:tcW w:w="1341" w:type="dxa"/>
            <w:vMerge/>
            <w:shd w:val="clear" w:color="auto" w:fill="F2F2F2" w:themeFill="background1" w:themeFillShade="F2"/>
            <w:hideMark/>
          </w:tcPr>
          <w:p w14:paraId="1C21636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47EFA63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SBFD Subband configuration</w:t>
            </w:r>
          </w:p>
        </w:tc>
        <w:tc>
          <w:tcPr>
            <w:tcW w:w="5523" w:type="dxa"/>
            <w:hideMark/>
          </w:tcPr>
          <w:p w14:paraId="4FC925A3"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Option 1 (Baseline): &lt;ND, NU, NG &gt;=&lt;104, 55, 5&gt;</w:t>
            </w:r>
          </w:p>
        </w:tc>
      </w:tr>
      <w:tr w:rsidR="0037727F" w:rsidRPr="0037727F" w14:paraId="5847EACC" w14:textId="77777777" w:rsidTr="00717C53">
        <w:trPr>
          <w:trHeight w:val="40"/>
        </w:trPr>
        <w:tc>
          <w:tcPr>
            <w:tcW w:w="1341" w:type="dxa"/>
            <w:vMerge/>
            <w:shd w:val="clear" w:color="auto" w:fill="F2F2F2" w:themeFill="background1" w:themeFillShade="F2"/>
            <w:hideMark/>
          </w:tcPr>
          <w:p w14:paraId="3F2970DB"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3DB4FD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Guard symbols</w:t>
            </w:r>
          </w:p>
        </w:tc>
        <w:tc>
          <w:tcPr>
            <w:tcW w:w="5523" w:type="dxa"/>
            <w:hideMark/>
          </w:tcPr>
          <w:p w14:paraId="7F937DA4" w14:textId="04E2014B" w:rsidR="0037727F" w:rsidRPr="0037727F" w:rsidRDefault="00641BF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Pr>
                <w:rFonts w:asciiTheme="minorHAnsi" w:eastAsiaTheme="minorEastAsia" w:hAnsiTheme="minorHAnsi"/>
                <w:i/>
                <w:sz w:val="18"/>
                <w:szCs w:val="16"/>
                <w:lang w:eastAsia="zh-CN"/>
              </w:rPr>
              <w:t>1</w:t>
            </w:r>
            <w:r w:rsidR="0037727F" w:rsidRPr="0037727F">
              <w:rPr>
                <w:rFonts w:asciiTheme="minorHAnsi" w:eastAsiaTheme="minorEastAsia" w:hAnsiTheme="minorHAnsi"/>
                <w:i/>
                <w:sz w:val="18"/>
                <w:szCs w:val="16"/>
                <w:lang w:eastAsia="zh-CN"/>
              </w:rPr>
              <w:t xml:space="preserve"> symbols at the last X slot for Alt 2 {XXXXU}</w:t>
            </w:r>
          </w:p>
        </w:tc>
      </w:tr>
      <w:tr w:rsidR="0037727F" w:rsidRPr="0037727F" w14:paraId="4F5DBF81" w14:textId="77777777" w:rsidTr="0052295C">
        <w:trPr>
          <w:trHeight w:val="40"/>
        </w:trPr>
        <w:tc>
          <w:tcPr>
            <w:tcW w:w="1341" w:type="dxa"/>
            <w:vMerge/>
            <w:shd w:val="clear" w:color="auto" w:fill="F2F2F2" w:themeFill="background1" w:themeFillShade="F2"/>
            <w:hideMark/>
          </w:tcPr>
          <w:p w14:paraId="5A077571"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6B314804" w14:textId="42F3290A"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5523" w:type="dxa"/>
          </w:tcPr>
          <w:p w14:paraId="3458D7DB" w14:textId="73FCC3DF"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p>
        </w:tc>
      </w:tr>
      <w:tr w:rsidR="0037727F" w:rsidRPr="0037727F" w14:paraId="54A8EC06" w14:textId="77777777" w:rsidTr="00717C53">
        <w:trPr>
          <w:trHeight w:val="40"/>
        </w:trPr>
        <w:tc>
          <w:tcPr>
            <w:tcW w:w="1341" w:type="dxa"/>
            <w:shd w:val="clear" w:color="auto" w:fill="F2F2F2" w:themeFill="background1" w:themeFillShade="F2"/>
          </w:tcPr>
          <w:p w14:paraId="5A8894A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 distribution</w:t>
            </w:r>
          </w:p>
        </w:tc>
        <w:tc>
          <w:tcPr>
            <w:tcW w:w="2765" w:type="dxa"/>
            <w:shd w:val="clear" w:color="auto" w:fill="F2F2F2" w:themeFill="background1" w:themeFillShade="F2"/>
          </w:tcPr>
          <w:p w14:paraId="44BA930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5523" w:type="dxa"/>
          </w:tcPr>
          <w:p w14:paraId="44A6F8F0" w14:textId="77777777" w:rsidR="0037727F" w:rsidRPr="0037727F" w:rsidRDefault="0037727F" w:rsidP="0037727F">
            <w:pPr>
              <w:overflowPunct/>
              <w:autoSpaceDE/>
              <w:autoSpaceDN/>
              <w:adjustRightInd/>
              <w:spacing w:before="0" w:after="0"/>
              <w:jc w:val="both"/>
              <w:textAlignment w:val="auto"/>
              <w:rPr>
                <w:rFonts w:asciiTheme="minorHAnsi" w:hAnsiTheme="minorHAnsi"/>
                <w:i/>
                <w:sz w:val="18"/>
                <w:szCs w:val="16"/>
                <w:lang w:eastAsia="zh-CN"/>
              </w:rPr>
            </w:pPr>
            <w:r w:rsidRPr="0037727F">
              <w:rPr>
                <w:rFonts w:asciiTheme="minorHAnsi" w:hAnsiTheme="minorHAnsi"/>
                <w:i/>
                <w:sz w:val="18"/>
                <w:szCs w:val="16"/>
                <w:lang w:eastAsia="zh-CN"/>
              </w:rPr>
              <w:t>UE clustering distribution with M=20, X=2</w:t>
            </w:r>
          </w:p>
        </w:tc>
      </w:tr>
      <w:tr w:rsidR="0037727F" w:rsidRPr="0037727F" w14:paraId="0980E50C" w14:textId="77777777" w:rsidTr="00717C53">
        <w:trPr>
          <w:trHeight w:val="40"/>
        </w:trPr>
        <w:tc>
          <w:tcPr>
            <w:tcW w:w="1341" w:type="dxa"/>
            <w:vMerge w:val="restart"/>
            <w:shd w:val="clear" w:color="auto" w:fill="F2F2F2" w:themeFill="background1" w:themeFillShade="F2"/>
          </w:tcPr>
          <w:p w14:paraId="6F737E0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transmit power &amp; antenna configuration</w:t>
            </w:r>
          </w:p>
        </w:tc>
        <w:tc>
          <w:tcPr>
            <w:tcW w:w="2765" w:type="dxa"/>
            <w:shd w:val="clear" w:color="auto" w:fill="F2F2F2" w:themeFill="background1" w:themeFillShade="F2"/>
          </w:tcPr>
          <w:p w14:paraId="3CB739FF"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transmit power for legacy TDD</w:t>
            </w:r>
          </w:p>
        </w:tc>
        <w:tc>
          <w:tcPr>
            <w:tcW w:w="5523" w:type="dxa"/>
          </w:tcPr>
          <w:p w14:paraId="5C38C8EC" w14:textId="77777777" w:rsidR="0037727F" w:rsidRPr="0037727F" w:rsidRDefault="0037727F" w:rsidP="0037727F">
            <w:pPr>
              <w:overflowPunct/>
              <w:autoSpaceDE/>
              <w:autoSpaceDN/>
              <w:adjustRightInd/>
              <w:spacing w:before="0" w:after="0"/>
              <w:jc w:val="both"/>
              <w:textAlignment w:val="auto"/>
              <w:rPr>
                <w:rFonts w:asciiTheme="minorHAnsi" w:hAnsiTheme="minorHAnsi"/>
                <w:i/>
                <w:sz w:val="18"/>
                <w:szCs w:val="16"/>
                <w:lang w:eastAsia="zh-CN"/>
              </w:rPr>
            </w:pPr>
            <w:r w:rsidRPr="0037727F">
              <w:rPr>
                <w:rFonts w:asciiTheme="minorHAnsi" w:hAnsiTheme="minorHAnsi"/>
                <w:i/>
                <w:sz w:val="18"/>
                <w:szCs w:val="16"/>
                <w:lang w:eastAsia="zh-CN"/>
              </w:rPr>
              <w:t>49 dBm for 100MHz</w:t>
            </w:r>
          </w:p>
        </w:tc>
      </w:tr>
      <w:tr w:rsidR="0037727F" w:rsidRPr="0037727F" w14:paraId="243C64A6" w14:textId="77777777" w:rsidTr="00717C53">
        <w:trPr>
          <w:trHeight w:val="40"/>
        </w:trPr>
        <w:tc>
          <w:tcPr>
            <w:tcW w:w="1341" w:type="dxa"/>
            <w:vMerge/>
            <w:shd w:val="clear" w:color="auto" w:fill="F2F2F2" w:themeFill="background1" w:themeFillShade="F2"/>
          </w:tcPr>
          <w:p w14:paraId="30DFB2A2"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10D4D05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transmit power for SBFD</w:t>
            </w:r>
          </w:p>
        </w:tc>
        <w:tc>
          <w:tcPr>
            <w:tcW w:w="5523" w:type="dxa"/>
          </w:tcPr>
          <w:p w14:paraId="4F48504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(Baseline): Power boosting is not assumed for SBFD symbols compared to DL-only symbols (as in legacy systems)</w:t>
            </w:r>
          </w:p>
        </w:tc>
      </w:tr>
      <w:tr w:rsidR="0037727F" w:rsidRPr="0037727F" w14:paraId="1E53EF1E" w14:textId="77777777" w:rsidTr="00717C53">
        <w:trPr>
          <w:trHeight w:val="88"/>
        </w:trPr>
        <w:tc>
          <w:tcPr>
            <w:tcW w:w="1341" w:type="dxa"/>
            <w:vMerge/>
            <w:shd w:val="clear" w:color="auto" w:fill="F2F2F2" w:themeFill="background1" w:themeFillShade="F2"/>
            <w:hideMark/>
          </w:tcPr>
          <w:p w14:paraId="3BEDF84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35A18E1"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antenna configuration for legacy TDD</w:t>
            </w:r>
          </w:p>
        </w:tc>
        <w:tc>
          <w:tcPr>
            <w:tcW w:w="5523" w:type="dxa"/>
            <w:hideMark/>
          </w:tcPr>
          <w:p w14:paraId="227930D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(M,N,P,Mg,Ng;Mp,Np)  = (8,8,2,1,1;2,8) , (dH,dV) = (0.5, 0.8)λ,  +45°/-45° polarization</w:t>
            </w:r>
          </w:p>
        </w:tc>
      </w:tr>
      <w:tr w:rsidR="0037727F" w:rsidRPr="0037727F" w14:paraId="1C7383E6" w14:textId="77777777" w:rsidTr="00717C53">
        <w:trPr>
          <w:trHeight w:val="40"/>
        </w:trPr>
        <w:tc>
          <w:tcPr>
            <w:tcW w:w="1341" w:type="dxa"/>
            <w:vMerge/>
            <w:shd w:val="clear" w:color="auto" w:fill="F2F2F2" w:themeFill="background1" w:themeFillShade="F2"/>
            <w:hideMark/>
          </w:tcPr>
          <w:p w14:paraId="1509162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8A3E89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antenna configuration for SBFD</w:t>
            </w:r>
          </w:p>
        </w:tc>
        <w:tc>
          <w:tcPr>
            <w:tcW w:w="5523" w:type="dxa"/>
            <w:hideMark/>
          </w:tcPr>
          <w:p w14:paraId="631E4CC1"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Twice area&amp;same TxRUs (higher priority): SBFD antenna configuration Option 2 </w:t>
            </w:r>
          </w:p>
        </w:tc>
      </w:tr>
      <w:tr w:rsidR="0037727F" w:rsidRPr="0037727F" w14:paraId="1A0D8D0F" w14:textId="77777777" w:rsidTr="00717C53">
        <w:trPr>
          <w:trHeight w:val="40"/>
        </w:trPr>
        <w:tc>
          <w:tcPr>
            <w:tcW w:w="1341" w:type="dxa"/>
            <w:vMerge/>
            <w:shd w:val="clear" w:color="auto" w:fill="F2F2F2" w:themeFill="background1" w:themeFillShade="F2"/>
            <w:hideMark/>
          </w:tcPr>
          <w:p w14:paraId="1697C4BB"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762F9E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antenna radiation pattern</w:t>
            </w:r>
          </w:p>
        </w:tc>
        <w:tc>
          <w:tcPr>
            <w:tcW w:w="5523" w:type="dxa"/>
            <w:hideMark/>
          </w:tcPr>
          <w:p w14:paraId="0B1AB13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(Baseline): Table 9 in Report ITU-R M.2412 </w:t>
            </w:r>
          </w:p>
        </w:tc>
      </w:tr>
      <w:tr w:rsidR="0037727F" w:rsidRPr="0037727F" w14:paraId="6377E14B" w14:textId="77777777" w:rsidTr="00717C53">
        <w:trPr>
          <w:trHeight w:val="40"/>
        </w:trPr>
        <w:tc>
          <w:tcPr>
            <w:tcW w:w="1341" w:type="dxa"/>
            <w:vMerge/>
            <w:shd w:val="clear" w:color="auto" w:fill="F2F2F2" w:themeFill="background1" w:themeFillShade="F2"/>
            <w:hideMark/>
          </w:tcPr>
          <w:p w14:paraId="14E9388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229DF0B"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 antenna configuration</w:t>
            </w:r>
          </w:p>
        </w:tc>
        <w:tc>
          <w:tcPr>
            <w:tcW w:w="5523" w:type="dxa"/>
            <w:hideMark/>
          </w:tcPr>
          <w:p w14:paraId="2B5E8097"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color w:val="0070C0"/>
                <w:sz w:val="18"/>
                <w:szCs w:val="16"/>
                <w:lang w:eastAsia="zh-CN"/>
              </w:rPr>
              <w:t>4Tx/Rx: (M,N,P,Mg,Ng;Mp,Np) = (1,2,2,1,1;1,2), (dH,dV) = (N/A, N/A)λ, 0°,90° polarization</w:t>
            </w:r>
          </w:p>
        </w:tc>
      </w:tr>
      <w:tr w:rsidR="0037727F" w:rsidRPr="0037727F" w14:paraId="471B3603" w14:textId="77777777" w:rsidTr="00717C53">
        <w:trPr>
          <w:trHeight w:val="40"/>
        </w:trPr>
        <w:tc>
          <w:tcPr>
            <w:tcW w:w="1341" w:type="dxa"/>
            <w:vMerge w:val="restart"/>
            <w:shd w:val="clear" w:color="auto" w:fill="F2F2F2" w:themeFill="background1" w:themeFillShade="F2"/>
            <w:hideMark/>
          </w:tcPr>
          <w:p w14:paraId="090ADC2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Traffic Model</w:t>
            </w:r>
          </w:p>
        </w:tc>
        <w:tc>
          <w:tcPr>
            <w:tcW w:w="2765" w:type="dxa"/>
            <w:shd w:val="clear" w:color="auto" w:fill="F2F2F2" w:themeFill="background1" w:themeFillShade="F2"/>
            <w:hideMark/>
          </w:tcPr>
          <w:p w14:paraId="00AD93B3"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DL/UL traffic assignment for the same UE</w:t>
            </w:r>
          </w:p>
        </w:tc>
        <w:tc>
          <w:tcPr>
            <w:tcW w:w="5523" w:type="dxa"/>
            <w:hideMark/>
          </w:tcPr>
          <w:p w14:paraId="336865EE" w14:textId="1F25223F" w:rsidR="0037727F" w:rsidRPr="0037727F" w:rsidRDefault="0037727F" w:rsidP="0028687D">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Each UE is either assigned UL traffic or DL traffic. </w:t>
            </w:r>
          </w:p>
        </w:tc>
      </w:tr>
      <w:tr w:rsidR="0037727F" w:rsidRPr="0037727F" w14:paraId="2FF7565D" w14:textId="77777777" w:rsidTr="00717C53">
        <w:trPr>
          <w:trHeight w:val="40"/>
        </w:trPr>
        <w:tc>
          <w:tcPr>
            <w:tcW w:w="1341" w:type="dxa"/>
            <w:vMerge/>
            <w:shd w:val="clear" w:color="auto" w:fill="F2F2F2" w:themeFill="background1" w:themeFillShade="F2"/>
            <w:hideMark/>
          </w:tcPr>
          <w:p w14:paraId="79F3EB6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D9B2D42"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DL/UL FTP packet size</w:t>
            </w:r>
          </w:p>
        </w:tc>
        <w:tc>
          <w:tcPr>
            <w:tcW w:w="5523" w:type="dxa"/>
            <w:hideMark/>
          </w:tcPr>
          <w:p w14:paraId="6523F83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(higher priority): 0.5Mbyte for DL and 0.125 Mbytes for UL</w:t>
            </w:r>
          </w:p>
        </w:tc>
      </w:tr>
      <w:tr w:rsidR="0037727F" w:rsidRPr="0037727F" w14:paraId="3099EEAB" w14:textId="77777777" w:rsidTr="00717C53">
        <w:trPr>
          <w:trHeight w:val="40"/>
        </w:trPr>
        <w:tc>
          <w:tcPr>
            <w:tcW w:w="1341" w:type="dxa"/>
            <w:vMerge/>
            <w:shd w:val="clear" w:color="auto" w:fill="F2F2F2" w:themeFill="background1" w:themeFillShade="F2"/>
            <w:hideMark/>
          </w:tcPr>
          <w:p w14:paraId="3EB9009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A5822F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DL/UL traffic load for legacy TDD</w:t>
            </w:r>
          </w:p>
        </w:tc>
        <w:tc>
          <w:tcPr>
            <w:tcW w:w="5523" w:type="dxa"/>
            <w:hideMark/>
          </w:tcPr>
          <w:p w14:paraId="0241C7C8"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{DL:UL}={Low, Low} / {Medium, Medium} / {High, High}</w:t>
            </w:r>
          </w:p>
        </w:tc>
      </w:tr>
      <w:tr w:rsidR="0037727F" w:rsidRPr="0037727F" w14:paraId="3727AB32" w14:textId="77777777" w:rsidTr="00717C53">
        <w:trPr>
          <w:trHeight w:val="40"/>
        </w:trPr>
        <w:tc>
          <w:tcPr>
            <w:tcW w:w="1341" w:type="dxa"/>
            <w:vMerge w:val="restart"/>
            <w:shd w:val="clear" w:color="auto" w:fill="F2F2F2" w:themeFill="background1" w:themeFillShade="F2"/>
            <w:hideMark/>
          </w:tcPr>
          <w:p w14:paraId="1C65D3A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Channel model</w:t>
            </w:r>
          </w:p>
        </w:tc>
        <w:tc>
          <w:tcPr>
            <w:tcW w:w="2765" w:type="dxa"/>
            <w:shd w:val="clear" w:color="auto" w:fill="F2F2F2" w:themeFill="background1" w:themeFillShade="F2"/>
            <w:hideMark/>
          </w:tcPr>
          <w:p w14:paraId="097509E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gNB-gNB</w:t>
            </w:r>
          </w:p>
        </w:tc>
        <w:tc>
          <w:tcPr>
            <w:tcW w:w="5523" w:type="dxa"/>
            <w:hideMark/>
          </w:tcPr>
          <w:p w14:paraId="6A0AB0A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(higher priority): Both Large scale fading and small scale fading</w:t>
            </w:r>
          </w:p>
        </w:tc>
      </w:tr>
      <w:tr w:rsidR="0037727F" w:rsidRPr="0037727F" w14:paraId="4916E112" w14:textId="77777777" w:rsidTr="00717C53">
        <w:trPr>
          <w:trHeight w:val="40"/>
        </w:trPr>
        <w:tc>
          <w:tcPr>
            <w:tcW w:w="1341" w:type="dxa"/>
            <w:vMerge/>
            <w:shd w:val="clear" w:color="auto" w:fill="F2F2F2" w:themeFill="background1" w:themeFillShade="F2"/>
            <w:hideMark/>
          </w:tcPr>
          <w:p w14:paraId="07DF5D4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F0B3F6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UE-UE</w:t>
            </w:r>
          </w:p>
        </w:tc>
        <w:tc>
          <w:tcPr>
            <w:tcW w:w="5523" w:type="dxa"/>
            <w:hideMark/>
          </w:tcPr>
          <w:p w14:paraId="0D8BD92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Large scale fading only</w:t>
            </w:r>
          </w:p>
        </w:tc>
      </w:tr>
      <w:tr w:rsidR="0037727F" w:rsidRPr="0037727F" w14:paraId="0C7D8EDE" w14:textId="77777777" w:rsidTr="00717C53">
        <w:trPr>
          <w:trHeight w:val="40"/>
        </w:trPr>
        <w:tc>
          <w:tcPr>
            <w:tcW w:w="1341" w:type="dxa"/>
            <w:vMerge/>
            <w:shd w:val="clear" w:color="auto" w:fill="F2F2F2" w:themeFill="background1" w:themeFillShade="F2"/>
            <w:hideMark/>
          </w:tcPr>
          <w:p w14:paraId="0DC54DF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654C380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UE-UE details</w:t>
            </w:r>
          </w:p>
        </w:tc>
        <w:tc>
          <w:tcPr>
            <w:tcW w:w="5523" w:type="dxa"/>
            <w:hideMark/>
          </w:tcPr>
          <w:p w14:paraId="380E025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(baseline): TR 38.901</w:t>
            </w:r>
          </w:p>
        </w:tc>
      </w:tr>
      <w:tr w:rsidR="0037727F" w:rsidRPr="0037727F" w14:paraId="790055AB" w14:textId="77777777" w:rsidTr="00717C53">
        <w:trPr>
          <w:trHeight w:val="40"/>
        </w:trPr>
        <w:tc>
          <w:tcPr>
            <w:tcW w:w="1341" w:type="dxa"/>
            <w:vMerge w:val="restart"/>
            <w:shd w:val="clear" w:color="auto" w:fill="F2F2F2" w:themeFill="background1" w:themeFillShade="F2"/>
            <w:hideMark/>
          </w:tcPr>
          <w:p w14:paraId="47DE8F6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Others</w:t>
            </w:r>
          </w:p>
        </w:tc>
        <w:tc>
          <w:tcPr>
            <w:tcW w:w="2765" w:type="dxa"/>
            <w:shd w:val="clear" w:color="auto" w:fill="F2F2F2" w:themeFill="background1" w:themeFillShade="F2"/>
            <w:hideMark/>
          </w:tcPr>
          <w:p w14:paraId="4030111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Open loop power control parameters</w:t>
            </w:r>
          </w:p>
        </w:tc>
        <w:tc>
          <w:tcPr>
            <w:tcW w:w="5523" w:type="dxa"/>
            <w:hideMark/>
          </w:tcPr>
          <w:p w14:paraId="0F0CCC2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P0= -80 dBm, alpha = 0.8 </w:t>
            </w:r>
          </w:p>
        </w:tc>
      </w:tr>
      <w:tr w:rsidR="0037727F" w:rsidRPr="0037727F" w14:paraId="191831BA" w14:textId="77777777" w:rsidTr="00717C53">
        <w:trPr>
          <w:trHeight w:val="40"/>
        </w:trPr>
        <w:tc>
          <w:tcPr>
            <w:tcW w:w="1341" w:type="dxa"/>
            <w:vMerge/>
            <w:shd w:val="clear" w:color="auto" w:fill="F2F2F2" w:themeFill="background1" w:themeFillShade="F2"/>
            <w:hideMark/>
          </w:tcPr>
          <w:p w14:paraId="1CE3841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F4F7A0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 receiver</w:t>
            </w:r>
          </w:p>
        </w:tc>
        <w:tc>
          <w:tcPr>
            <w:tcW w:w="5523" w:type="dxa"/>
            <w:hideMark/>
          </w:tcPr>
          <w:p w14:paraId="0709AC0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(Baseline): MMSE-IRC</w:t>
            </w:r>
          </w:p>
        </w:tc>
      </w:tr>
      <w:tr w:rsidR="0037727F" w:rsidRPr="0037727F" w14:paraId="3B46645F" w14:textId="77777777" w:rsidTr="00717C53">
        <w:trPr>
          <w:trHeight w:val="40"/>
        </w:trPr>
        <w:tc>
          <w:tcPr>
            <w:tcW w:w="1341" w:type="dxa"/>
            <w:vMerge/>
            <w:shd w:val="clear" w:color="auto" w:fill="F2F2F2" w:themeFill="background1" w:themeFillShade="F2"/>
            <w:hideMark/>
          </w:tcPr>
          <w:p w14:paraId="5038691D"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F254E63"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Channel estimation</w:t>
            </w:r>
          </w:p>
        </w:tc>
        <w:tc>
          <w:tcPr>
            <w:tcW w:w="5523" w:type="dxa"/>
            <w:hideMark/>
          </w:tcPr>
          <w:p w14:paraId="753CDF1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Ideal </w:t>
            </w:r>
          </w:p>
        </w:tc>
      </w:tr>
      <w:tr w:rsidR="0037727F" w:rsidRPr="0037727F" w14:paraId="43E8CE4A" w14:textId="77777777" w:rsidTr="00717C53">
        <w:trPr>
          <w:trHeight w:val="40"/>
        </w:trPr>
        <w:tc>
          <w:tcPr>
            <w:tcW w:w="1341" w:type="dxa"/>
            <w:vMerge/>
            <w:shd w:val="clear" w:color="auto" w:fill="F2F2F2" w:themeFill="background1" w:themeFillShade="F2"/>
            <w:hideMark/>
          </w:tcPr>
          <w:p w14:paraId="1685583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4962FAB"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Transmission scheme</w:t>
            </w:r>
          </w:p>
        </w:tc>
        <w:tc>
          <w:tcPr>
            <w:tcW w:w="5523" w:type="dxa"/>
            <w:hideMark/>
          </w:tcPr>
          <w:p w14:paraId="60AF65FF"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SU-MIMO for both UL and DL</w:t>
            </w:r>
          </w:p>
        </w:tc>
      </w:tr>
    </w:tbl>
    <w:p w14:paraId="4665DFA5" w14:textId="77777777" w:rsidR="004C6EA4" w:rsidRPr="0091424D" w:rsidRDefault="004C6EA4" w:rsidP="0091424D">
      <w:pPr>
        <w:jc w:val="both"/>
        <w:rPr>
          <w:lang w:val="x-none" w:eastAsia="zh-CN"/>
        </w:rPr>
      </w:pPr>
    </w:p>
    <w:bookmarkEnd w:id="25"/>
    <w:bookmarkEnd w:id="26"/>
    <w:p w14:paraId="31D7D614" w14:textId="199AABA8" w:rsidR="00AF4FED" w:rsidRDefault="00AF4FED" w:rsidP="00AF4FED">
      <w:pPr>
        <w:pStyle w:val="1"/>
        <w:numPr>
          <w:ilvl w:val="0"/>
          <w:numId w:val="0"/>
        </w:numPr>
        <w:rPr>
          <w:lang w:eastAsia="zh-CN"/>
        </w:rPr>
      </w:pPr>
      <w:r w:rsidRPr="007B4F60">
        <w:rPr>
          <w:lang w:eastAsia="zh-CN"/>
        </w:rPr>
        <w:t xml:space="preserve">Annex </w:t>
      </w:r>
      <w:r w:rsidR="004979D8">
        <w:rPr>
          <w:lang w:eastAsia="zh-CN"/>
        </w:rPr>
        <w:t>B</w:t>
      </w:r>
      <w:r>
        <w:rPr>
          <w:lang w:eastAsia="zh-CN"/>
        </w:rPr>
        <w:t xml:space="preserve">: </w:t>
      </w:r>
      <w:r>
        <w:rPr>
          <w:rFonts w:eastAsiaTheme="minorEastAsia"/>
          <w:lang w:eastAsia="zh-CN"/>
        </w:rPr>
        <w:t>L</w:t>
      </w:r>
      <w:r w:rsidRPr="00A3246B">
        <w:rPr>
          <w:rFonts w:eastAsiaTheme="minorEastAsia"/>
          <w:lang w:eastAsia="zh-CN"/>
        </w:rPr>
        <w:t xml:space="preserve">ink budget </w:t>
      </w:r>
      <w:r>
        <w:rPr>
          <w:rFonts w:eastAsiaTheme="minorEastAsia"/>
          <w:lang w:eastAsia="zh-CN"/>
        </w:rPr>
        <w:t>analysis</w:t>
      </w:r>
    </w:p>
    <w:p w14:paraId="403C9A54" w14:textId="77B7E58D" w:rsidR="00AF4FED" w:rsidRDefault="00AF4FED" w:rsidP="00D132E9">
      <w:pPr>
        <w:pStyle w:val="af0"/>
        <w:rPr>
          <w:rFonts w:ascii="Times New Roman" w:hAnsi="Times New Roman"/>
        </w:rPr>
      </w:pPr>
      <w:r>
        <w:rPr>
          <w:rFonts w:ascii="Times New Roman" w:hAnsi="Times New Roman"/>
        </w:rPr>
        <w:t xml:space="preserve">Table </w:t>
      </w:r>
      <w:r w:rsidR="004979D8">
        <w:rPr>
          <w:rFonts w:ascii="Times New Roman" w:hAnsi="Times New Roman"/>
        </w:rPr>
        <w:t>B</w:t>
      </w:r>
      <w:r>
        <w:rPr>
          <w:rFonts w:ascii="Times New Roman" w:hAnsi="Times New Roman"/>
        </w:rPr>
        <w:t xml:space="preserve">.1  </w:t>
      </w:r>
      <w:r w:rsidRPr="00D132E9">
        <w:rPr>
          <w:rFonts w:ascii="Times New Roman" w:hAnsi="Times New Roman"/>
        </w:rPr>
        <w:t xml:space="preserve">Link budget </w:t>
      </w:r>
      <w:r w:rsidR="00F86799">
        <w:rPr>
          <w:rFonts w:ascii="Times New Roman" w:hAnsi="Times New Roman"/>
        </w:rPr>
        <w:t>analysis</w:t>
      </w:r>
      <w:r w:rsidRPr="00D132E9">
        <w:rPr>
          <w:rFonts w:ascii="Times New Roman" w:hAnsi="Times New Roman"/>
        </w:rPr>
        <w:t xml:space="preserve"> </w:t>
      </w:r>
    </w:p>
    <w:tbl>
      <w:tblPr>
        <w:tblW w:w="0" w:type="auto"/>
        <w:tblLook w:val="04A0" w:firstRow="1" w:lastRow="0" w:firstColumn="1" w:lastColumn="0" w:noHBand="0" w:noVBand="1"/>
      </w:tblPr>
      <w:tblGrid>
        <w:gridCol w:w="4691"/>
        <w:gridCol w:w="1057"/>
        <w:gridCol w:w="1254"/>
        <w:gridCol w:w="1362"/>
        <w:gridCol w:w="1265"/>
      </w:tblGrid>
      <w:tr w:rsidR="008E39D4" w:rsidRPr="008E39D4" w14:paraId="47837D91" w14:textId="77777777" w:rsidTr="003A5745">
        <w:trPr>
          <w:trHeight w:val="648"/>
        </w:trPr>
        <w:tc>
          <w:tcPr>
            <w:tcW w:w="0" w:type="auto"/>
            <w:tcBorders>
              <w:top w:val="single" w:sz="4" w:space="0" w:color="auto"/>
              <w:left w:val="single" w:sz="4" w:space="0" w:color="auto"/>
              <w:bottom w:val="single" w:sz="4" w:space="0" w:color="auto"/>
              <w:right w:val="single" w:sz="4" w:space="0" w:color="auto"/>
            </w:tcBorders>
            <w:shd w:val="clear" w:color="000000" w:fill="D9E2F3"/>
            <w:vAlign w:val="center"/>
            <w:hideMark/>
          </w:tcPr>
          <w:p w14:paraId="2A28F4B5" w14:textId="77777777" w:rsidR="008E39D4" w:rsidRPr="008E39D4" w:rsidRDefault="008E39D4" w:rsidP="008E39D4">
            <w:pPr>
              <w:spacing w:before="0" w:after="0"/>
              <w:rPr>
                <w:rFonts w:asciiTheme="minorHAnsi" w:eastAsia="等线" w:hAnsiTheme="minorHAnsi" w:cs="Courier New"/>
                <w:b/>
                <w:bCs/>
                <w:color w:val="000000"/>
                <w:sz w:val="18"/>
                <w:szCs w:val="18"/>
                <w:lang w:val="en-US" w:eastAsia="zh-CN"/>
              </w:rPr>
            </w:pPr>
            <w:r w:rsidRPr="008E39D4">
              <w:rPr>
                <w:rFonts w:asciiTheme="minorHAnsi" w:eastAsia="等线" w:hAnsiTheme="minorHAnsi" w:cs="Courier New"/>
                <w:b/>
                <w:bCs/>
                <w:color w:val="000000"/>
                <w:sz w:val="18"/>
                <w:szCs w:val="18"/>
                <w:lang w:val="en-US" w:eastAsia="zh-CN"/>
              </w:rPr>
              <w:t>System configuration</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408D9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CMCC PUSCH for O2I-UMa-FR1</w:t>
            </w:r>
          </w:p>
        </w:tc>
      </w:tr>
      <w:tr w:rsidR="008E39D4" w:rsidRPr="008E39D4" w14:paraId="2D65FC41" w14:textId="77777777" w:rsidTr="003A5745">
        <w:trPr>
          <w:trHeight w:val="37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74FC9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Channel for evaluation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0C129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Legacy TDD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30FE0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SBFD for Low Load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8CF7C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SBFD for Medium Load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0971F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SBFD for High Load</w:t>
            </w:r>
          </w:p>
        </w:tc>
      </w:tr>
      <w:tr w:rsidR="008E39D4" w:rsidRPr="008E39D4" w14:paraId="1658B4F5" w14:textId="77777777" w:rsidTr="003A5745">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8B163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Scenarios and Carrier frequency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DF21B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1CD04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7018F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7B041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w:t>
            </w:r>
          </w:p>
        </w:tc>
      </w:tr>
      <w:tr w:rsidR="008E39D4" w:rsidRPr="008E39D4" w14:paraId="52DE18DE"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22E34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BS antenna heights (m)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77326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D5780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6B746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5C3EB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25</w:t>
            </w:r>
          </w:p>
        </w:tc>
      </w:tr>
      <w:tr w:rsidR="008E39D4" w:rsidRPr="008E39D4" w14:paraId="4D0FEA54"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6CCD3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UT antenna heights (m)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08DB1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CAF39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EF3AE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B363F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1.5</w:t>
            </w:r>
          </w:p>
        </w:tc>
      </w:tr>
      <w:tr w:rsidR="008E39D4" w:rsidRPr="008E39D4" w14:paraId="4C50E713"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9D774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Cell area reliability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F6963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ECD21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453CC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38CE5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r>
      <w:tr w:rsidR="008E39D4" w:rsidRPr="008E39D4" w14:paraId="32F8E272"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BDAD5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Lognormal shadow fading std deviation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AF38C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22B64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B8EA7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8859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r>
      <w:tr w:rsidR="008E39D4" w:rsidRPr="008E39D4" w14:paraId="17DDEBCE"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13EFE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Tx Diversity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E83FF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EBFED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9D4D5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ACA90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r>
      <w:tr w:rsidR="008E39D4" w:rsidRPr="008E39D4" w14:paraId="6C240F82"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AC0B6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Number of SSB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3DAEB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6506A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BC78B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70456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r>
      <w:tr w:rsidR="008E39D4" w:rsidRPr="008E39D4" w14:paraId="7C9B05B0" w14:textId="77777777" w:rsidTr="003A5745">
        <w:trPr>
          <w:trHeight w:val="252"/>
        </w:trPr>
        <w:tc>
          <w:tcPr>
            <w:tcW w:w="0" w:type="auto"/>
            <w:tcBorders>
              <w:top w:val="single" w:sz="4" w:space="0" w:color="auto"/>
              <w:left w:val="single" w:sz="4" w:space="0" w:color="auto"/>
              <w:bottom w:val="single" w:sz="4" w:space="0" w:color="auto"/>
              <w:right w:val="nil"/>
            </w:tcBorders>
            <w:shd w:val="clear" w:color="000000" w:fill="D9E2F3"/>
            <w:vAlign w:val="center"/>
            <w:hideMark/>
          </w:tcPr>
          <w:p w14:paraId="3E73CECF" w14:textId="77777777" w:rsidR="008E39D4" w:rsidRPr="008E39D4" w:rsidRDefault="008E39D4" w:rsidP="008E39D4">
            <w:pPr>
              <w:spacing w:before="0" w:after="0"/>
              <w:rPr>
                <w:rFonts w:asciiTheme="minorHAnsi" w:eastAsia="等线" w:hAnsiTheme="minorHAnsi" w:cs="Courier New"/>
                <w:b/>
                <w:bCs/>
                <w:color w:val="000000"/>
                <w:sz w:val="18"/>
                <w:szCs w:val="18"/>
                <w:lang w:val="en-US" w:eastAsia="zh-CN"/>
              </w:rPr>
            </w:pPr>
            <w:r w:rsidRPr="008E39D4">
              <w:rPr>
                <w:rFonts w:asciiTheme="minorHAnsi" w:eastAsia="等线" w:hAnsiTheme="minorHAnsi" w:cs="Courier New"/>
                <w:b/>
                <w:bCs/>
                <w:color w:val="000000"/>
                <w:sz w:val="18"/>
                <w:szCs w:val="18"/>
                <w:lang w:val="en-US" w:eastAsia="zh-CN"/>
              </w:rPr>
              <w:t>Transmitter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D1BA4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E4494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DB081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D182F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r>
      <w:tr w:rsidR="008E39D4" w:rsidRPr="008E39D4" w14:paraId="1079605F" w14:textId="77777777" w:rsidTr="003A5745">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3632B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 Number of transmit antenna elements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446109"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4B65D8"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8EE591"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0993D6"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w:t>
            </w:r>
          </w:p>
        </w:tc>
      </w:tr>
      <w:tr w:rsidR="008E39D4" w:rsidRPr="008E39D4" w14:paraId="75184537"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72D80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lastRenderedPageBreak/>
              <w:t>(2) Number of transmit TxRUs</w:t>
            </w:r>
            <w:r w:rsidRPr="008E39D4">
              <w:rPr>
                <w:rFonts w:asciiTheme="minorHAnsi" w:eastAsia="等线" w:hAnsiTheme="minorHAnsi" w:cs="Courier New"/>
                <w:color w:val="000000"/>
                <w:sz w:val="18"/>
                <w:szCs w:val="18"/>
                <w:lang w:val="en-US" w:eastAsia="zh-CN"/>
              </w:rPr>
              <w:br/>
              <w:t>Note: this row is void (left empty) for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D580B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B8E5D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55793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18EBB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w:t>
            </w:r>
          </w:p>
        </w:tc>
      </w:tr>
      <w:tr w:rsidR="008E39D4" w:rsidRPr="008E39D4" w14:paraId="68956AA5" w14:textId="77777777" w:rsidTr="003A5745">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24387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(2a) Number of transmit chains modelled in LLS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9796EE"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8616E8"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29923C"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DBB401"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w:t>
            </w:r>
          </w:p>
        </w:tc>
      </w:tr>
      <w:tr w:rsidR="008E39D4" w:rsidRPr="008E39D4" w14:paraId="6885AC83"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2933D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(3) Total transmit power (dBm) </w:t>
            </w:r>
            <w:r w:rsidRPr="008E39D4">
              <w:rPr>
                <w:rFonts w:asciiTheme="minorHAnsi" w:eastAsia="等线" w:hAnsiTheme="minorHAnsi" w:cs="Courier New"/>
                <w:color w:val="000000"/>
                <w:sz w:val="18"/>
                <w:szCs w:val="18"/>
                <w:lang w:val="en-US" w:eastAsia="zh-CN"/>
              </w:rPr>
              <w:br/>
              <w:t xml:space="preserve">Note: total transmit power for system bandwidth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B6177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AF2D0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6089D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93EA0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23</w:t>
            </w:r>
          </w:p>
        </w:tc>
      </w:tr>
      <w:tr w:rsidR="008E39D4" w:rsidRPr="008E39D4" w14:paraId="61753ECF" w14:textId="77777777" w:rsidTr="003A5745">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38109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(3a) System bandwidth for downlink, or occupied bandwidth for uplink (Hz)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E1DD2D"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10800000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EF03A7"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10800000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6C049F"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10800000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FA1144"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10800000</w:t>
            </w:r>
          </w:p>
        </w:tc>
      </w:tr>
      <w:tr w:rsidR="008E39D4" w:rsidRPr="008E39D4" w14:paraId="2F7A33CE" w14:textId="77777777" w:rsidTr="003A5745">
        <w:trPr>
          <w:trHeight w:val="28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F7749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(3b) Power Spectrum Density = (3) - 10 log( (3a) / 1000000 )  (dBm/MHz) </w:t>
            </w:r>
            <w:r w:rsidRPr="008E39D4">
              <w:rPr>
                <w:rFonts w:asciiTheme="minorHAnsi" w:eastAsia="等线" w:hAnsiTheme="minorHAnsi" w:cs="Courier New"/>
                <w:color w:val="000000"/>
                <w:sz w:val="18"/>
                <w:szCs w:val="18"/>
                <w:lang w:val="en-US" w:eastAsia="zh-CN"/>
              </w:rPr>
              <w:br/>
              <w:t xml:space="preserve">Note: For FR1 downlink, (3b) should satisfy the following: </w:t>
            </w:r>
            <w:r w:rsidRPr="008E39D4">
              <w:rPr>
                <w:rFonts w:asciiTheme="minorHAnsi" w:eastAsia="等线" w:hAnsiTheme="minorHAnsi" w:cs="Courier New"/>
                <w:color w:val="000000"/>
                <w:sz w:val="18"/>
                <w:szCs w:val="18"/>
                <w:lang w:val="en-US" w:eastAsia="zh-CN"/>
              </w:rPr>
              <w:br/>
              <w:t xml:space="preserve">  For 4GHz frequency, 24 and 33</w:t>
            </w:r>
            <w:r w:rsidRPr="008E39D4">
              <w:rPr>
                <w:rFonts w:asciiTheme="minorHAnsi" w:eastAsia="等线" w:hAnsiTheme="minorHAnsi" w:cs="Courier New"/>
                <w:color w:val="000000"/>
                <w:sz w:val="18"/>
                <w:szCs w:val="18"/>
                <w:lang w:val="en-US" w:eastAsia="zh-CN"/>
              </w:rPr>
              <w:br/>
              <w:t xml:space="preserve">  For 2.6 GHz frequency, 33</w:t>
            </w:r>
            <w:r w:rsidRPr="008E39D4">
              <w:rPr>
                <w:rFonts w:asciiTheme="minorHAnsi" w:eastAsia="等线" w:hAnsiTheme="minorHAnsi" w:cs="Courier New"/>
                <w:color w:val="000000"/>
                <w:sz w:val="18"/>
                <w:szCs w:val="18"/>
                <w:lang w:val="en-US" w:eastAsia="zh-CN"/>
              </w:rPr>
              <w:br/>
              <w:t xml:space="preserve">  For 700MH and 2GHz frequency, 36</w:t>
            </w:r>
            <w:r w:rsidRPr="008E39D4">
              <w:rPr>
                <w:rFonts w:asciiTheme="minorHAnsi" w:eastAsia="等线" w:hAnsiTheme="minorHAnsi" w:cs="Courier New"/>
                <w:color w:val="000000"/>
                <w:sz w:val="18"/>
                <w:szCs w:val="18"/>
                <w:lang w:val="en-US" w:eastAsia="zh-CN"/>
              </w:rPr>
              <w:br/>
              <w:t>Note: For FR2 downlink, the following should be satisfied:</w:t>
            </w:r>
            <w:r w:rsidRPr="008E39D4">
              <w:rPr>
                <w:rFonts w:asciiTheme="minorHAnsi" w:eastAsia="等线" w:hAnsiTheme="minorHAnsi" w:cs="Courier New"/>
                <w:color w:val="000000"/>
                <w:sz w:val="18"/>
                <w:szCs w:val="18"/>
                <w:lang w:val="en-US" w:eastAsia="zh-CN"/>
              </w:rPr>
              <w:br/>
              <w:t xml:space="preserve">   40 dBm for 100 MHz Urban scenario,</w:t>
            </w:r>
            <w:r w:rsidRPr="008E39D4">
              <w:rPr>
                <w:rFonts w:asciiTheme="minorHAnsi" w:eastAsia="等线" w:hAnsiTheme="minorHAnsi" w:cs="Courier New"/>
                <w:color w:val="000000"/>
                <w:sz w:val="18"/>
                <w:szCs w:val="18"/>
                <w:lang w:val="en-US" w:eastAsia="zh-CN"/>
              </w:rPr>
              <w:br/>
              <w:t xml:space="preserve">   23 dBm for 100 MHz Indoor scenario.</w:t>
            </w:r>
            <w:r w:rsidRPr="008E39D4">
              <w:rPr>
                <w:rFonts w:asciiTheme="minorHAnsi" w:eastAsia="等线" w:hAnsiTheme="minorHAnsi" w:cs="Courier New"/>
                <w:color w:val="000000"/>
                <w:sz w:val="18"/>
                <w:szCs w:val="18"/>
                <w:lang w:val="en-US" w:eastAsia="zh-CN"/>
              </w:rPr>
              <w:br/>
              <w:t>Note: no PSD constraint for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41E76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574CF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312EF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E3CE9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12.67</w:t>
            </w:r>
          </w:p>
        </w:tc>
      </w:tr>
      <w:tr w:rsidR="008E39D4" w:rsidRPr="008E39D4" w14:paraId="55AEE78C" w14:textId="77777777" w:rsidTr="003A5745">
        <w:trPr>
          <w:trHeight w:val="10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22265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(3c) Bandwidth used for the evaluated channel (Hz)</w:t>
            </w:r>
            <w:r w:rsidRPr="008E39D4">
              <w:rPr>
                <w:rFonts w:asciiTheme="minorHAnsi" w:eastAsia="等线" w:hAnsiTheme="minorHAnsi" w:cs="Courier New"/>
                <w:color w:val="000000"/>
                <w:sz w:val="18"/>
                <w:szCs w:val="18"/>
                <w:lang w:val="en-US" w:eastAsia="zh-CN"/>
              </w:rPr>
              <w:br/>
              <w:t>Note: (3c) is identical to the number of PRBs assigned to the channel evaluated.</w:t>
            </w:r>
            <w:r w:rsidRPr="008E39D4">
              <w:rPr>
                <w:rFonts w:asciiTheme="minorHAnsi" w:eastAsia="等线" w:hAnsiTheme="minorHAnsi" w:cs="Courier New"/>
                <w:color w:val="000000"/>
                <w:sz w:val="18"/>
                <w:szCs w:val="18"/>
                <w:lang w:val="en-US" w:eastAsia="zh-CN"/>
              </w:rPr>
              <w:br/>
              <w:t>For uplink, (3a) = (3c)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260D3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10800000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D675A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10800000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6CBD8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10800000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AF6B2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10800000</w:t>
            </w:r>
          </w:p>
        </w:tc>
      </w:tr>
      <w:tr w:rsidR="008E39D4" w:rsidRPr="008E39D4" w14:paraId="1C59C3D7"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F5D60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(3bis) Total transmit power for occupied bandwidth</w:t>
            </w:r>
            <w:r w:rsidRPr="008E39D4">
              <w:rPr>
                <w:rFonts w:asciiTheme="minorHAnsi" w:eastAsia="等线" w:hAnsiTheme="minorHAnsi" w:cs="Courier New"/>
                <w:color w:val="FF0000"/>
                <w:sz w:val="18"/>
                <w:szCs w:val="18"/>
                <w:lang w:val="en-US" w:eastAsia="zh-CN"/>
              </w:rPr>
              <w:t xml:space="preserve"> </w:t>
            </w:r>
            <w:r w:rsidRPr="008E39D4">
              <w:rPr>
                <w:rFonts w:asciiTheme="minorHAnsi" w:eastAsia="等线" w:hAnsiTheme="minorHAnsi" w:cs="Courier New"/>
                <w:color w:val="000000"/>
                <w:sz w:val="18"/>
                <w:szCs w:val="18"/>
                <w:lang w:val="en-US" w:eastAsia="zh-CN"/>
              </w:rPr>
              <w:t xml:space="preserve">   =  (3b) + 10 log ( (3c) / 1000000 )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20A12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D37AD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1C2E8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3188C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23</w:t>
            </w:r>
          </w:p>
        </w:tc>
      </w:tr>
      <w:tr w:rsidR="008E39D4" w:rsidRPr="008E39D4" w14:paraId="4F9FC9C4" w14:textId="77777777" w:rsidTr="003A5745">
        <w:trPr>
          <w:trHeight w:val="73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BADEC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 Total antenna gain at antenna gain component 3 &amp; antenna gain component 4 of transmitter = (4a) – (4b)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006F2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B5DBC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BC3CC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73701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0.00</w:t>
            </w:r>
          </w:p>
        </w:tc>
      </w:tr>
      <w:tr w:rsidR="008E39D4" w:rsidRPr="008E39D4" w14:paraId="3BCDE0EC" w14:textId="77777777" w:rsidTr="003A5745">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0C52D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(4a) Antenna gain at antenna gain component 3 &amp; antenna gain component 4 of transmitter</w:t>
            </w:r>
            <w:r w:rsidRPr="008E39D4">
              <w:rPr>
                <w:rFonts w:asciiTheme="minorHAnsi" w:eastAsia="等线" w:hAnsiTheme="minorHAnsi" w:cs="Courier New"/>
                <w:color w:val="000000"/>
                <w:sz w:val="18"/>
                <w:szCs w:val="18"/>
                <w:lang w:val="en-US" w:eastAsia="zh-CN"/>
              </w:rPr>
              <w:br/>
              <w:t>=   (4c) + 10 log ( (1) / (2) ) (dB)  for downlink, and</w:t>
            </w:r>
            <w:r w:rsidRPr="008E39D4">
              <w:rPr>
                <w:rFonts w:asciiTheme="minorHAnsi" w:eastAsia="等线" w:hAnsiTheme="minorHAnsi" w:cs="Courier New"/>
                <w:color w:val="000000"/>
                <w:sz w:val="18"/>
                <w:szCs w:val="18"/>
                <w:lang w:val="en-US" w:eastAsia="zh-CN"/>
              </w:rPr>
              <w:br/>
              <w:t>=   (4c) + 10 log ( (1) / (2a) ) (dB)   for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D419B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EB601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D3222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D3436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0.00</w:t>
            </w:r>
          </w:p>
        </w:tc>
      </w:tr>
      <w:tr w:rsidR="008E39D4" w:rsidRPr="008E39D4" w14:paraId="5A60D3BA" w14:textId="77777777" w:rsidTr="003A5745">
        <w:trPr>
          <w:trHeight w:val="73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3A860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(4b) Antenna gain correction factor at antenna gain component 3 &amp; antenna gain component 4 of transmitter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35125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0D4BE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24BA0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01568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r>
      <w:tr w:rsidR="008E39D4" w:rsidRPr="008E39D4" w14:paraId="66548003" w14:textId="77777777" w:rsidTr="003A5745">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A7756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(4c) Gain of antenna element (dBi)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4F499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C795B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C6DE6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4FD2B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r>
      <w:tr w:rsidR="008E39D4" w:rsidRPr="008E39D4" w14:paraId="6A25EE5C" w14:textId="77777777" w:rsidTr="003A5745">
        <w:trPr>
          <w:trHeight w:val="7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BFEDB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(5) Total antenna gain at antenna gain component 2  of transmitter = (5a) - (5b)  (dB)</w:t>
            </w:r>
            <w:r w:rsidRPr="008E39D4">
              <w:rPr>
                <w:rFonts w:asciiTheme="minorHAnsi" w:eastAsia="等线" w:hAnsiTheme="minorHAnsi" w:cs="Courier New"/>
                <w:color w:val="000000"/>
                <w:sz w:val="18"/>
                <w:szCs w:val="18"/>
                <w:lang w:val="en-US" w:eastAsia="zh-CN"/>
              </w:rPr>
              <w:br/>
              <w:t>Note: zero for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109F7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C355D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C1651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4EDAA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r>
      <w:tr w:rsidR="008E39D4" w:rsidRPr="008E39D4" w14:paraId="55CE6689" w14:textId="77777777" w:rsidTr="003A5745">
        <w:trPr>
          <w:trHeight w:val="7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363AA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(5a) Antenna gain at antenna gain component 2 of transmitter = 10 log( (2)/(2a)) (dB)</w:t>
            </w:r>
            <w:r w:rsidRPr="008E39D4">
              <w:rPr>
                <w:rFonts w:asciiTheme="minorHAnsi" w:eastAsia="等线" w:hAnsiTheme="minorHAnsi" w:cs="Courier New"/>
                <w:color w:val="000000"/>
                <w:sz w:val="18"/>
                <w:szCs w:val="18"/>
                <w:lang w:val="en-US" w:eastAsia="zh-CN"/>
              </w:rPr>
              <w:br/>
              <w:t>Note: zero for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74876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7C8FB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A1D93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15D66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r>
      <w:tr w:rsidR="008E39D4" w:rsidRPr="008E39D4" w14:paraId="6828D831" w14:textId="77777777" w:rsidTr="003A5745">
        <w:trPr>
          <w:trHeight w:val="73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40763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(5b) Antenna gain correction factor at antenna gain component 2 of transmitter (dB)</w:t>
            </w:r>
            <w:r w:rsidRPr="008E39D4">
              <w:rPr>
                <w:rFonts w:asciiTheme="minorHAnsi" w:eastAsia="等线" w:hAnsiTheme="minorHAnsi" w:cs="Courier New"/>
                <w:color w:val="000000"/>
                <w:sz w:val="18"/>
                <w:szCs w:val="18"/>
                <w:lang w:val="en-US" w:eastAsia="zh-CN"/>
              </w:rPr>
              <w:br/>
              <w:t>Note: zero for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0379F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6AC0B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70DB7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A1398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r>
      <w:tr w:rsidR="008E39D4" w:rsidRPr="008E39D4" w14:paraId="0C3071D7" w14:textId="77777777" w:rsidTr="003A5745">
        <w:trPr>
          <w:trHeight w:val="7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FABC3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(8) Cable, connector, combiner, body losses, etc. (enumerate sources) (dB) (feeder loss must be included for and only for 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13AA2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74678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B4751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FC896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w:t>
            </w:r>
          </w:p>
        </w:tc>
      </w:tr>
      <w:tr w:rsidR="008E39D4" w:rsidRPr="008E39D4" w14:paraId="5F1D9A0A"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8BFFC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(9) EIRP = (3bis) + (4) + (5) – (8)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E0316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22.00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D3705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22.00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8A91F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22.00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0EF6C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22.00 </w:t>
            </w:r>
          </w:p>
        </w:tc>
      </w:tr>
      <w:tr w:rsidR="008E39D4" w:rsidRPr="008E39D4" w14:paraId="7864BE7F" w14:textId="77777777" w:rsidTr="003A5745">
        <w:trPr>
          <w:trHeight w:val="252"/>
        </w:trPr>
        <w:tc>
          <w:tcPr>
            <w:tcW w:w="0" w:type="auto"/>
            <w:tcBorders>
              <w:top w:val="single" w:sz="4" w:space="0" w:color="auto"/>
              <w:left w:val="single" w:sz="4" w:space="0" w:color="auto"/>
              <w:bottom w:val="single" w:sz="4" w:space="0" w:color="auto"/>
              <w:right w:val="nil"/>
            </w:tcBorders>
            <w:shd w:val="clear" w:color="000000" w:fill="D9E2F3"/>
            <w:vAlign w:val="center"/>
            <w:hideMark/>
          </w:tcPr>
          <w:p w14:paraId="0DAB4D80" w14:textId="77777777" w:rsidR="008E39D4" w:rsidRPr="008E39D4" w:rsidRDefault="008E39D4" w:rsidP="008E39D4">
            <w:pPr>
              <w:spacing w:before="0" w:after="0"/>
              <w:rPr>
                <w:rFonts w:asciiTheme="minorHAnsi" w:eastAsia="等线" w:hAnsiTheme="minorHAnsi" w:cs="Courier New"/>
                <w:b/>
                <w:bCs/>
                <w:color w:val="000000"/>
                <w:sz w:val="18"/>
                <w:szCs w:val="18"/>
                <w:lang w:val="en-US" w:eastAsia="zh-CN"/>
              </w:rPr>
            </w:pPr>
            <w:r w:rsidRPr="008E39D4">
              <w:rPr>
                <w:rFonts w:asciiTheme="minorHAnsi" w:eastAsia="等线" w:hAnsiTheme="minorHAnsi" w:cs="Courier New"/>
                <w:b/>
                <w:bCs/>
                <w:color w:val="000000"/>
                <w:sz w:val="18"/>
                <w:szCs w:val="18"/>
                <w:lang w:val="en-US" w:eastAsia="zh-CN"/>
              </w:rPr>
              <w:t>Receiver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C8CF2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BF4EE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43B27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21527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r>
      <w:tr w:rsidR="008E39D4" w:rsidRPr="008E39D4" w14:paraId="45A9748D" w14:textId="77777777" w:rsidTr="003A5745">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ECFB4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(10) Number of receive antenna elements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71D233"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99D9D2"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4651B1"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B8A548"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192</w:t>
            </w:r>
          </w:p>
        </w:tc>
      </w:tr>
      <w:tr w:rsidR="008E39D4" w:rsidRPr="008E39D4" w14:paraId="30D3C245"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E9244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(10a) Number of receive TxRUs</w:t>
            </w:r>
            <w:r w:rsidRPr="008E39D4">
              <w:rPr>
                <w:rFonts w:asciiTheme="minorHAnsi" w:eastAsia="等线" w:hAnsiTheme="minorHAnsi" w:cs="Courier New"/>
                <w:color w:val="000000"/>
                <w:sz w:val="18"/>
                <w:szCs w:val="18"/>
                <w:lang w:val="en-US" w:eastAsia="zh-CN"/>
              </w:rPr>
              <w:br/>
              <w:t>Note: this row is void (empty) for 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22B16E"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FDB4C8"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0D451C"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20FE96"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64</w:t>
            </w:r>
          </w:p>
        </w:tc>
      </w:tr>
      <w:tr w:rsidR="008E39D4" w:rsidRPr="008E39D4" w14:paraId="0A3F3CE0" w14:textId="77777777" w:rsidTr="003A5745">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D09B9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(10b) Number of receive chains modelled in LLS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EEF256"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D3A356"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2DE8C4"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478ED5" w14:textId="77777777" w:rsidR="008E39D4" w:rsidRPr="008E39D4" w:rsidRDefault="008E39D4" w:rsidP="008E39D4">
            <w:pPr>
              <w:spacing w:before="0" w:after="0"/>
              <w:rPr>
                <w:rFonts w:asciiTheme="minorHAnsi" w:eastAsia="等线" w:hAnsiTheme="minorHAnsi" w:cs="Courier New"/>
                <w:color w:val="FF0000"/>
                <w:sz w:val="18"/>
                <w:szCs w:val="18"/>
                <w:lang w:val="en-US" w:eastAsia="zh-CN"/>
              </w:rPr>
            </w:pPr>
            <w:r w:rsidRPr="008E39D4">
              <w:rPr>
                <w:rFonts w:asciiTheme="minorHAnsi" w:eastAsia="等线" w:hAnsiTheme="minorHAnsi" w:cs="Courier New"/>
                <w:color w:val="FF0000"/>
                <w:sz w:val="18"/>
                <w:szCs w:val="18"/>
                <w:lang w:val="en-US" w:eastAsia="zh-CN"/>
              </w:rPr>
              <w:t>4</w:t>
            </w:r>
          </w:p>
        </w:tc>
      </w:tr>
      <w:tr w:rsidR="008E39D4" w:rsidRPr="008E39D4" w14:paraId="72647228" w14:textId="77777777" w:rsidTr="003A5745">
        <w:trPr>
          <w:trHeight w:val="73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0F196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(11) Total antenna gain at antenna gain component 3 &amp; antenna gain component 4 of receiver = (11a) - (11b)  (dB)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4DFE1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12.77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1AE19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12.77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4C96F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12.77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48AEB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12.77 </w:t>
            </w:r>
          </w:p>
        </w:tc>
      </w:tr>
      <w:tr w:rsidR="008E39D4" w:rsidRPr="008E39D4" w14:paraId="16BA5E66" w14:textId="77777777" w:rsidTr="003A5745">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7C5F2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lastRenderedPageBreak/>
              <w:t>(11a) Antenna gain at antenna gain component 3 &amp; antenna gain component 4 of receiver</w:t>
            </w:r>
            <w:r w:rsidRPr="008E39D4">
              <w:rPr>
                <w:rFonts w:asciiTheme="minorHAnsi" w:eastAsia="等线" w:hAnsiTheme="minorHAnsi" w:cs="Courier New"/>
                <w:color w:val="000000"/>
                <w:sz w:val="18"/>
                <w:szCs w:val="18"/>
                <w:lang w:val="en-US" w:eastAsia="zh-CN"/>
              </w:rPr>
              <w:br/>
              <w:t>=  (11c) + 10 log (  (10)/(10a) )     (dB) for uplink</w:t>
            </w:r>
            <w:r w:rsidRPr="008E39D4">
              <w:rPr>
                <w:rFonts w:asciiTheme="minorHAnsi" w:eastAsia="等线" w:hAnsiTheme="minorHAnsi" w:cs="Courier New"/>
                <w:color w:val="000000"/>
                <w:sz w:val="18"/>
                <w:szCs w:val="18"/>
                <w:lang w:val="en-US" w:eastAsia="zh-CN"/>
              </w:rPr>
              <w:br/>
              <w:t xml:space="preserve"> =  (11c) + 10 log (  (10)/(10b) )    (dB) for 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5AD69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E7825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80773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6A152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12.77</w:t>
            </w:r>
          </w:p>
        </w:tc>
      </w:tr>
      <w:tr w:rsidR="008E39D4" w:rsidRPr="008E39D4" w14:paraId="13D2DAEC"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C431B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(11b) Antenna gain correction factor at antenna gain component 3 &amp; antenna gain component 4 of receiver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B512D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0097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97C16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E3FFA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r>
      <w:tr w:rsidR="008E39D4" w:rsidRPr="008E39D4" w14:paraId="1EA86B74" w14:textId="77777777" w:rsidTr="003A5745">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2546E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(11c) Gain of antenna element (dBi)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1D19F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7974E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87159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542F5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8</w:t>
            </w:r>
          </w:p>
        </w:tc>
      </w:tr>
      <w:tr w:rsidR="008E39D4" w:rsidRPr="008E39D4" w14:paraId="786D71DC" w14:textId="77777777" w:rsidTr="003A5745">
        <w:trPr>
          <w:trHeight w:val="7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2F14F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(11bis) Total antenna gain at antenna gain component 2 of receiver = (11bis-a) - (11bis-b) (dB)</w:t>
            </w:r>
            <w:r w:rsidRPr="008E39D4">
              <w:rPr>
                <w:rFonts w:asciiTheme="minorHAnsi" w:eastAsia="等线" w:hAnsiTheme="minorHAnsi" w:cs="Courier New"/>
                <w:color w:val="000000"/>
                <w:sz w:val="18"/>
                <w:szCs w:val="18"/>
                <w:lang w:val="en-US" w:eastAsia="zh-CN"/>
              </w:rPr>
              <w:br/>
              <w:t>Note: zero for 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44EB3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FFF3B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34CA4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41051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12.04</w:t>
            </w:r>
          </w:p>
        </w:tc>
      </w:tr>
      <w:tr w:rsidR="008E39D4" w:rsidRPr="008E39D4" w14:paraId="3F528472" w14:textId="77777777" w:rsidTr="003A5745">
        <w:trPr>
          <w:trHeight w:val="7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B606B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(11bis-a) Antenna gain at antenna gain component 2 of receiver = 10 log( (10a)/(10b)) (dB)</w:t>
            </w:r>
            <w:r w:rsidRPr="008E39D4">
              <w:rPr>
                <w:rFonts w:asciiTheme="minorHAnsi" w:eastAsia="等线" w:hAnsiTheme="minorHAnsi" w:cs="Courier New"/>
                <w:color w:val="000000"/>
                <w:sz w:val="18"/>
                <w:szCs w:val="18"/>
                <w:lang w:val="en-US" w:eastAsia="zh-CN"/>
              </w:rPr>
              <w:br/>
              <w:t>Note: zero for 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2BCB9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2DE2B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5EE9A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35C85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12.04</w:t>
            </w:r>
          </w:p>
        </w:tc>
      </w:tr>
      <w:tr w:rsidR="008E39D4" w:rsidRPr="008E39D4" w14:paraId="77FFA83B" w14:textId="77777777" w:rsidTr="003A5745">
        <w:trPr>
          <w:trHeight w:val="73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AFEC0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(11bis-b) Antenna gain correction factor at antenna gain component 2 of receiver (dB)</w:t>
            </w:r>
            <w:r w:rsidRPr="008E39D4">
              <w:rPr>
                <w:rFonts w:asciiTheme="minorHAnsi" w:eastAsia="等线" w:hAnsiTheme="minorHAnsi" w:cs="Courier New"/>
                <w:color w:val="000000"/>
                <w:sz w:val="18"/>
                <w:szCs w:val="18"/>
                <w:lang w:val="en-US" w:eastAsia="zh-CN"/>
              </w:rPr>
              <w:br/>
              <w:t>Note: zero for 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FE572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625D1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9B1B9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7E6BE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r>
      <w:tr w:rsidR="008E39D4" w:rsidRPr="008E39D4" w14:paraId="13D47264" w14:textId="77777777" w:rsidTr="003A5745">
        <w:trPr>
          <w:trHeight w:val="73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E5DBA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(12) Cable, connector, combiner, body losses, etc. (enumerate sources) (dB) (feeder loss must be included for and only for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28E8E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7B4E6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7B2AF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2C415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3</w:t>
            </w:r>
          </w:p>
        </w:tc>
      </w:tr>
      <w:tr w:rsidR="008E39D4" w:rsidRPr="008E39D4" w14:paraId="7BCCE631"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35257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(13) Receiver noise figure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EC315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2D6C8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AA8C4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D37F7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5</w:t>
            </w:r>
          </w:p>
        </w:tc>
      </w:tr>
      <w:tr w:rsidR="008E39D4" w:rsidRPr="008E39D4" w14:paraId="481DB053" w14:textId="77777777" w:rsidTr="003A5745">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A7E56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(14) Thermal noise density (dBm/Hz)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18872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05717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DF49C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1D7BA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-174</w:t>
            </w:r>
          </w:p>
        </w:tc>
      </w:tr>
      <w:tr w:rsidR="008E39D4" w:rsidRPr="008E39D4" w14:paraId="775A6F97"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02474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(15) Receiver interference density (dBm/Hz)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74600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-1E+99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95D1F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-1E+99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A4417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-1E+99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6FC16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-1E+99</w:t>
            </w:r>
          </w:p>
        </w:tc>
      </w:tr>
      <w:tr w:rsidR="008E39D4" w:rsidRPr="008E39D4" w14:paraId="1D8A56F5"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77ED6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(16) Total noise plus interference density        = 10 log (10^(( (13) + (14))/10) + 10^((15)/10))    (dBm/Hz)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DAE0C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EE2F2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92A9A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82588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-169</w:t>
            </w:r>
          </w:p>
        </w:tc>
      </w:tr>
      <w:tr w:rsidR="008E39D4" w:rsidRPr="008E39D4" w14:paraId="797D5329"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36C5C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(18) Effective noise power = (16) + 10 log ((3c))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4E35C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-98.67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725FB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-98.67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CE1D4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-98.67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46497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-98.67</w:t>
            </w:r>
          </w:p>
        </w:tc>
      </w:tr>
      <w:tr w:rsidR="008E39D4" w:rsidRPr="008E39D4" w14:paraId="35FA1579"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EC528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(19) Required SNR (dB)</w:t>
            </w:r>
          </w:p>
        </w:tc>
        <w:tc>
          <w:tcPr>
            <w:tcW w:w="0" w:type="auto"/>
            <w:tcBorders>
              <w:top w:val="single" w:sz="4" w:space="0" w:color="auto"/>
              <w:left w:val="single" w:sz="4" w:space="0" w:color="auto"/>
              <w:bottom w:val="single" w:sz="4" w:space="0" w:color="auto"/>
              <w:right w:val="single" w:sz="4" w:space="0" w:color="auto"/>
            </w:tcBorders>
            <w:shd w:val="clear" w:color="000000" w:fill="92D050"/>
            <w:vAlign w:val="center"/>
            <w:hideMark/>
          </w:tcPr>
          <w:p w14:paraId="202761B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-5.46</w:t>
            </w:r>
          </w:p>
        </w:tc>
        <w:tc>
          <w:tcPr>
            <w:tcW w:w="0" w:type="auto"/>
            <w:tcBorders>
              <w:top w:val="single" w:sz="4" w:space="0" w:color="auto"/>
              <w:left w:val="single" w:sz="4" w:space="0" w:color="auto"/>
              <w:bottom w:val="single" w:sz="4" w:space="0" w:color="auto"/>
              <w:right w:val="single" w:sz="4" w:space="0" w:color="auto"/>
            </w:tcBorders>
            <w:shd w:val="clear" w:color="000000" w:fill="92D050"/>
            <w:vAlign w:val="center"/>
            <w:hideMark/>
          </w:tcPr>
          <w:p w14:paraId="21DC33F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-11.16</w:t>
            </w:r>
          </w:p>
        </w:tc>
        <w:tc>
          <w:tcPr>
            <w:tcW w:w="0" w:type="auto"/>
            <w:tcBorders>
              <w:top w:val="single" w:sz="4" w:space="0" w:color="auto"/>
              <w:left w:val="single" w:sz="4" w:space="0" w:color="auto"/>
              <w:bottom w:val="single" w:sz="4" w:space="0" w:color="auto"/>
              <w:right w:val="single" w:sz="4" w:space="0" w:color="auto"/>
            </w:tcBorders>
            <w:shd w:val="clear" w:color="000000" w:fill="92D050"/>
            <w:vAlign w:val="center"/>
            <w:hideMark/>
          </w:tcPr>
          <w:p w14:paraId="17C29B6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-11.06</w:t>
            </w:r>
          </w:p>
        </w:tc>
        <w:tc>
          <w:tcPr>
            <w:tcW w:w="0" w:type="auto"/>
            <w:tcBorders>
              <w:top w:val="single" w:sz="4" w:space="0" w:color="auto"/>
              <w:left w:val="single" w:sz="4" w:space="0" w:color="auto"/>
              <w:bottom w:val="single" w:sz="4" w:space="0" w:color="auto"/>
              <w:right w:val="single" w:sz="4" w:space="0" w:color="auto"/>
            </w:tcBorders>
            <w:shd w:val="clear" w:color="000000" w:fill="92D050"/>
            <w:vAlign w:val="center"/>
            <w:hideMark/>
          </w:tcPr>
          <w:p w14:paraId="1FD1280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-10.89</w:t>
            </w:r>
          </w:p>
        </w:tc>
      </w:tr>
      <w:tr w:rsidR="008E39D4" w:rsidRPr="008E39D4" w14:paraId="328A4842" w14:textId="77777777" w:rsidTr="003A5745">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1696E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(20) Receiver implementation margin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A6FA0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D197B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B4EB9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BDEF1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w:t>
            </w:r>
          </w:p>
        </w:tc>
      </w:tr>
      <w:tr w:rsidR="008E39D4" w:rsidRPr="008E39D4" w14:paraId="5D5A58F9" w14:textId="77777777" w:rsidTr="003A5745">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02CBF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(21) H-ARQ gain (dB)</w:t>
            </w:r>
            <w:r w:rsidRPr="008E39D4">
              <w:rPr>
                <w:rFonts w:asciiTheme="minorHAnsi" w:eastAsia="等线" w:hAnsiTheme="minorHAnsi" w:cs="Courier New"/>
                <w:color w:val="000000"/>
                <w:sz w:val="18"/>
                <w:szCs w:val="18"/>
                <w:lang w:val="en-US" w:eastAsia="zh-CN"/>
              </w:rPr>
              <w:br/>
              <w:t>Note: Only applicable if HARQ is not considered in LLS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57A13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D096C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34CA9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4D30E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0.5</w:t>
            </w:r>
          </w:p>
        </w:tc>
      </w:tr>
      <w:tr w:rsidR="008E39D4" w:rsidRPr="008E39D4" w14:paraId="4D323351"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142BB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(22) Receiver sensitivity = (18) + (19) + (20) – (21)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DEBEF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-102.6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51B4C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-108.3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90C0A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-108.2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3AE36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-108.1 </w:t>
            </w:r>
          </w:p>
        </w:tc>
      </w:tr>
      <w:tr w:rsidR="008E39D4" w:rsidRPr="008E39D4" w14:paraId="219C11F9"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19E7891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(22bis) MCL = (3bis) – (22) + (5) + (11bis)   (dB)</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6281EE1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125.6 </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2D98134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131.3 </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3E27FDE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131.2 </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1F447DD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131.1 </w:t>
            </w:r>
          </w:p>
        </w:tc>
      </w:tr>
      <w:tr w:rsidR="008E39D4" w:rsidRPr="008E39D4" w14:paraId="3B2A117C" w14:textId="77777777" w:rsidTr="003A5745">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7B6A3CC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(23) Hardware link budget, a.k.a. MIL  = (9) + (11) + (11bis) - (12) - (22)   (dB)</w:t>
            </w:r>
            <w:r w:rsidRPr="008E39D4">
              <w:rPr>
                <w:rFonts w:asciiTheme="minorHAnsi" w:eastAsia="等线" w:hAnsiTheme="minorHAnsi" w:cs="Courier New"/>
                <w:color w:val="000000"/>
                <w:sz w:val="18"/>
                <w:szCs w:val="18"/>
                <w:lang w:val="en-US" w:eastAsia="zh-CN"/>
              </w:rPr>
              <w:br/>
              <w:t>Note: MIL can also be derived by (22bis) + (4) – (8) + (11) - (12)</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35AA3E1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134.4 </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5F1BC64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140.1 </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4791684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140.0 </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305B571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139.8 </w:t>
            </w:r>
          </w:p>
        </w:tc>
      </w:tr>
      <w:tr w:rsidR="008E39D4" w:rsidRPr="008E39D4" w14:paraId="25546306" w14:textId="77777777" w:rsidTr="003A5745">
        <w:trPr>
          <w:trHeight w:val="252"/>
        </w:trPr>
        <w:tc>
          <w:tcPr>
            <w:tcW w:w="0" w:type="auto"/>
            <w:tcBorders>
              <w:top w:val="single" w:sz="4" w:space="0" w:color="auto"/>
              <w:left w:val="single" w:sz="4" w:space="0" w:color="auto"/>
              <w:bottom w:val="single" w:sz="4" w:space="0" w:color="auto"/>
              <w:right w:val="nil"/>
            </w:tcBorders>
            <w:shd w:val="clear" w:color="000000" w:fill="D9E2F3"/>
            <w:vAlign w:val="center"/>
            <w:hideMark/>
          </w:tcPr>
          <w:p w14:paraId="57ED97FD" w14:textId="77777777" w:rsidR="008E39D4" w:rsidRPr="008E39D4" w:rsidRDefault="008E39D4" w:rsidP="008E39D4">
            <w:pPr>
              <w:spacing w:before="0" w:after="0"/>
              <w:rPr>
                <w:rFonts w:asciiTheme="minorHAnsi" w:eastAsia="等线" w:hAnsiTheme="minorHAnsi" w:cs="Courier New"/>
                <w:b/>
                <w:bCs/>
                <w:color w:val="000000"/>
                <w:sz w:val="18"/>
                <w:szCs w:val="18"/>
                <w:lang w:val="en-US" w:eastAsia="zh-CN"/>
              </w:rPr>
            </w:pPr>
            <w:r w:rsidRPr="008E39D4">
              <w:rPr>
                <w:rFonts w:asciiTheme="minorHAnsi" w:eastAsia="等线" w:hAnsiTheme="minorHAnsi" w:cs="Courier New"/>
                <w:b/>
                <w:bCs/>
                <w:color w:val="000000"/>
                <w:sz w:val="18"/>
                <w:szCs w:val="18"/>
                <w:lang w:val="en-US" w:eastAsia="zh-CN"/>
              </w:rPr>
              <w:t>Calculation of available pathloss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ECABD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8A06C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33547E"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3D28D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r>
      <w:tr w:rsidR="008E39D4" w:rsidRPr="008E39D4" w14:paraId="64C3C96C" w14:textId="77777777" w:rsidTr="003A5745">
        <w:trPr>
          <w:trHeight w:val="73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67A96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(25) Shadow fading margin  (function of the cell area reliability and lognormal shadow fading std deviation)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D9E40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0DA8B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0DB1DF"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6D7F9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4.48</w:t>
            </w:r>
          </w:p>
        </w:tc>
      </w:tr>
      <w:tr w:rsidR="008E39D4" w:rsidRPr="008E39D4" w14:paraId="77FE990C"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1315B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(26) BS selection/macro-diversity gain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34F36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69D1A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9C4EA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8240D9"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r>
      <w:tr w:rsidR="008E39D4" w:rsidRPr="008E39D4" w14:paraId="2D1A6CCB"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4267D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(27) Penetration margin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971831"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8815B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B53E4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232A4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26.3</w:t>
            </w:r>
          </w:p>
        </w:tc>
      </w:tr>
      <w:tr w:rsidR="008E39D4" w:rsidRPr="008E39D4" w14:paraId="3E870404" w14:textId="77777777" w:rsidTr="003A5745">
        <w:trPr>
          <w:trHeight w:val="2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CC70A6"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(28) Other gains (dB) (if any please specify)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0A866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D28E5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AC25B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2F52C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0</w:t>
            </w:r>
          </w:p>
        </w:tc>
      </w:tr>
      <w:tr w:rsidR="008E39D4" w:rsidRPr="008E39D4" w14:paraId="12400655"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5CB1ECFC"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(29) MPL: Available path loss = (23) – (25) + (26) – (27) + (28)   (dB)</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30DD701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103.67 </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3A21F57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109.37 </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43D2277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109.27 </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70413FF8"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109.10 </w:t>
            </w:r>
          </w:p>
        </w:tc>
      </w:tr>
      <w:tr w:rsidR="008E39D4" w:rsidRPr="008E39D4" w14:paraId="51A0CC1D" w14:textId="77777777" w:rsidTr="003A5745">
        <w:trPr>
          <w:trHeight w:val="492"/>
        </w:trPr>
        <w:tc>
          <w:tcPr>
            <w:tcW w:w="0" w:type="auto"/>
            <w:tcBorders>
              <w:top w:val="single" w:sz="4" w:space="0" w:color="auto"/>
              <w:left w:val="single" w:sz="4" w:space="0" w:color="auto"/>
              <w:bottom w:val="single" w:sz="4" w:space="0" w:color="auto"/>
              <w:right w:val="nil"/>
            </w:tcBorders>
            <w:shd w:val="clear" w:color="000000" w:fill="D9E2F3"/>
            <w:vAlign w:val="center"/>
            <w:hideMark/>
          </w:tcPr>
          <w:p w14:paraId="3D3F9A75" w14:textId="77777777" w:rsidR="008E39D4" w:rsidRPr="008E39D4" w:rsidRDefault="008E39D4" w:rsidP="008E39D4">
            <w:pPr>
              <w:spacing w:before="0" w:after="0"/>
              <w:rPr>
                <w:rFonts w:asciiTheme="minorHAnsi" w:eastAsia="等线" w:hAnsiTheme="minorHAnsi" w:cs="Courier New"/>
                <w:b/>
                <w:bCs/>
                <w:color w:val="000000"/>
                <w:sz w:val="18"/>
                <w:szCs w:val="18"/>
                <w:lang w:val="en-US" w:eastAsia="zh-CN"/>
              </w:rPr>
            </w:pPr>
            <w:r w:rsidRPr="008E39D4">
              <w:rPr>
                <w:rFonts w:asciiTheme="minorHAnsi" w:eastAsia="等线" w:hAnsiTheme="minorHAnsi" w:cs="Courier New"/>
                <w:b/>
                <w:bCs/>
                <w:color w:val="000000"/>
                <w:sz w:val="18"/>
                <w:szCs w:val="18"/>
                <w:lang w:val="en-US" w:eastAsia="zh-CN"/>
              </w:rPr>
              <w:t>Range/coverage efficiency calculation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156174"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488F02"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A320D5"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74CD"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 xml:space="preserve">　</w:t>
            </w:r>
          </w:p>
        </w:tc>
      </w:tr>
      <w:tr w:rsidR="008E39D4" w:rsidRPr="008E39D4" w14:paraId="18CC4302" w14:textId="77777777" w:rsidTr="003A574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C3671A"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(30) Maximum range (based on (29) and according to the system configuration section of the link budget) (m)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571FE0"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99.5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6E762B"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139.2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B82663"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138.3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A58AD7" w14:textId="77777777" w:rsidR="008E39D4" w:rsidRPr="008E39D4" w:rsidRDefault="008E39D4" w:rsidP="008E39D4">
            <w:pPr>
              <w:spacing w:before="0" w:after="0"/>
              <w:rPr>
                <w:rFonts w:asciiTheme="minorHAnsi" w:eastAsia="等线" w:hAnsiTheme="minorHAnsi" w:cs="Courier New"/>
                <w:color w:val="000000"/>
                <w:sz w:val="18"/>
                <w:szCs w:val="18"/>
                <w:lang w:val="en-US" w:eastAsia="zh-CN"/>
              </w:rPr>
            </w:pPr>
            <w:r w:rsidRPr="008E39D4">
              <w:rPr>
                <w:rFonts w:asciiTheme="minorHAnsi" w:eastAsia="等线" w:hAnsiTheme="minorHAnsi" w:cs="Courier New"/>
                <w:color w:val="000000"/>
                <w:sz w:val="18"/>
                <w:szCs w:val="18"/>
                <w:lang w:val="en-US" w:eastAsia="zh-CN"/>
              </w:rPr>
              <w:t>137.0</w:t>
            </w:r>
          </w:p>
        </w:tc>
      </w:tr>
    </w:tbl>
    <w:p w14:paraId="0E1F7433" w14:textId="77777777" w:rsidR="008E39D4" w:rsidRDefault="008E39D4" w:rsidP="008E39D4">
      <w:pPr>
        <w:rPr>
          <w:lang w:eastAsia="en-US"/>
        </w:rPr>
      </w:pPr>
    </w:p>
    <w:sectPr w:rsidR="008E39D4" w:rsidSect="00CC2484">
      <w:footerReference w:type="default" r:id="rId1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C3C21" w14:textId="77777777" w:rsidR="002114DB" w:rsidRDefault="002114DB">
      <w:r>
        <w:separator/>
      </w:r>
    </w:p>
  </w:endnote>
  <w:endnote w:type="continuationSeparator" w:id="0">
    <w:p w14:paraId="0D7C1485" w14:textId="77777777" w:rsidR="002114DB" w:rsidRDefault="00211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408228"/>
      <w:docPartObj>
        <w:docPartGallery w:val="Page Numbers (Bottom of Page)"/>
        <w:docPartUnique/>
      </w:docPartObj>
    </w:sdtPr>
    <w:sdtContent>
      <w:p w14:paraId="7FA465F6" w14:textId="5305FC21" w:rsidR="00CA1C4D" w:rsidRDefault="00CA1C4D">
        <w:pPr>
          <w:pStyle w:val="ae"/>
          <w:jc w:val="right"/>
        </w:pPr>
        <w:r>
          <w:fldChar w:fldCharType="begin"/>
        </w:r>
        <w:r>
          <w:instrText>PAGE   \* MERGEFORMAT</w:instrText>
        </w:r>
        <w:r>
          <w:fldChar w:fldCharType="separate"/>
        </w:r>
        <w:r>
          <w:rPr>
            <w:lang w:val="zh-CN" w:eastAsia="zh-CN"/>
          </w:rPr>
          <w:t>2</w:t>
        </w:r>
        <w:r>
          <w:fldChar w:fldCharType="end"/>
        </w:r>
      </w:p>
    </w:sdtContent>
  </w:sdt>
  <w:p w14:paraId="1954B422" w14:textId="77777777" w:rsidR="00CA1C4D" w:rsidRDefault="00CA1C4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D6283" w14:textId="77777777" w:rsidR="002114DB" w:rsidRDefault="002114DB">
      <w:r>
        <w:separator/>
      </w:r>
    </w:p>
  </w:footnote>
  <w:footnote w:type="continuationSeparator" w:id="0">
    <w:p w14:paraId="7408D6D5" w14:textId="77777777" w:rsidR="002114DB" w:rsidRDefault="00211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5577EFC"/>
    <w:multiLevelType w:val="multilevel"/>
    <w:tmpl w:val="05577E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F0891"/>
    <w:multiLevelType w:val="hybridMultilevel"/>
    <w:tmpl w:val="C8E8EDD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80AAC"/>
    <w:multiLevelType w:val="hybridMultilevel"/>
    <w:tmpl w:val="224C2ED2"/>
    <w:lvl w:ilvl="0" w:tplc="AC748640">
      <w:start w:val="1"/>
      <w:numFmt w:val="bullet"/>
      <w:lvlText w:val="•"/>
      <w:lvlJc w:val="left"/>
      <w:pPr>
        <w:tabs>
          <w:tab w:val="num" w:pos="720"/>
        </w:tabs>
        <w:ind w:left="720" w:hanging="360"/>
      </w:pPr>
      <w:rPr>
        <w:rFonts w:ascii="Arial" w:hAnsi="Arial" w:hint="default"/>
      </w:rPr>
    </w:lvl>
    <w:lvl w:ilvl="1" w:tplc="C58E8AE2" w:tentative="1">
      <w:start w:val="1"/>
      <w:numFmt w:val="bullet"/>
      <w:lvlText w:val="•"/>
      <w:lvlJc w:val="left"/>
      <w:pPr>
        <w:tabs>
          <w:tab w:val="num" w:pos="1440"/>
        </w:tabs>
        <w:ind w:left="1440" w:hanging="360"/>
      </w:pPr>
      <w:rPr>
        <w:rFonts w:ascii="Arial" w:hAnsi="Arial" w:hint="default"/>
      </w:rPr>
    </w:lvl>
    <w:lvl w:ilvl="2" w:tplc="6194098C" w:tentative="1">
      <w:start w:val="1"/>
      <w:numFmt w:val="bullet"/>
      <w:lvlText w:val="•"/>
      <w:lvlJc w:val="left"/>
      <w:pPr>
        <w:tabs>
          <w:tab w:val="num" w:pos="2160"/>
        </w:tabs>
        <w:ind w:left="2160" w:hanging="360"/>
      </w:pPr>
      <w:rPr>
        <w:rFonts w:ascii="Arial" w:hAnsi="Arial" w:hint="default"/>
      </w:rPr>
    </w:lvl>
    <w:lvl w:ilvl="3" w:tplc="9EC67E62" w:tentative="1">
      <w:start w:val="1"/>
      <w:numFmt w:val="bullet"/>
      <w:lvlText w:val="•"/>
      <w:lvlJc w:val="left"/>
      <w:pPr>
        <w:tabs>
          <w:tab w:val="num" w:pos="2880"/>
        </w:tabs>
        <w:ind w:left="2880" w:hanging="360"/>
      </w:pPr>
      <w:rPr>
        <w:rFonts w:ascii="Arial" w:hAnsi="Arial" w:hint="default"/>
      </w:rPr>
    </w:lvl>
    <w:lvl w:ilvl="4" w:tplc="D52C933C" w:tentative="1">
      <w:start w:val="1"/>
      <w:numFmt w:val="bullet"/>
      <w:lvlText w:val="•"/>
      <w:lvlJc w:val="left"/>
      <w:pPr>
        <w:tabs>
          <w:tab w:val="num" w:pos="3600"/>
        </w:tabs>
        <w:ind w:left="3600" w:hanging="360"/>
      </w:pPr>
      <w:rPr>
        <w:rFonts w:ascii="Arial" w:hAnsi="Arial" w:hint="default"/>
      </w:rPr>
    </w:lvl>
    <w:lvl w:ilvl="5" w:tplc="FCD86D52" w:tentative="1">
      <w:start w:val="1"/>
      <w:numFmt w:val="bullet"/>
      <w:lvlText w:val="•"/>
      <w:lvlJc w:val="left"/>
      <w:pPr>
        <w:tabs>
          <w:tab w:val="num" w:pos="4320"/>
        </w:tabs>
        <w:ind w:left="4320" w:hanging="360"/>
      </w:pPr>
      <w:rPr>
        <w:rFonts w:ascii="Arial" w:hAnsi="Arial" w:hint="default"/>
      </w:rPr>
    </w:lvl>
    <w:lvl w:ilvl="6" w:tplc="7F265858" w:tentative="1">
      <w:start w:val="1"/>
      <w:numFmt w:val="bullet"/>
      <w:lvlText w:val="•"/>
      <w:lvlJc w:val="left"/>
      <w:pPr>
        <w:tabs>
          <w:tab w:val="num" w:pos="5040"/>
        </w:tabs>
        <w:ind w:left="5040" w:hanging="360"/>
      </w:pPr>
      <w:rPr>
        <w:rFonts w:ascii="Arial" w:hAnsi="Arial" w:hint="default"/>
      </w:rPr>
    </w:lvl>
    <w:lvl w:ilvl="7" w:tplc="C3308364" w:tentative="1">
      <w:start w:val="1"/>
      <w:numFmt w:val="bullet"/>
      <w:lvlText w:val="•"/>
      <w:lvlJc w:val="left"/>
      <w:pPr>
        <w:tabs>
          <w:tab w:val="num" w:pos="5760"/>
        </w:tabs>
        <w:ind w:left="5760" w:hanging="360"/>
      </w:pPr>
      <w:rPr>
        <w:rFonts w:ascii="Arial" w:hAnsi="Arial" w:hint="default"/>
      </w:rPr>
    </w:lvl>
    <w:lvl w:ilvl="8" w:tplc="29D40F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B27222"/>
    <w:multiLevelType w:val="hybridMultilevel"/>
    <w:tmpl w:val="4B464968"/>
    <w:lvl w:ilvl="0" w:tplc="04090001">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b w:val="0"/>
        <w:i w:val="0"/>
        <w:sz w:val="22"/>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170936"/>
    <w:multiLevelType w:val="hybridMultilevel"/>
    <w:tmpl w:val="9B8E3A98"/>
    <w:lvl w:ilvl="0" w:tplc="04090001">
      <w:start w:val="1"/>
      <w:numFmt w:val="bullet"/>
      <w:lvlText w:val=""/>
      <w:lvlJc w:val="left"/>
      <w:pPr>
        <w:ind w:left="720" w:hanging="360"/>
      </w:pPr>
      <w:rPr>
        <w:rFonts w:ascii="Symbol" w:hAnsi="Symbol" w:hint="default"/>
      </w:rPr>
    </w:lvl>
    <w:lvl w:ilvl="1" w:tplc="40A6B28A">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F4D34"/>
    <w:multiLevelType w:val="hybridMultilevel"/>
    <w:tmpl w:val="2966B3D6"/>
    <w:lvl w:ilvl="0" w:tplc="CF2C4808">
      <w:start w:val="1"/>
      <w:numFmt w:val="bullet"/>
      <w:lvlText w:val="•"/>
      <w:lvlJc w:val="left"/>
      <w:pPr>
        <w:tabs>
          <w:tab w:val="num" w:pos="720"/>
        </w:tabs>
        <w:ind w:left="720" w:hanging="360"/>
      </w:pPr>
      <w:rPr>
        <w:rFonts w:ascii="Arial" w:hAnsi="Arial" w:hint="default"/>
      </w:rPr>
    </w:lvl>
    <w:lvl w:ilvl="1" w:tplc="BC9075E4" w:tentative="1">
      <w:start w:val="1"/>
      <w:numFmt w:val="bullet"/>
      <w:lvlText w:val="•"/>
      <w:lvlJc w:val="left"/>
      <w:pPr>
        <w:tabs>
          <w:tab w:val="num" w:pos="1440"/>
        </w:tabs>
        <w:ind w:left="1440" w:hanging="360"/>
      </w:pPr>
      <w:rPr>
        <w:rFonts w:ascii="Arial" w:hAnsi="Arial" w:hint="default"/>
      </w:rPr>
    </w:lvl>
    <w:lvl w:ilvl="2" w:tplc="0B726A5C" w:tentative="1">
      <w:start w:val="1"/>
      <w:numFmt w:val="bullet"/>
      <w:lvlText w:val="•"/>
      <w:lvlJc w:val="left"/>
      <w:pPr>
        <w:tabs>
          <w:tab w:val="num" w:pos="2160"/>
        </w:tabs>
        <w:ind w:left="2160" w:hanging="360"/>
      </w:pPr>
      <w:rPr>
        <w:rFonts w:ascii="Arial" w:hAnsi="Arial" w:hint="default"/>
      </w:rPr>
    </w:lvl>
    <w:lvl w:ilvl="3" w:tplc="DE24A0E0" w:tentative="1">
      <w:start w:val="1"/>
      <w:numFmt w:val="bullet"/>
      <w:lvlText w:val="•"/>
      <w:lvlJc w:val="left"/>
      <w:pPr>
        <w:tabs>
          <w:tab w:val="num" w:pos="2880"/>
        </w:tabs>
        <w:ind w:left="2880" w:hanging="360"/>
      </w:pPr>
      <w:rPr>
        <w:rFonts w:ascii="Arial" w:hAnsi="Arial" w:hint="default"/>
      </w:rPr>
    </w:lvl>
    <w:lvl w:ilvl="4" w:tplc="23C0BF94" w:tentative="1">
      <w:start w:val="1"/>
      <w:numFmt w:val="bullet"/>
      <w:lvlText w:val="•"/>
      <w:lvlJc w:val="left"/>
      <w:pPr>
        <w:tabs>
          <w:tab w:val="num" w:pos="3600"/>
        </w:tabs>
        <w:ind w:left="3600" w:hanging="360"/>
      </w:pPr>
      <w:rPr>
        <w:rFonts w:ascii="Arial" w:hAnsi="Arial" w:hint="default"/>
      </w:rPr>
    </w:lvl>
    <w:lvl w:ilvl="5" w:tplc="02248F54" w:tentative="1">
      <w:start w:val="1"/>
      <w:numFmt w:val="bullet"/>
      <w:lvlText w:val="•"/>
      <w:lvlJc w:val="left"/>
      <w:pPr>
        <w:tabs>
          <w:tab w:val="num" w:pos="4320"/>
        </w:tabs>
        <w:ind w:left="4320" w:hanging="360"/>
      </w:pPr>
      <w:rPr>
        <w:rFonts w:ascii="Arial" w:hAnsi="Arial" w:hint="default"/>
      </w:rPr>
    </w:lvl>
    <w:lvl w:ilvl="6" w:tplc="2D30E246" w:tentative="1">
      <w:start w:val="1"/>
      <w:numFmt w:val="bullet"/>
      <w:lvlText w:val="•"/>
      <w:lvlJc w:val="left"/>
      <w:pPr>
        <w:tabs>
          <w:tab w:val="num" w:pos="5040"/>
        </w:tabs>
        <w:ind w:left="5040" w:hanging="360"/>
      </w:pPr>
      <w:rPr>
        <w:rFonts w:ascii="Arial" w:hAnsi="Arial" w:hint="default"/>
      </w:rPr>
    </w:lvl>
    <w:lvl w:ilvl="7" w:tplc="58B817F0" w:tentative="1">
      <w:start w:val="1"/>
      <w:numFmt w:val="bullet"/>
      <w:lvlText w:val="•"/>
      <w:lvlJc w:val="left"/>
      <w:pPr>
        <w:tabs>
          <w:tab w:val="num" w:pos="5760"/>
        </w:tabs>
        <w:ind w:left="5760" w:hanging="360"/>
      </w:pPr>
      <w:rPr>
        <w:rFonts w:ascii="Arial" w:hAnsi="Arial" w:hint="default"/>
      </w:rPr>
    </w:lvl>
    <w:lvl w:ilvl="8" w:tplc="AABA1B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A15E6D"/>
    <w:multiLevelType w:val="hybridMultilevel"/>
    <w:tmpl w:val="6BAC2AB0"/>
    <w:lvl w:ilvl="0" w:tplc="F3CA2524">
      <w:start w:val="1"/>
      <w:numFmt w:val="bullet"/>
      <w:lvlText w:val="•"/>
      <w:lvlJc w:val="left"/>
      <w:pPr>
        <w:tabs>
          <w:tab w:val="num" w:pos="720"/>
        </w:tabs>
        <w:ind w:left="720" w:hanging="360"/>
      </w:pPr>
      <w:rPr>
        <w:rFonts w:ascii="Arial" w:hAnsi="Arial" w:hint="default"/>
      </w:rPr>
    </w:lvl>
    <w:lvl w:ilvl="1" w:tplc="21E6F7CC">
      <w:start w:val="1"/>
      <w:numFmt w:val="bullet"/>
      <w:lvlText w:val="•"/>
      <w:lvlJc w:val="left"/>
      <w:pPr>
        <w:tabs>
          <w:tab w:val="num" w:pos="1440"/>
        </w:tabs>
        <w:ind w:left="1440" w:hanging="360"/>
      </w:pPr>
      <w:rPr>
        <w:rFonts w:ascii="Arial" w:hAnsi="Arial" w:hint="default"/>
      </w:rPr>
    </w:lvl>
    <w:lvl w:ilvl="2" w:tplc="11F0979C">
      <w:start w:val="1"/>
      <w:numFmt w:val="bullet"/>
      <w:lvlText w:val="•"/>
      <w:lvlJc w:val="left"/>
      <w:pPr>
        <w:tabs>
          <w:tab w:val="num" w:pos="2160"/>
        </w:tabs>
        <w:ind w:left="2160" w:hanging="360"/>
      </w:pPr>
      <w:rPr>
        <w:rFonts w:ascii="Arial" w:hAnsi="Arial" w:hint="default"/>
      </w:rPr>
    </w:lvl>
    <w:lvl w:ilvl="3" w:tplc="C06C7288" w:tentative="1">
      <w:start w:val="1"/>
      <w:numFmt w:val="bullet"/>
      <w:lvlText w:val="•"/>
      <w:lvlJc w:val="left"/>
      <w:pPr>
        <w:tabs>
          <w:tab w:val="num" w:pos="2880"/>
        </w:tabs>
        <w:ind w:left="2880" w:hanging="360"/>
      </w:pPr>
      <w:rPr>
        <w:rFonts w:ascii="Arial" w:hAnsi="Arial" w:hint="default"/>
      </w:rPr>
    </w:lvl>
    <w:lvl w:ilvl="4" w:tplc="6D665B5C" w:tentative="1">
      <w:start w:val="1"/>
      <w:numFmt w:val="bullet"/>
      <w:lvlText w:val="•"/>
      <w:lvlJc w:val="left"/>
      <w:pPr>
        <w:tabs>
          <w:tab w:val="num" w:pos="3600"/>
        </w:tabs>
        <w:ind w:left="3600" w:hanging="360"/>
      </w:pPr>
      <w:rPr>
        <w:rFonts w:ascii="Arial" w:hAnsi="Arial" w:hint="default"/>
      </w:rPr>
    </w:lvl>
    <w:lvl w:ilvl="5" w:tplc="59C2E348" w:tentative="1">
      <w:start w:val="1"/>
      <w:numFmt w:val="bullet"/>
      <w:lvlText w:val="•"/>
      <w:lvlJc w:val="left"/>
      <w:pPr>
        <w:tabs>
          <w:tab w:val="num" w:pos="4320"/>
        </w:tabs>
        <w:ind w:left="4320" w:hanging="360"/>
      </w:pPr>
      <w:rPr>
        <w:rFonts w:ascii="Arial" w:hAnsi="Arial" w:hint="default"/>
      </w:rPr>
    </w:lvl>
    <w:lvl w:ilvl="6" w:tplc="DDA830C8" w:tentative="1">
      <w:start w:val="1"/>
      <w:numFmt w:val="bullet"/>
      <w:lvlText w:val="•"/>
      <w:lvlJc w:val="left"/>
      <w:pPr>
        <w:tabs>
          <w:tab w:val="num" w:pos="5040"/>
        </w:tabs>
        <w:ind w:left="5040" w:hanging="360"/>
      </w:pPr>
      <w:rPr>
        <w:rFonts w:ascii="Arial" w:hAnsi="Arial" w:hint="default"/>
      </w:rPr>
    </w:lvl>
    <w:lvl w:ilvl="7" w:tplc="BC28BC42" w:tentative="1">
      <w:start w:val="1"/>
      <w:numFmt w:val="bullet"/>
      <w:lvlText w:val="•"/>
      <w:lvlJc w:val="left"/>
      <w:pPr>
        <w:tabs>
          <w:tab w:val="num" w:pos="5760"/>
        </w:tabs>
        <w:ind w:left="5760" w:hanging="360"/>
      </w:pPr>
      <w:rPr>
        <w:rFonts w:ascii="Arial" w:hAnsi="Arial" w:hint="default"/>
      </w:rPr>
    </w:lvl>
    <w:lvl w:ilvl="8" w:tplc="CDBAE3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0C6D62"/>
    <w:multiLevelType w:val="hybridMultilevel"/>
    <w:tmpl w:val="08D29E5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b w:val="0"/>
        <w:i w:val="0"/>
        <w:sz w:val="22"/>
      </w:rPr>
    </w:lvl>
    <w:lvl w:ilvl="2" w:tplc="E6284B9C">
      <w:start w:val="1"/>
      <w:numFmt w:val="bullet"/>
      <w:lvlText w:val="−"/>
      <w:lvlJc w:val="left"/>
      <w:pPr>
        <w:ind w:left="1260" w:hanging="420"/>
      </w:pPr>
      <w:rPr>
        <w:rFonts w:ascii="Arial" w:eastAsia="MS Mincho" w:hAnsi="Arial" w:hint="default"/>
        <w:b w:val="0"/>
        <w:i w:val="0"/>
        <w:sz w:val="22"/>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112381"/>
    <w:multiLevelType w:val="multilevel"/>
    <w:tmpl w:val="4CEAFFA0"/>
    <w:lvl w:ilvl="0">
      <w:start w:val="1"/>
      <w:numFmt w:val="decimal"/>
      <w:pStyle w:val="1"/>
      <w:lvlText w:val="%1"/>
      <w:lvlJc w:val="left"/>
      <w:pPr>
        <w:ind w:left="432" w:hanging="432"/>
      </w:pPr>
    </w:lvl>
    <w:lvl w:ilvl="1">
      <w:start w:val="1"/>
      <w:numFmt w:val="decimal"/>
      <w:pStyle w:val="2"/>
      <w:lvlText w:val="%1.%2"/>
      <w:lvlJc w:val="left"/>
      <w:pPr>
        <w:ind w:left="576" w:hanging="576"/>
      </w:pPr>
      <w:rPr>
        <w:lang w:val="en-GB"/>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63FA3"/>
    <w:multiLevelType w:val="hybridMultilevel"/>
    <w:tmpl w:val="4CA0EA5E"/>
    <w:lvl w:ilvl="0" w:tplc="D988C01A">
      <w:numFmt w:val="bullet"/>
      <w:lvlText w:val="-"/>
      <w:lvlJc w:val="left"/>
      <w:pPr>
        <w:ind w:left="1116" w:hanging="360"/>
      </w:pPr>
      <w:rPr>
        <w:rFonts w:ascii="Times" w:eastAsia="Batang" w:hAnsi="Times" w:cs="Times" w:hint="default"/>
        <w:color w:val="auto"/>
      </w:rPr>
    </w:lvl>
    <w:lvl w:ilvl="1" w:tplc="04090001">
      <w:start w:val="1"/>
      <w:numFmt w:val="bullet"/>
      <w:lvlText w:val=""/>
      <w:lvlJc w:val="left"/>
      <w:pPr>
        <w:ind w:left="1576" w:hanging="420"/>
      </w:pPr>
      <w:rPr>
        <w:rFonts w:ascii="Wingdings" w:hAnsi="Wingdings" w:hint="default"/>
      </w:rPr>
    </w:lvl>
    <w:lvl w:ilvl="2" w:tplc="04090003">
      <w:start w:val="1"/>
      <w:numFmt w:val="bullet"/>
      <w:lvlText w:val="o"/>
      <w:lvlJc w:val="left"/>
      <w:pPr>
        <w:ind w:left="1956" w:hanging="400"/>
      </w:pPr>
      <w:rPr>
        <w:rFonts w:ascii="Courier New" w:hAnsi="Courier New" w:cs="Courier New" w:hint="default"/>
      </w:rPr>
    </w:lvl>
    <w:lvl w:ilvl="3" w:tplc="04090001">
      <w:start w:val="1"/>
      <w:numFmt w:val="bullet"/>
      <w:lvlText w:val=""/>
      <w:lvlJc w:val="left"/>
      <w:pPr>
        <w:ind w:left="2356" w:hanging="400"/>
      </w:pPr>
      <w:rPr>
        <w:rFonts w:ascii="Wingdings" w:hAnsi="Wingdings" w:hint="default"/>
      </w:rPr>
    </w:lvl>
    <w:lvl w:ilvl="4" w:tplc="04090003">
      <w:start w:val="1"/>
      <w:numFmt w:val="bullet"/>
      <w:lvlText w:val=""/>
      <w:lvlJc w:val="left"/>
      <w:pPr>
        <w:ind w:left="2756" w:hanging="400"/>
      </w:pPr>
      <w:rPr>
        <w:rFonts w:ascii="Wingdings" w:hAnsi="Wingdings" w:hint="default"/>
      </w:rPr>
    </w:lvl>
    <w:lvl w:ilvl="5" w:tplc="04090005">
      <w:start w:val="1"/>
      <w:numFmt w:val="bullet"/>
      <w:lvlText w:val=""/>
      <w:lvlJc w:val="left"/>
      <w:pPr>
        <w:ind w:left="3156" w:hanging="400"/>
      </w:pPr>
      <w:rPr>
        <w:rFonts w:ascii="Wingdings" w:hAnsi="Wingdings" w:hint="default"/>
      </w:rPr>
    </w:lvl>
    <w:lvl w:ilvl="6" w:tplc="04090001">
      <w:start w:val="1"/>
      <w:numFmt w:val="bullet"/>
      <w:lvlText w:val=""/>
      <w:lvlJc w:val="left"/>
      <w:pPr>
        <w:ind w:left="3556" w:hanging="400"/>
      </w:pPr>
      <w:rPr>
        <w:rFonts w:ascii="Wingdings" w:hAnsi="Wingdings" w:hint="default"/>
      </w:rPr>
    </w:lvl>
    <w:lvl w:ilvl="7" w:tplc="04090003">
      <w:start w:val="1"/>
      <w:numFmt w:val="bullet"/>
      <w:lvlText w:val=""/>
      <w:lvlJc w:val="left"/>
      <w:pPr>
        <w:ind w:left="3956" w:hanging="400"/>
      </w:pPr>
      <w:rPr>
        <w:rFonts w:ascii="Wingdings" w:hAnsi="Wingdings" w:hint="default"/>
      </w:rPr>
    </w:lvl>
    <w:lvl w:ilvl="8" w:tplc="04090005">
      <w:start w:val="1"/>
      <w:numFmt w:val="bullet"/>
      <w:lvlText w:val=""/>
      <w:lvlJc w:val="left"/>
      <w:pPr>
        <w:ind w:left="4356" w:hanging="400"/>
      </w:pPr>
      <w:rPr>
        <w:rFonts w:ascii="Wingdings" w:hAnsi="Wingdings" w:hint="default"/>
      </w:rPr>
    </w:lvl>
  </w:abstractNum>
  <w:abstractNum w:abstractNumId="21"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91B03B9"/>
    <w:multiLevelType w:val="hybridMultilevel"/>
    <w:tmpl w:val="40C2DF62"/>
    <w:lvl w:ilvl="0" w:tplc="75D274C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87071E"/>
    <w:multiLevelType w:val="hybridMultilevel"/>
    <w:tmpl w:val="D2C4575C"/>
    <w:lvl w:ilvl="0" w:tplc="E6284B9C">
      <w:start w:val="1"/>
      <w:numFmt w:val="bullet"/>
      <w:lvlText w:val="−"/>
      <w:lvlJc w:val="left"/>
      <w:pPr>
        <w:ind w:left="1260" w:hanging="420"/>
      </w:pPr>
      <w:rPr>
        <w:rFonts w:ascii="Arial" w:eastAsia="MS Mincho" w:hAnsi="Arial" w:hint="default"/>
      </w:rPr>
    </w:lvl>
    <w:lvl w:ilvl="1" w:tplc="04090009">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40327E20"/>
    <w:multiLevelType w:val="hybridMultilevel"/>
    <w:tmpl w:val="A710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3" w15:restartNumberingAfterBreak="0">
    <w:nsid w:val="446A651D"/>
    <w:multiLevelType w:val="hybridMultilevel"/>
    <w:tmpl w:val="89A027B4"/>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982387B"/>
    <w:multiLevelType w:val="hybridMultilevel"/>
    <w:tmpl w:val="00A05C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101505E"/>
    <w:multiLevelType w:val="multilevel"/>
    <w:tmpl w:val="5101505E"/>
    <w:styleLink w:val="StyleBulletedSymbolsymbolLeft025Hanging02521"/>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8B73482"/>
    <w:multiLevelType w:val="hybridMultilevel"/>
    <w:tmpl w:val="DB1E98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5E924516"/>
    <w:multiLevelType w:val="hybridMultilevel"/>
    <w:tmpl w:val="3FFC1F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8" w15:restartNumberingAfterBreak="0">
    <w:nsid w:val="68932C81"/>
    <w:multiLevelType w:val="multilevel"/>
    <w:tmpl w:val="ECA64B52"/>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1C04F6"/>
    <w:multiLevelType w:val="hybridMultilevel"/>
    <w:tmpl w:val="F376B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810F8C"/>
    <w:multiLevelType w:val="hybridMultilevel"/>
    <w:tmpl w:val="B52E2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752DB2"/>
    <w:multiLevelType w:val="hybridMultilevel"/>
    <w:tmpl w:val="D3726E24"/>
    <w:lvl w:ilvl="0" w:tplc="E6284B9C">
      <w:start w:val="1"/>
      <w:numFmt w:val="bullet"/>
      <w:lvlText w:val="−"/>
      <w:lvlJc w:val="left"/>
      <w:pPr>
        <w:ind w:left="1260" w:hanging="420"/>
      </w:pPr>
      <w:rPr>
        <w:rFonts w:ascii="Arial" w:eastAsia="MS Mincho" w:hAnsi="Arial" w:hint="default"/>
      </w:rPr>
    </w:lvl>
    <w:lvl w:ilvl="1" w:tplc="04090009">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7415413">
    <w:abstractNumId w:val="56"/>
  </w:num>
  <w:num w:numId="2" w16cid:durableId="2012904114">
    <w:abstractNumId w:val="42"/>
  </w:num>
  <w:num w:numId="3" w16cid:durableId="658309369">
    <w:abstractNumId w:val="1"/>
  </w:num>
  <w:num w:numId="4" w16cid:durableId="206721130">
    <w:abstractNumId w:val="23"/>
    <w:lvlOverride w:ilvl="0">
      <w:startOverride w:val="1"/>
    </w:lvlOverride>
  </w:num>
  <w:num w:numId="5" w16cid:durableId="1779062818">
    <w:abstractNumId w:val="25"/>
  </w:num>
  <w:num w:numId="6" w16cid:durableId="1304046793">
    <w:abstractNumId w:val="52"/>
  </w:num>
  <w:num w:numId="7" w16cid:durableId="100224971">
    <w:abstractNumId w:val="50"/>
  </w:num>
  <w:num w:numId="8" w16cid:durableId="1400518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3573853">
    <w:abstractNumId w:val="19"/>
  </w:num>
  <w:num w:numId="10" w16cid:durableId="1225490204">
    <w:abstractNumId w:val="40"/>
  </w:num>
  <w:num w:numId="11" w16cid:durableId="260914522">
    <w:abstractNumId w:val="30"/>
  </w:num>
  <w:num w:numId="12" w16cid:durableId="564485777">
    <w:abstractNumId w:val="20"/>
  </w:num>
  <w:num w:numId="13" w16cid:durableId="928658199">
    <w:abstractNumId w:val="21"/>
  </w:num>
  <w:num w:numId="14" w16cid:durableId="234049788">
    <w:abstractNumId w:val="27"/>
  </w:num>
  <w:num w:numId="15" w16cid:durableId="3108401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623157">
    <w:abstractNumId w:val="17"/>
  </w:num>
  <w:num w:numId="17" w16cid:durableId="1110514839">
    <w:abstractNumId w:val="34"/>
  </w:num>
  <w:num w:numId="18" w16cid:durableId="54864460">
    <w:abstractNumId w:val="38"/>
  </w:num>
  <w:num w:numId="19" w16cid:durableId="128985843">
    <w:abstractNumId w:val="59"/>
  </w:num>
  <w:num w:numId="20" w16cid:durableId="873931729">
    <w:abstractNumId w:val="39"/>
  </w:num>
  <w:num w:numId="21" w16cid:durableId="367032507">
    <w:abstractNumId w:val="55"/>
  </w:num>
  <w:num w:numId="22" w16cid:durableId="116337993">
    <w:abstractNumId w:val="46"/>
  </w:num>
  <w:num w:numId="23" w16cid:durableId="366490424">
    <w:abstractNumId w:val="36"/>
  </w:num>
  <w:num w:numId="24" w16cid:durableId="454450632">
    <w:abstractNumId w:val="31"/>
  </w:num>
  <w:num w:numId="25" w16cid:durableId="1220826063">
    <w:abstractNumId w:val="57"/>
  </w:num>
  <w:num w:numId="26" w16cid:durableId="1822428635">
    <w:abstractNumId w:val="51"/>
  </w:num>
  <w:num w:numId="27" w16cid:durableId="1711372909">
    <w:abstractNumId w:val="41"/>
  </w:num>
  <w:num w:numId="28" w16cid:durableId="132600883">
    <w:abstractNumId w:val="54"/>
  </w:num>
  <w:num w:numId="29" w16cid:durableId="1703435499">
    <w:abstractNumId w:val="13"/>
  </w:num>
  <w:num w:numId="30" w16cid:durableId="1615479019">
    <w:abstractNumId w:val="53"/>
  </w:num>
  <w:num w:numId="31" w16cid:durableId="800416888">
    <w:abstractNumId w:val="29"/>
  </w:num>
  <w:num w:numId="32" w16cid:durableId="1851018921">
    <w:abstractNumId w:val="6"/>
  </w:num>
  <w:num w:numId="33" w16cid:durableId="1828354007">
    <w:abstractNumId w:val="22"/>
  </w:num>
  <w:num w:numId="34" w16cid:durableId="1053040244">
    <w:abstractNumId w:val="44"/>
  </w:num>
  <w:num w:numId="35" w16cid:durableId="2103332950">
    <w:abstractNumId w:val="11"/>
  </w:num>
  <w:num w:numId="36" w16cid:durableId="1534532542">
    <w:abstractNumId w:val="14"/>
  </w:num>
  <w:num w:numId="37" w16cid:durableId="852956095">
    <w:abstractNumId w:val="7"/>
  </w:num>
  <w:num w:numId="38" w16cid:durableId="1102798202">
    <w:abstractNumId w:val="18"/>
  </w:num>
  <w:num w:numId="39" w16cid:durableId="2107455207">
    <w:abstractNumId w:val="26"/>
  </w:num>
  <w:num w:numId="40" w16cid:durableId="1826819789">
    <w:abstractNumId w:val="0"/>
  </w:num>
  <w:num w:numId="41" w16cid:durableId="1546679302">
    <w:abstractNumId w:val="16"/>
  </w:num>
  <w:num w:numId="42" w16cid:durableId="966273757">
    <w:abstractNumId w:val="10"/>
  </w:num>
  <w:num w:numId="43" w16cid:durableId="2103990759">
    <w:abstractNumId w:val="48"/>
  </w:num>
  <w:num w:numId="44" w16cid:durableId="114519825">
    <w:abstractNumId w:val="47"/>
  </w:num>
  <w:num w:numId="45" w16cid:durableId="1969896239">
    <w:abstractNumId w:val="35"/>
  </w:num>
  <w:num w:numId="46" w16cid:durableId="1279484910">
    <w:abstractNumId w:val="4"/>
  </w:num>
  <w:num w:numId="47" w16cid:durableId="1120689840">
    <w:abstractNumId w:val="5"/>
  </w:num>
  <w:num w:numId="48" w16cid:durableId="1930850468">
    <w:abstractNumId w:val="45"/>
  </w:num>
  <w:num w:numId="49" w16cid:durableId="482043233">
    <w:abstractNumId w:val="2"/>
  </w:num>
  <w:num w:numId="50" w16cid:durableId="426510327">
    <w:abstractNumId w:val="16"/>
  </w:num>
  <w:num w:numId="51" w16cid:durableId="2024742746">
    <w:abstractNumId w:val="16"/>
  </w:num>
  <w:num w:numId="52" w16cid:durableId="1401556358">
    <w:abstractNumId w:val="16"/>
  </w:num>
  <w:num w:numId="53" w16cid:durableId="1669021755">
    <w:abstractNumId w:val="16"/>
  </w:num>
  <w:num w:numId="54" w16cid:durableId="321471013">
    <w:abstractNumId w:val="37"/>
  </w:num>
  <w:num w:numId="55" w16cid:durableId="2018574749">
    <w:abstractNumId w:val="33"/>
  </w:num>
  <w:num w:numId="56" w16cid:durableId="1812214426">
    <w:abstractNumId w:val="3"/>
  </w:num>
  <w:num w:numId="57" w16cid:durableId="362176344">
    <w:abstractNumId w:val="9"/>
  </w:num>
  <w:num w:numId="58" w16cid:durableId="469396783">
    <w:abstractNumId w:val="16"/>
  </w:num>
  <w:num w:numId="59" w16cid:durableId="2012220498">
    <w:abstractNumId w:val="16"/>
  </w:num>
  <w:num w:numId="60" w16cid:durableId="116724319">
    <w:abstractNumId w:val="20"/>
  </w:num>
  <w:num w:numId="61" w16cid:durableId="555118363">
    <w:abstractNumId w:val="16"/>
  </w:num>
  <w:num w:numId="62" w16cid:durableId="866483912">
    <w:abstractNumId w:val="43"/>
  </w:num>
  <w:num w:numId="63" w16cid:durableId="1351645992">
    <w:abstractNumId w:val="49"/>
  </w:num>
  <w:num w:numId="64" w16cid:durableId="1497454060">
    <w:abstractNumId w:val="8"/>
  </w:num>
  <w:num w:numId="65" w16cid:durableId="686097896">
    <w:abstractNumId w:val="28"/>
  </w:num>
  <w:num w:numId="66" w16cid:durableId="1136334402">
    <w:abstractNumId w:val="15"/>
  </w:num>
  <w:num w:numId="67" w16cid:durableId="1803228268">
    <w:abstractNumId w:val="58"/>
  </w:num>
  <w:num w:numId="68" w16cid:durableId="848107044">
    <w:abstractNumId w:val="16"/>
  </w:num>
  <w:num w:numId="69" w16cid:durableId="1152868772">
    <w:abstractNumId w:val="12"/>
  </w:num>
  <w:num w:numId="70" w16cid:durableId="1110859281">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IN" w:vendorID="64" w:dllVersion="4096" w:nlCheck="1" w:checkStyle="0"/>
  <w:activeWritingStyle w:appName="MSWord" w:lang="fr-FR"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7E"/>
    <w:rsid w:val="000002AB"/>
    <w:rsid w:val="000002B5"/>
    <w:rsid w:val="0000049E"/>
    <w:rsid w:val="000004DA"/>
    <w:rsid w:val="0000086F"/>
    <w:rsid w:val="00000993"/>
    <w:rsid w:val="00000BF3"/>
    <w:rsid w:val="00000E2B"/>
    <w:rsid w:val="00000EC6"/>
    <w:rsid w:val="00000F1C"/>
    <w:rsid w:val="00000F72"/>
    <w:rsid w:val="0000104B"/>
    <w:rsid w:val="0000105D"/>
    <w:rsid w:val="000010CC"/>
    <w:rsid w:val="000010F6"/>
    <w:rsid w:val="0000131E"/>
    <w:rsid w:val="0000146D"/>
    <w:rsid w:val="00001603"/>
    <w:rsid w:val="00001632"/>
    <w:rsid w:val="000017F3"/>
    <w:rsid w:val="000019DB"/>
    <w:rsid w:val="00001B38"/>
    <w:rsid w:val="00001E02"/>
    <w:rsid w:val="00001F03"/>
    <w:rsid w:val="00001FC4"/>
    <w:rsid w:val="00002162"/>
    <w:rsid w:val="00002187"/>
    <w:rsid w:val="000022B8"/>
    <w:rsid w:val="00002325"/>
    <w:rsid w:val="0000234E"/>
    <w:rsid w:val="0000253E"/>
    <w:rsid w:val="000025AF"/>
    <w:rsid w:val="0000268B"/>
    <w:rsid w:val="00002822"/>
    <w:rsid w:val="0000287F"/>
    <w:rsid w:val="00002D15"/>
    <w:rsid w:val="00003067"/>
    <w:rsid w:val="000030B4"/>
    <w:rsid w:val="000030EB"/>
    <w:rsid w:val="000031DB"/>
    <w:rsid w:val="000032B7"/>
    <w:rsid w:val="000035F6"/>
    <w:rsid w:val="000039E8"/>
    <w:rsid w:val="00003ACE"/>
    <w:rsid w:val="00003B16"/>
    <w:rsid w:val="00003D7F"/>
    <w:rsid w:val="00003DB5"/>
    <w:rsid w:val="00003EFD"/>
    <w:rsid w:val="00004192"/>
    <w:rsid w:val="000044A5"/>
    <w:rsid w:val="00004511"/>
    <w:rsid w:val="000047B7"/>
    <w:rsid w:val="000048A1"/>
    <w:rsid w:val="000048AB"/>
    <w:rsid w:val="00004917"/>
    <w:rsid w:val="00004A3E"/>
    <w:rsid w:val="00004ACC"/>
    <w:rsid w:val="00004AD3"/>
    <w:rsid w:val="00004B8C"/>
    <w:rsid w:val="00004C48"/>
    <w:rsid w:val="00004E10"/>
    <w:rsid w:val="00004E7B"/>
    <w:rsid w:val="00004ECD"/>
    <w:rsid w:val="00004EFB"/>
    <w:rsid w:val="00004F8A"/>
    <w:rsid w:val="0000508A"/>
    <w:rsid w:val="00005124"/>
    <w:rsid w:val="0000513B"/>
    <w:rsid w:val="0000523A"/>
    <w:rsid w:val="000053B4"/>
    <w:rsid w:val="00005833"/>
    <w:rsid w:val="0000583E"/>
    <w:rsid w:val="0000586E"/>
    <w:rsid w:val="00005AA1"/>
    <w:rsid w:val="00005B39"/>
    <w:rsid w:val="00005B88"/>
    <w:rsid w:val="00005B9E"/>
    <w:rsid w:val="00005C0A"/>
    <w:rsid w:val="00005C5B"/>
    <w:rsid w:val="00005D91"/>
    <w:rsid w:val="00005E1A"/>
    <w:rsid w:val="00005F8B"/>
    <w:rsid w:val="00005F99"/>
    <w:rsid w:val="000060C6"/>
    <w:rsid w:val="00006119"/>
    <w:rsid w:val="00006186"/>
    <w:rsid w:val="000064C2"/>
    <w:rsid w:val="00006756"/>
    <w:rsid w:val="00006871"/>
    <w:rsid w:val="00006A6A"/>
    <w:rsid w:val="00006AD6"/>
    <w:rsid w:val="00006B10"/>
    <w:rsid w:val="00006C09"/>
    <w:rsid w:val="00006E55"/>
    <w:rsid w:val="00006E7A"/>
    <w:rsid w:val="00006EA3"/>
    <w:rsid w:val="00006FA8"/>
    <w:rsid w:val="00006FEE"/>
    <w:rsid w:val="00007012"/>
    <w:rsid w:val="00007212"/>
    <w:rsid w:val="0000735D"/>
    <w:rsid w:val="0000736F"/>
    <w:rsid w:val="00007C4C"/>
    <w:rsid w:val="00007E66"/>
    <w:rsid w:val="0001008A"/>
    <w:rsid w:val="000101AA"/>
    <w:rsid w:val="000101EB"/>
    <w:rsid w:val="000103A3"/>
    <w:rsid w:val="000105CC"/>
    <w:rsid w:val="000105D7"/>
    <w:rsid w:val="00010764"/>
    <w:rsid w:val="000107D8"/>
    <w:rsid w:val="00010940"/>
    <w:rsid w:val="00010BDE"/>
    <w:rsid w:val="00010CF2"/>
    <w:rsid w:val="00010D7C"/>
    <w:rsid w:val="00010DC1"/>
    <w:rsid w:val="00010F61"/>
    <w:rsid w:val="00010F82"/>
    <w:rsid w:val="00010FE7"/>
    <w:rsid w:val="00011030"/>
    <w:rsid w:val="00011077"/>
    <w:rsid w:val="000111CE"/>
    <w:rsid w:val="00011217"/>
    <w:rsid w:val="000112E4"/>
    <w:rsid w:val="000113B8"/>
    <w:rsid w:val="000113B9"/>
    <w:rsid w:val="00011475"/>
    <w:rsid w:val="000114D5"/>
    <w:rsid w:val="00011640"/>
    <w:rsid w:val="000116EE"/>
    <w:rsid w:val="0001188D"/>
    <w:rsid w:val="000118C2"/>
    <w:rsid w:val="00011A0B"/>
    <w:rsid w:val="00011BE4"/>
    <w:rsid w:val="00011C34"/>
    <w:rsid w:val="00011FD2"/>
    <w:rsid w:val="00012053"/>
    <w:rsid w:val="00012296"/>
    <w:rsid w:val="00012348"/>
    <w:rsid w:val="00012608"/>
    <w:rsid w:val="000126D3"/>
    <w:rsid w:val="00012775"/>
    <w:rsid w:val="000127FE"/>
    <w:rsid w:val="0001280D"/>
    <w:rsid w:val="00012925"/>
    <w:rsid w:val="00012960"/>
    <w:rsid w:val="00012976"/>
    <w:rsid w:val="000129B9"/>
    <w:rsid w:val="00012A44"/>
    <w:rsid w:val="00012ECA"/>
    <w:rsid w:val="000130CA"/>
    <w:rsid w:val="00013366"/>
    <w:rsid w:val="00013374"/>
    <w:rsid w:val="000133E0"/>
    <w:rsid w:val="00013457"/>
    <w:rsid w:val="000135DB"/>
    <w:rsid w:val="00013601"/>
    <w:rsid w:val="00013639"/>
    <w:rsid w:val="000139CF"/>
    <w:rsid w:val="00013ADC"/>
    <w:rsid w:val="00013C3B"/>
    <w:rsid w:val="00013FEF"/>
    <w:rsid w:val="00014136"/>
    <w:rsid w:val="0001415D"/>
    <w:rsid w:val="000143B4"/>
    <w:rsid w:val="0001454E"/>
    <w:rsid w:val="0001459D"/>
    <w:rsid w:val="00014796"/>
    <w:rsid w:val="00014C88"/>
    <w:rsid w:val="00014F35"/>
    <w:rsid w:val="0001518F"/>
    <w:rsid w:val="000154C2"/>
    <w:rsid w:val="0001567F"/>
    <w:rsid w:val="00015753"/>
    <w:rsid w:val="00015902"/>
    <w:rsid w:val="00015A1C"/>
    <w:rsid w:val="00015A22"/>
    <w:rsid w:val="00015A46"/>
    <w:rsid w:val="00015D9F"/>
    <w:rsid w:val="00015E0C"/>
    <w:rsid w:val="00015E7D"/>
    <w:rsid w:val="000161B7"/>
    <w:rsid w:val="000164FB"/>
    <w:rsid w:val="00016585"/>
    <w:rsid w:val="0001668A"/>
    <w:rsid w:val="0001672D"/>
    <w:rsid w:val="00016A9A"/>
    <w:rsid w:val="00016C16"/>
    <w:rsid w:val="00016C72"/>
    <w:rsid w:val="00016E91"/>
    <w:rsid w:val="00017154"/>
    <w:rsid w:val="0001717F"/>
    <w:rsid w:val="000171DA"/>
    <w:rsid w:val="000172BA"/>
    <w:rsid w:val="00017361"/>
    <w:rsid w:val="0001756A"/>
    <w:rsid w:val="000176A8"/>
    <w:rsid w:val="000177F1"/>
    <w:rsid w:val="00017A1A"/>
    <w:rsid w:val="00017D67"/>
    <w:rsid w:val="00017E17"/>
    <w:rsid w:val="00017E82"/>
    <w:rsid w:val="00017E87"/>
    <w:rsid w:val="00017EEC"/>
    <w:rsid w:val="00017F7E"/>
    <w:rsid w:val="00017FDD"/>
    <w:rsid w:val="000200FE"/>
    <w:rsid w:val="000201D1"/>
    <w:rsid w:val="0002082C"/>
    <w:rsid w:val="00020AD2"/>
    <w:rsid w:val="00020B93"/>
    <w:rsid w:val="00020BAF"/>
    <w:rsid w:val="00020E5A"/>
    <w:rsid w:val="00020E96"/>
    <w:rsid w:val="00020EC9"/>
    <w:rsid w:val="0002110B"/>
    <w:rsid w:val="0002127F"/>
    <w:rsid w:val="000213E7"/>
    <w:rsid w:val="000213F2"/>
    <w:rsid w:val="000213F6"/>
    <w:rsid w:val="0002157A"/>
    <w:rsid w:val="0002184D"/>
    <w:rsid w:val="00021884"/>
    <w:rsid w:val="0002189C"/>
    <w:rsid w:val="0002198E"/>
    <w:rsid w:val="00021A14"/>
    <w:rsid w:val="00021F7E"/>
    <w:rsid w:val="00022003"/>
    <w:rsid w:val="00022031"/>
    <w:rsid w:val="000220AB"/>
    <w:rsid w:val="0002228B"/>
    <w:rsid w:val="00022896"/>
    <w:rsid w:val="00022C25"/>
    <w:rsid w:val="00022C5C"/>
    <w:rsid w:val="00022D93"/>
    <w:rsid w:val="00022DEE"/>
    <w:rsid w:val="00022E17"/>
    <w:rsid w:val="00023079"/>
    <w:rsid w:val="00023226"/>
    <w:rsid w:val="00023283"/>
    <w:rsid w:val="000233B7"/>
    <w:rsid w:val="000233EF"/>
    <w:rsid w:val="0002355C"/>
    <w:rsid w:val="00023A85"/>
    <w:rsid w:val="00023B9B"/>
    <w:rsid w:val="00023BCD"/>
    <w:rsid w:val="00023CAA"/>
    <w:rsid w:val="00023CEA"/>
    <w:rsid w:val="00023D25"/>
    <w:rsid w:val="00023FBF"/>
    <w:rsid w:val="000240A9"/>
    <w:rsid w:val="00024170"/>
    <w:rsid w:val="000241B0"/>
    <w:rsid w:val="0002420F"/>
    <w:rsid w:val="000242A3"/>
    <w:rsid w:val="000243C2"/>
    <w:rsid w:val="00024532"/>
    <w:rsid w:val="0002489D"/>
    <w:rsid w:val="00024940"/>
    <w:rsid w:val="00024A32"/>
    <w:rsid w:val="00024B3A"/>
    <w:rsid w:val="00024B91"/>
    <w:rsid w:val="00024BF9"/>
    <w:rsid w:val="00024E61"/>
    <w:rsid w:val="00024EF0"/>
    <w:rsid w:val="00024FE6"/>
    <w:rsid w:val="00024FFA"/>
    <w:rsid w:val="00024FFD"/>
    <w:rsid w:val="00024FFE"/>
    <w:rsid w:val="000250E8"/>
    <w:rsid w:val="00025120"/>
    <w:rsid w:val="000251ED"/>
    <w:rsid w:val="000258C3"/>
    <w:rsid w:val="00025973"/>
    <w:rsid w:val="00025A02"/>
    <w:rsid w:val="00025AE7"/>
    <w:rsid w:val="00025C2C"/>
    <w:rsid w:val="00025DEA"/>
    <w:rsid w:val="00025E95"/>
    <w:rsid w:val="000261AD"/>
    <w:rsid w:val="000261E5"/>
    <w:rsid w:val="0002622C"/>
    <w:rsid w:val="00026284"/>
    <w:rsid w:val="00026878"/>
    <w:rsid w:val="000268BE"/>
    <w:rsid w:val="000268D3"/>
    <w:rsid w:val="00026B07"/>
    <w:rsid w:val="00026C67"/>
    <w:rsid w:val="00026D26"/>
    <w:rsid w:val="00026E24"/>
    <w:rsid w:val="00026FAA"/>
    <w:rsid w:val="00027163"/>
    <w:rsid w:val="00027581"/>
    <w:rsid w:val="0002764E"/>
    <w:rsid w:val="0002764F"/>
    <w:rsid w:val="00027751"/>
    <w:rsid w:val="000277C6"/>
    <w:rsid w:val="00027BAC"/>
    <w:rsid w:val="00027BD7"/>
    <w:rsid w:val="00027C4A"/>
    <w:rsid w:val="00027CD9"/>
    <w:rsid w:val="00027F10"/>
    <w:rsid w:val="000301EA"/>
    <w:rsid w:val="000303A3"/>
    <w:rsid w:val="000303C3"/>
    <w:rsid w:val="000303D4"/>
    <w:rsid w:val="000303F4"/>
    <w:rsid w:val="00030457"/>
    <w:rsid w:val="000304E9"/>
    <w:rsid w:val="000304EF"/>
    <w:rsid w:val="00030659"/>
    <w:rsid w:val="000307D1"/>
    <w:rsid w:val="000307DA"/>
    <w:rsid w:val="000307EC"/>
    <w:rsid w:val="00030A24"/>
    <w:rsid w:val="00030B15"/>
    <w:rsid w:val="00030B3C"/>
    <w:rsid w:val="00030B62"/>
    <w:rsid w:val="00030BCF"/>
    <w:rsid w:val="00030D74"/>
    <w:rsid w:val="00030F5A"/>
    <w:rsid w:val="00031220"/>
    <w:rsid w:val="00031328"/>
    <w:rsid w:val="0003141C"/>
    <w:rsid w:val="000314A0"/>
    <w:rsid w:val="0003176E"/>
    <w:rsid w:val="00031865"/>
    <w:rsid w:val="00031881"/>
    <w:rsid w:val="0003193C"/>
    <w:rsid w:val="000319B0"/>
    <w:rsid w:val="000319F1"/>
    <w:rsid w:val="00031A52"/>
    <w:rsid w:val="00031CFF"/>
    <w:rsid w:val="00031D24"/>
    <w:rsid w:val="00031D46"/>
    <w:rsid w:val="00031D51"/>
    <w:rsid w:val="00031E37"/>
    <w:rsid w:val="00031F03"/>
    <w:rsid w:val="0003202B"/>
    <w:rsid w:val="00032230"/>
    <w:rsid w:val="00032478"/>
    <w:rsid w:val="000324F3"/>
    <w:rsid w:val="00032537"/>
    <w:rsid w:val="000325C3"/>
    <w:rsid w:val="000325CC"/>
    <w:rsid w:val="0003271F"/>
    <w:rsid w:val="00032768"/>
    <w:rsid w:val="000328EB"/>
    <w:rsid w:val="000329B1"/>
    <w:rsid w:val="00032ABA"/>
    <w:rsid w:val="00032BE6"/>
    <w:rsid w:val="00032D5E"/>
    <w:rsid w:val="000332F1"/>
    <w:rsid w:val="00033306"/>
    <w:rsid w:val="000336F7"/>
    <w:rsid w:val="000336FD"/>
    <w:rsid w:val="00033702"/>
    <w:rsid w:val="000338D8"/>
    <w:rsid w:val="00033ABA"/>
    <w:rsid w:val="00033B1E"/>
    <w:rsid w:val="00033E59"/>
    <w:rsid w:val="00033EA1"/>
    <w:rsid w:val="00033EC6"/>
    <w:rsid w:val="00033F8F"/>
    <w:rsid w:val="00033FC7"/>
    <w:rsid w:val="00033FCF"/>
    <w:rsid w:val="000342D9"/>
    <w:rsid w:val="00034589"/>
    <w:rsid w:val="000347B4"/>
    <w:rsid w:val="000349C7"/>
    <w:rsid w:val="00034A69"/>
    <w:rsid w:val="00034B5E"/>
    <w:rsid w:val="00034E45"/>
    <w:rsid w:val="00034EAB"/>
    <w:rsid w:val="00034ECC"/>
    <w:rsid w:val="00034EEA"/>
    <w:rsid w:val="00034FB4"/>
    <w:rsid w:val="00034FF6"/>
    <w:rsid w:val="0003510D"/>
    <w:rsid w:val="00035267"/>
    <w:rsid w:val="00035292"/>
    <w:rsid w:val="00035340"/>
    <w:rsid w:val="00035499"/>
    <w:rsid w:val="00035549"/>
    <w:rsid w:val="00035622"/>
    <w:rsid w:val="0003569D"/>
    <w:rsid w:val="000356C4"/>
    <w:rsid w:val="00035706"/>
    <w:rsid w:val="00035725"/>
    <w:rsid w:val="000357D7"/>
    <w:rsid w:val="00035955"/>
    <w:rsid w:val="00035BE7"/>
    <w:rsid w:val="00036197"/>
    <w:rsid w:val="0003628B"/>
    <w:rsid w:val="000363DF"/>
    <w:rsid w:val="000364CC"/>
    <w:rsid w:val="000367B0"/>
    <w:rsid w:val="000367B3"/>
    <w:rsid w:val="000368F7"/>
    <w:rsid w:val="00036B17"/>
    <w:rsid w:val="00036B2A"/>
    <w:rsid w:val="00036BC5"/>
    <w:rsid w:val="00036BC9"/>
    <w:rsid w:val="00036C45"/>
    <w:rsid w:val="00036CFE"/>
    <w:rsid w:val="00036F0C"/>
    <w:rsid w:val="00036F5C"/>
    <w:rsid w:val="00036FE1"/>
    <w:rsid w:val="00037099"/>
    <w:rsid w:val="00037316"/>
    <w:rsid w:val="000374B2"/>
    <w:rsid w:val="000374D3"/>
    <w:rsid w:val="000376FB"/>
    <w:rsid w:val="000378BB"/>
    <w:rsid w:val="000378D4"/>
    <w:rsid w:val="000378FC"/>
    <w:rsid w:val="00037A39"/>
    <w:rsid w:val="00037B7E"/>
    <w:rsid w:val="00037C7E"/>
    <w:rsid w:val="00040073"/>
    <w:rsid w:val="00040184"/>
    <w:rsid w:val="00040235"/>
    <w:rsid w:val="000402CB"/>
    <w:rsid w:val="00040377"/>
    <w:rsid w:val="0004040E"/>
    <w:rsid w:val="0004089C"/>
    <w:rsid w:val="000408DF"/>
    <w:rsid w:val="00040949"/>
    <w:rsid w:val="000409F8"/>
    <w:rsid w:val="00040D46"/>
    <w:rsid w:val="00040E98"/>
    <w:rsid w:val="0004107E"/>
    <w:rsid w:val="00041314"/>
    <w:rsid w:val="00041345"/>
    <w:rsid w:val="0004167F"/>
    <w:rsid w:val="000418AC"/>
    <w:rsid w:val="00041910"/>
    <w:rsid w:val="00041961"/>
    <w:rsid w:val="00041AE0"/>
    <w:rsid w:val="00041B04"/>
    <w:rsid w:val="00041B38"/>
    <w:rsid w:val="00041BBF"/>
    <w:rsid w:val="00041C68"/>
    <w:rsid w:val="00041D75"/>
    <w:rsid w:val="00041D8C"/>
    <w:rsid w:val="00041DDB"/>
    <w:rsid w:val="00042088"/>
    <w:rsid w:val="00042122"/>
    <w:rsid w:val="00042149"/>
    <w:rsid w:val="00042177"/>
    <w:rsid w:val="00042231"/>
    <w:rsid w:val="00042233"/>
    <w:rsid w:val="000422BD"/>
    <w:rsid w:val="000425B7"/>
    <w:rsid w:val="00042776"/>
    <w:rsid w:val="00042884"/>
    <w:rsid w:val="00042AFB"/>
    <w:rsid w:val="00042F50"/>
    <w:rsid w:val="000432CF"/>
    <w:rsid w:val="0004339E"/>
    <w:rsid w:val="000436B6"/>
    <w:rsid w:val="0004378E"/>
    <w:rsid w:val="0004389E"/>
    <w:rsid w:val="00043B6C"/>
    <w:rsid w:val="00043D02"/>
    <w:rsid w:val="00043D95"/>
    <w:rsid w:val="000440A8"/>
    <w:rsid w:val="000440D8"/>
    <w:rsid w:val="00044169"/>
    <w:rsid w:val="000443DA"/>
    <w:rsid w:val="00044469"/>
    <w:rsid w:val="00044832"/>
    <w:rsid w:val="000449B8"/>
    <w:rsid w:val="00044ACC"/>
    <w:rsid w:val="00044BB9"/>
    <w:rsid w:val="00044C9A"/>
    <w:rsid w:val="00044D5A"/>
    <w:rsid w:val="00044DD6"/>
    <w:rsid w:val="00044F46"/>
    <w:rsid w:val="00045142"/>
    <w:rsid w:val="00045560"/>
    <w:rsid w:val="000455C4"/>
    <w:rsid w:val="000457F9"/>
    <w:rsid w:val="0004585C"/>
    <w:rsid w:val="000459EF"/>
    <w:rsid w:val="00045A59"/>
    <w:rsid w:val="00045E0E"/>
    <w:rsid w:val="00045F32"/>
    <w:rsid w:val="0004612B"/>
    <w:rsid w:val="0004645D"/>
    <w:rsid w:val="000465B4"/>
    <w:rsid w:val="000465C7"/>
    <w:rsid w:val="00046684"/>
    <w:rsid w:val="00046958"/>
    <w:rsid w:val="0004699A"/>
    <w:rsid w:val="00046ACD"/>
    <w:rsid w:val="00046B1D"/>
    <w:rsid w:val="00046B84"/>
    <w:rsid w:val="00046D1E"/>
    <w:rsid w:val="00046F46"/>
    <w:rsid w:val="00046F98"/>
    <w:rsid w:val="00047156"/>
    <w:rsid w:val="00047188"/>
    <w:rsid w:val="000471CF"/>
    <w:rsid w:val="000475B8"/>
    <w:rsid w:val="0004763B"/>
    <w:rsid w:val="00047647"/>
    <w:rsid w:val="0004766C"/>
    <w:rsid w:val="00047730"/>
    <w:rsid w:val="00047747"/>
    <w:rsid w:val="0004789F"/>
    <w:rsid w:val="00047912"/>
    <w:rsid w:val="0004795B"/>
    <w:rsid w:val="00047A73"/>
    <w:rsid w:val="00047E2B"/>
    <w:rsid w:val="0005017D"/>
    <w:rsid w:val="0005018F"/>
    <w:rsid w:val="00050381"/>
    <w:rsid w:val="00050AA8"/>
    <w:rsid w:val="00050AEF"/>
    <w:rsid w:val="00050F20"/>
    <w:rsid w:val="00050F65"/>
    <w:rsid w:val="00051074"/>
    <w:rsid w:val="000510F8"/>
    <w:rsid w:val="00051268"/>
    <w:rsid w:val="0005126F"/>
    <w:rsid w:val="0005170C"/>
    <w:rsid w:val="00051747"/>
    <w:rsid w:val="000517B6"/>
    <w:rsid w:val="00051920"/>
    <w:rsid w:val="00051A49"/>
    <w:rsid w:val="00051A6D"/>
    <w:rsid w:val="00051B6B"/>
    <w:rsid w:val="00051CC2"/>
    <w:rsid w:val="00051D76"/>
    <w:rsid w:val="00051FFE"/>
    <w:rsid w:val="0005201B"/>
    <w:rsid w:val="00052051"/>
    <w:rsid w:val="00052240"/>
    <w:rsid w:val="000523A2"/>
    <w:rsid w:val="000523BE"/>
    <w:rsid w:val="00052608"/>
    <w:rsid w:val="0005269D"/>
    <w:rsid w:val="000526D5"/>
    <w:rsid w:val="000527C0"/>
    <w:rsid w:val="000528A2"/>
    <w:rsid w:val="0005293E"/>
    <w:rsid w:val="00052B00"/>
    <w:rsid w:val="00052BE4"/>
    <w:rsid w:val="00052DBE"/>
    <w:rsid w:val="00052E17"/>
    <w:rsid w:val="00052E9C"/>
    <w:rsid w:val="00052F00"/>
    <w:rsid w:val="00052FAB"/>
    <w:rsid w:val="00052FD7"/>
    <w:rsid w:val="00053331"/>
    <w:rsid w:val="0005353B"/>
    <w:rsid w:val="000535F8"/>
    <w:rsid w:val="000536D8"/>
    <w:rsid w:val="0005370D"/>
    <w:rsid w:val="00053742"/>
    <w:rsid w:val="0005374A"/>
    <w:rsid w:val="00053B1F"/>
    <w:rsid w:val="00053E13"/>
    <w:rsid w:val="00053EF4"/>
    <w:rsid w:val="00053FD4"/>
    <w:rsid w:val="0005408B"/>
    <w:rsid w:val="0005423C"/>
    <w:rsid w:val="0005448A"/>
    <w:rsid w:val="00054810"/>
    <w:rsid w:val="0005486A"/>
    <w:rsid w:val="00054BA6"/>
    <w:rsid w:val="00054D83"/>
    <w:rsid w:val="00054E08"/>
    <w:rsid w:val="000551E5"/>
    <w:rsid w:val="00055319"/>
    <w:rsid w:val="00055406"/>
    <w:rsid w:val="00055438"/>
    <w:rsid w:val="000554C4"/>
    <w:rsid w:val="000555C4"/>
    <w:rsid w:val="00055B16"/>
    <w:rsid w:val="00055BDF"/>
    <w:rsid w:val="00055D01"/>
    <w:rsid w:val="00055D46"/>
    <w:rsid w:val="00055DE0"/>
    <w:rsid w:val="00055E7F"/>
    <w:rsid w:val="00055F4B"/>
    <w:rsid w:val="00056038"/>
    <w:rsid w:val="000560F0"/>
    <w:rsid w:val="00056129"/>
    <w:rsid w:val="000562A2"/>
    <w:rsid w:val="0005634E"/>
    <w:rsid w:val="0005658D"/>
    <w:rsid w:val="0005658F"/>
    <w:rsid w:val="00056941"/>
    <w:rsid w:val="00056A38"/>
    <w:rsid w:val="00056AE3"/>
    <w:rsid w:val="00056DA8"/>
    <w:rsid w:val="00057106"/>
    <w:rsid w:val="00057460"/>
    <w:rsid w:val="00057525"/>
    <w:rsid w:val="000577CF"/>
    <w:rsid w:val="000578E7"/>
    <w:rsid w:val="00057970"/>
    <w:rsid w:val="0005798D"/>
    <w:rsid w:val="000579CD"/>
    <w:rsid w:val="00057B16"/>
    <w:rsid w:val="00057B39"/>
    <w:rsid w:val="00057B41"/>
    <w:rsid w:val="00057CA0"/>
    <w:rsid w:val="00057E4B"/>
    <w:rsid w:val="00057F57"/>
    <w:rsid w:val="00060373"/>
    <w:rsid w:val="000604C3"/>
    <w:rsid w:val="00060540"/>
    <w:rsid w:val="0006063D"/>
    <w:rsid w:val="0006079C"/>
    <w:rsid w:val="0006079E"/>
    <w:rsid w:val="000607A6"/>
    <w:rsid w:val="0006084A"/>
    <w:rsid w:val="0006093F"/>
    <w:rsid w:val="0006095E"/>
    <w:rsid w:val="00060BD0"/>
    <w:rsid w:val="00060F61"/>
    <w:rsid w:val="00060F74"/>
    <w:rsid w:val="00060F76"/>
    <w:rsid w:val="00060FD6"/>
    <w:rsid w:val="00061113"/>
    <w:rsid w:val="00061142"/>
    <w:rsid w:val="000611A5"/>
    <w:rsid w:val="000612AB"/>
    <w:rsid w:val="000614C9"/>
    <w:rsid w:val="000615EE"/>
    <w:rsid w:val="00061631"/>
    <w:rsid w:val="000617D1"/>
    <w:rsid w:val="000617EF"/>
    <w:rsid w:val="00061855"/>
    <w:rsid w:val="000618A9"/>
    <w:rsid w:val="0006195D"/>
    <w:rsid w:val="000619DC"/>
    <w:rsid w:val="00061B55"/>
    <w:rsid w:val="00061C34"/>
    <w:rsid w:val="00061C3F"/>
    <w:rsid w:val="00061C5D"/>
    <w:rsid w:val="00061FDE"/>
    <w:rsid w:val="0006200F"/>
    <w:rsid w:val="00062277"/>
    <w:rsid w:val="00062323"/>
    <w:rsid w:val="000623C6"/>
    <w:rsid w:val="00062547"/>
    <w:rsid w:val="000626DF"/>
    <w:rsid w:val="00062820"/>
    <w:rsid w:val="0006290A"/>
    <w:rsid w:val="00062AAF"/>
    <w:rsid w:val="00062C7E"/>
    <w:rsid w:val="00062CA3"/>
    <w:rsid w:val="00062E8C"/>
    <w:rsid w:val="00063066"/>
    <w:rsid w:val="000631DC"/>
    <w:rsid w:val="0006330D"/>
    <w:rsid w:val="0006340C"/>
    <w:rsid w:val="00063479"/>
    <w:rsid w:val="000634B1"/>
    <w:rsid w:val="000634B7"/>
    <w:rsid w:val="000635B0"/>
    <w:rsid w:val="00063672"/>
    <w:rsid w:val="00063796"/>
    <w:rsid w:val="000638C8"/>
    <w:rsid w:val="000639E3"/>
    <w:rsid w:val="00063AAA"/>
    <w:rsid w:val="00063B2E"/>
    <w:rsid w:val="00063CDC"/>
    <w:rsid w:val="00063ED0"/>
    <w:rsid w:val="00063ED4"/>
    <w:rsid w:val="000642A3"/>
    <w:rsid w:val="000642E2"/>
    <w:rsid w:val="00064466"/>
    <w:rsid w:val="0006470F"/>
    <w:rsid w:val="0006480A"/>
    <w:rsid w:val="000649B1"/>
    <w:rsid w:val="000649C2"/>
    <w:rsid w:val="00064CAE"/>
    <w:rsid w:val="00064CE9"/>
    <w:rsid w:val="00064DD7"/>
    <w:rsid w:val="00064E27"/>
    <w:rsid w:val="00064E4C"/>
    <w:rsid w:val="00064F16"/>
    <w:rsid w:val="00065209"/>
    <w:rsid w:val="00065732"/>
    <w:rsid w:val="00065753"/>
    <w:rsid w:val="00065792"/>
    <w:rsid w:val="000657A6"/>
    <w:rsid w:val="000657CF"/>
    <w:rsid w:val="00065AD6"/>
    <w:rsid w:val="00065CBB"/>
    <w:rsid w:val="00065D3A"/>
    <w:rsid w:val="00065E8B"/>
    <w:rsid w:val="00065F13"/>
    <w:rsid w:val="00065FF5"/>
    <w:rsid w:val="000660C4"/>
    <w:rsid w:val="000661C0"/>
    <w:rsid w:val="00066329"/>
    <w:rsid w:val="000663DE"/>
    <w:rsid w:val="000664CB"/>
    <w:rsid w:val="000665A3"/>
    <w:rsid w:val="000665AE"/>
    <w:rsid w:val="00066774"/>
    <w:rsid w:val="0006697A"/>
    <w:rsid w:val="00066A3E"/>
    <w:rsid w:val="00066A8E"/>
    <w:rsid w:val="00066CDF"/>
    <w:rsid w:val="00066D51"/>
    <w:rsid w:val="00066EA0"/>
    <w:rsid w:val="0006705C"/>
    <w:rsid w:val="0006711E"/>
    <w:rsid w:val="0006732A"/>
    <w:rsid w:val="00067476"/>
    <w:rsid w:val="00067557"/>
    <w:rsid w:val="000676A0"/>
    <w:rsid w:val="0006784D"/>
    <w:rsid w:val="000678DC"/>
    <w:rsid w:val="000679E1"/>
    <w:rsid w:val="00067D1A"/>
    <w:rsid w:val="00067DD2"/>
    <w:rsid w:val="00070195"/>
    <w:rsid w:val="000701A8"/>
    <w:rsid w:val="000702BE"/>
    <w:rsid w:val="000704DB"/>
    <w:rsid w:val="000707A2"/>
    <w:rsid w:val="000707E7"/>
    <w:rsid w:val="00070846"/>
    <w:rsid w:val="0007088B"/>
    <w:rsid w:val="000708DC"/>
    <w:rsid w:val="000708FA"/>
    <w:rsid w:val="00070904"/>
    <w:rsid w:val="00070961"/>
    <w:rsid w:val="00070A0D"/>
    <w:rsid w:val="00070BD2"/>
    <w:rsid w:val="00070C2A"/>
    <w:rsid w:val="00070C42"/>
    <w:rsid w:val="00070C4D"/>
    <w:rsid w:val="00070FAE"/>
    <w:rsid w:val="00070FD0"/>
    <w:rsid w:val="00070FE1"/>
    <w:rsid w:val="000712C0"/>
    <w:rsid w:val="0007146F"/>
    <w:rsid w:val="000714DF"/>
    <w:rsid w:val="0007150A"/>
    <w:rsid w:val="00071762"/>
    <w:rsid w:val="0007181A"/>
    <w:rsid w:val="00071879"/>
    <w:rsid w:val="000718DE"/>
    <w:rsid w:val="00071BDB"/>
    <w:rsid w:val="00071C62"/>
    <w:rsid w:val="00071CE1"/>
    <w:rsid w:val="00071CEE"/>
    <w:rsid w:val="00071D1E"/>
    <w:rsid w:val="00071D53"/>
    <w:rsid w:val="00071D78"/>
    <w:rsid w:val="00071FC6"/>
    <w:rsid w:val="00072005"/>
    <w:rsid w:val="0007203B"/>
    <w:rsid w:val="000722B8"/>
    <w:rsid w:val="00072615"/>
    <w:rsid w:val="00072755"/>
    <w:rsid w:val="000727F6"/>
    <w:rsid w:val="000727FB"/>
    <w:rsid w:val="00072887"/>
    <w:rsid w:val="000729E8"/>
    <w:rsid w:val="00072AE9"/>
    <w:rsid w:val="00072B9E"/>
    <w:rsid w:val="00072D86"/>
    <w:rsid w:val="000730F2"/>
    <w:rsid w:val="00073125"/>
    <w:rsid w:val="00073340"/>
    <w:rsid w:val="0007338E"/>
    <w:rsid w:val="00073448"/>
    <w:rsid w:val="00073757"/>
    <w:rsid w:val="0007386C"/>
    <w:rsid w:val="00073886"/>
    <w:rsid w:val="000739D9"/>
    <w:rsid w:val="00073F1F"/>
    <w:rsid w:val="00074054"/>
    <w:rsid w:val="0007420E"/>
    <w:rsid w:val="0007425F"/>
    <w:rsid w:val="00074265"/>
    <w:rsid w:val="000742A5"/>
    <w:rsid w:val="0007434F"/>
    <w:rsid w:val="0007436C"/>
    <w:rsid w:val="000743C5"/>
    <w:rsid w:val="00074643"/>
    <w:rsid w:val="0007484E"/>
    <w:rsid w:val="00074947"/>
    <w:rsid w:val="00074987"/>
    <w:rsid w:val="00074AA8"/>
    <w:rsid w:val="00074AAA"/>
    <w:rsid w:val="00074AFF"/>
    <w:rsid w:val="00074C83"/>
    <w:rsid w:val="00075021"/>
    <w:rsid w:val="00075077"/>
    <w:rsid w:val="0007520D"/>
    <w:rsid w:val="00075393"/>
    <w:rsid w:val="00075548"/>
    <w:rsid w:val="00075648"/>
    <w:rsid w:val="0007582D"/>
    <w:rsid w:val="00075ABA"/>
    <w:rsid w:val="00075DA6"/>
    <w:rsid w:val="000761BD"/>
    <w:rsid w:val="0007621A"/>
    <w:rsid w:val="000762EB"/>
    <w:rsid w:val="0007632D"/>
    <w:rsid w:val="0007645E"/>
    <w:rsid w:val="00076535"/>
    <w:rsid w:val="00076667"/>
    <w:rsid w:val="00076678"/>
    <w:rsid w:val="000769C7"/>
    <w:rsid w:val="00076A0C"/>
    <w:rsid w:val="00076A13"/>
    <w:rsid w:val="00076A88"/>
    <w:rsid w:val="00076B12"/>
    <w:rsid w:val="0007708F"/>
    <w:rsid w:val="000770E6"/>
    <w:rsid w:val="0007712E"/>
    <w:rsid w:val="00077148"/>
    <w:rsid w:val="000771A1"/>
    <w:rsid w:val="000773C4"/>
    <w:rsid w:val="000774DB"/>
    <w:rsid w:val="00077697"/>
    <w:rsid w:val="00077741"/>
    <w:rsid w:val="0007777E"/>
    <w:rsid w:val="000777C7"/>
    <w:rsid w:val="0007791D"/>
    <w:rsid w:val="000779AF"/>
    <w:rsid w:val="00077D8A"/>
    <w:rsid w:val="00077D99"/>
    <w:rsid w:val="00077E48"/>
    <w:rsid w:val="00077F53"/>
    <w:rsid w:val="00080018"/>
    <w:rsid w:val="00080190"/>
    <w:rsid w:val="000802A8"/>
    <w:rsid w:val="0008035D"/>
    <w:rsid w:val="0008056C"/>
    <w:rsid w:val="00080914"/>
    <w:rsid w:val="00080B10"/>
    <w:rsid w:val="00080C6D"/>
    <w:rsid w:val="00080FBD"/>
    <w:rsid w:val="00080FF4"/>
    <w:rsid w:val="0008118E"/>
    <w:rsid w:val="00081303"/>
    <w:rsid w:val="00081594"/>
    <w:rsid w:val="00081726"/>
    <w:rsid w:val="00081880"/>
    <w:rsid w:val="000819B9"/>
    <w:rsid w:val="00081BC7"/>
    <w:rsid w:val="00081C1F"/>
    <w:rsid w:val="00081C2D"/>
    <w:rsid w:val="00081E1F"/>
    <w:rsid w:val="0008207F"/>
    <w:rsid w:val="00082126"/>
    <w:rsid w:val="00082127"/>
    <w:rsid w:val="0008214E"/>
    <w:rsid w:val="0008232D"/>
    <w:rsid w:val="000823F8"/>
    <w:rsid w:val="000824A5"/>
    <w:rsid w:val="000824E8"/>
    <w:rsid w:val="000824FC"/>
    <w:rsid w:val="00082535"/>
    <w:rsid w:val="00082719"/>
    <w:rsid w:val="000829B4"/>
    <w:rsid w:val="00082A07"/>
    <w:rsid w:val="00082A0A"/>
    <w:rsid w:val="00082AA0"/>
    <w:rsid w:val="00082B26"/>
    <w:rsid w:val="00082DBB"/>
    <w:rsid w:val="00082DCA"/>
    <w:rsid w:val="00082F32"/>
    <w:rsid w:val="00083009"/>
    <w:rsid w:val="00083191"/>
    <w:rsid w:val="0008349A"/>
    <w:rsid w:val="000834E3"/>
    <w:rsid w:val="00083612"/>
    <w:rsid w:val="00083B49"/>
    <w:rsid w:val="00083C0D"/>
    <w:rsid w:val="00083CC7"/>
    <w:rsid w:val="00083FB3"/>
    <w:rsid w:val="00084114"/>
    <w:rsid w:val="000842B5"/>
    <w:rsid w:val="0008477B"/>
    <w:rsid w:val="00084815"/>
    <w:rsid w:val="000848D8"/>
    <w:rsid w:val="00084A00"/>
    <w:rsid w:val="00084B95"/>
    <w:rsid w:val="00084BCD"/>
    <w:rsid w:val="00084CC6"/>
    <w:rsid w:val="00084D55"/>
    <w:rsid w:val="00084D90"/>
    <w:rsid w:val="00084DA9"/>
    <w:rsid w:val="00084EDB"/>
    <w:rsid w:val="00085276"/>
    <w:rsid w:val="0008551C"/>
    <w:rsid w:val="0008553F"/>
    <w:rsid w:val="00085C4A"/>
    <w:rsid w:val="00085C5F"/>
    <w:rsid w:val="00085F7B"/>
    <w:rsid w:val="00086004"/>
    <w:rsid w:val="000862C8"/>
    <w:rsid w:val="00086949"/>
    <w:rsid w:val="00086954"/>
    <w:rsid w:val="00086AEA"/>
    <w:rsid w:val="00086CE8"/>
    <w:rsid w:val="00086D7B"/>
    <w:rsid w:val="00086D8E"/>
    <w:rsid w:val="0008718C"/>
    <w:rsid w:val="000871E8"/>
    <w:rsid w:val="0008722E"/>
    <w:rsid w:val="00087272"/>
    <w:rsid w:val="0008729C"/>
    <w:rsid w:val="000872D4"/>
    <w:rsid w:val="00087323"/>
    <w:rsid w:val="000875FE"/>
    <w:rsid w:val="0008768F"/>
    <w:rsid w:val="00087771"/>
    <w:rsid w:val="00087A28"/>
    <w:rsid w:val="00087D79"/>
    <w:rsid w:val="00087E05"/>
    <w:rsid w:val="00087EB0"/>
    <w:rsid w:val="00087EF7"/>
    <w:rsid w:val="00090054"/>
    <w:rsid w:val="00090193"/>
    <w:rsid w:val="000902BA"/>
    <w:rsid w:val="00090374"/>
    <w:rsid w:val="000903E2"/>
    <w:rsid w:val="000905E5"/>
    <w:rsid w:val="000906F7"/>
    <w:rsid w:val="0009075F"/>
    <w:rsid w:val="00090784"/>
    <w:rsid w:val="000908A9"/>
    <w:rsid w:val="00090B08"/>
    <w:rsid w:val="00090B14"/>
    <w:rsid w:val="00090B59"/>
    <w:rsid w:val="00090CFA"/>
    <w:rsid w:val="00090CFE"/>
    <w:rsid w:val="00090FA4"/>
    <w:rsid w:val="00090FC3"/>
    <w:rsid w:val="0009129D"/>
    <w:rsid w:val="000913D4"/>
    <w:rsid w:val="0009141A"/>
    <w:rsid w:val="0009158F"/>
    <w:rsid w:val="000915A2"/>
    <w:rsid w:val="000916AA"/>
    <w:rsid w:val="00091851"/>
    <w:rsid w:val="00091938"/>
    <w:rsid w:val="00091A56"/>
    <w:rsid w:val="00091E6D"/>
    <w:rsid w:val="0009224C"/>
    <w:rsid w:val="0009230B"/>
    <w:rsid w:val="0009257A"/>
    <w:rsid w:val="00092636"/>
    <w:rsid w:val="00092729"/>
    <w:rsid w:val="000928A2"/>
    <w:rsid w:val="000928F7"/>
    <w:rsid w:val="00092B49"/>
    <w:rsid w:val="00092B6E"/>
    <w:rsid w:val="00092BB5"/>
    <w:rsid w:val="00092BD4"/>
    <w:rsid w:val="00092CA3"/>
    <w:rsid w:val="00092D78"/>
    <w:rsid w:val="00093091"/>
    <w:rsid w:val="00093257"/>
    <w:rsid w:val="0009329C"/>
    <w:rsid w:val="0009333C"/>
    <w:rsid w:val="000934B7"/>
    <w:rsid w:val="000934E7"/>
    <w:rsid w:val="00093785"/>
    <w:rsid w:val="00093CA4"/>
    <w:rsid w:val="00093CAC"/>
    <w:rsid w:val="00093E01"/>
    <w:rsid w:val="00093EE2"/>
    <w:rsid w:val="00093F0F"/>
    <w:rsid w:val="00093F8B"/>
    <w:rsid w:val="00093FA4"/>
    <w:rsid w:val="00093FC3"/>
    <w:rsid w:val="0009405B"/>
    <w:rsid w:val="0009415B"/>
    <w:rsid w:val="00094282"/>
    <w:rsid w:val="000942F5"/>
    <w:rsid w:val="0009436E"/>
    <w:rsid w:val="00094381"/>
    <w:rsid w:val="000943EE"/>
    <w:rsid w:val="00094490"/>
    <w:rsid w:val="000944C3"/>
    <w:rsid w:val="000944DB"/>
    <w:rsid w:val="00094632"/>
    <w:rsid w:val="00094744"/>
    <w:rsid w:val="0009475D"/>
    <w:rsid w:val="0009483D"/>
    <w:rsid w:val="00094843"/>
    <w:rsid w:val="000948CA"/>
    <w:rsid w:val="0009499B"/>
    <w:rsid w:val="000949FF"/>
    <w:rsid w:val="00094AF9"/>
    <w:rsid w:val="00094C63"/>
    <w:rsid w:val="00094D3A"/>
    <w:rsid w:val="00094DCE"/>
    <w:rsid w:val="00094EAA"/>
    <w:rsid w:val="00094F1F"/>
    <w:rsid w:val="00095092"/>
    <w:rsid w:val="00095134"/>
    <w:rsid w:val="000951F9"/>
    <w:rsid w:val="0009523D"/>
    <w:rsid w:val="000953F4"/>
    <w:rsid w:val="00095401"/>
    <w:rsid w:val="00095542"/>
    <w:rsid w:val="00095575"/>
    <w:rsid w:val="000955BA"/>
    <w:rsid w:val="00095613"/>
    <w:rsid w:val="00095815"/>
    <w:rsid w:val="00095856"/>
    <w:rsid w:val="0009592D"/>
    <w:rsid w:val="00095946"/>
    <w:rsid w:val="00095A68"/>
    <w:rsid w:val="00095D7E"/>
    <w:rsid w:val="00095ED8"/>
    <w:rsid w:val="00095F1E"/>
    <w:rsid w:val="00095FB3"/>
    <w:rsid w:val="0009600A"/>
    <w:rsid w:val="000960D1"/>
    <w:rsid w:val="0009612F"/>
    <w:rsid w:val="0009615A"/>
    <w:rsid w:val="00096346"/>
    <w:rsid w:val="000963CD"/>
    <w:rsid w:val="0009654F"/>
    <w:rsid w:val="00096641"/>
    <w:rsid w:val="0009672C"/>
    <w:rsid w:val="00096759"/>
    <w:rsid w:val="000969CD"/>
    <w:rsid w:val="00096AA5"/>
    <w:rsid w:val="00096B86"/>
    <w:rsid w:val="00096BEE"/>
    <w:rsid w:val="00096C91"/>
    <w:rsid w:val="00096E0B"/>
    <w:rsid w:val="00096FDB"/>
    <w:rsid w:val="000976B9"/>
    <w:rsid w:val="0009780F"/>
    <w:rsid w:val="000978D8"/>
    <w:rsid w:val="00097B62"/>
    <w:rsid w:val="00097B7F"/>
    <w:rsid w:val="00097CD4"/>
    <w:rsid w:val="00097D91"/>
    <w:rsid w:val="00097E26"/>
    <w:rsid w:val="00097F65"/>
    <w:rsid w:val="000A00CF"/>
    <w:rsid w:val="000A01A9"/>
    <w:rsid w:val="000A0239"/>
    <w:rsid w:val="000A0304"/>
    <w:rsid w:val="000A0446"/>
    <w:rsid w:val="000A04C9"/>
    <w:rsid w:val="000A0583"/>
    <w:rsid w:val="000A09CC"/>
    <w:rsid w:val="000A0E4E"/>
    <w:rsid w:val="000A1049"/>
    <w:rsid w:val="000A1055"/>
    <w:rsid w:val="000A11BA"/>
    <w:rsid w:val="000A12C2"/>
    <w:rsid w:val="000A13B3"/>
    <w:rsid w:val="000A1407"/>
    <w:rsid w:val="000A1424"/>
    <w:rsid w:val="000A1887"/>
    <w:rsid w:val="000A188A"/>
    <w:rsid w:val="000A18D5"/>
    <w:rsid w:val="000A1BE3"/>
    <w:rsid w:val="000A1ECD"/>
    <w:rsid w:val="000A1FF6"/>
    <w:rsid w:val="000A2054"/>
    <w:rsid w:val="000A20A4"/>
    <w:rsid w:val="000A20DB"/>
    <w:rsid w:val="000A2144"/>
    <w:rsid w:val="000A2324"/>
    <w:rsid w:val="000A234B"/>
    <w:rsid w:val="000A2447"/>
    <w:rsid w:val="000A24D3"/>
    <w:rsid w:val="000A258F"/>
    <w:rsid w:val="000A2614"/>
    <w:rsid w:val="000A2703"/>
    <w:rsid w:val="000A2805"/>
    <w:rsid w:val="000A310A"/>
    <w:rsid w:val="000A319C"/>
    <w:rsid w:val="000A33F0"/>
    <w:rsid w:val="000A34B8"/>
    <w:rsid w:val="000A3514"/>
    <w:rsid w:val="000A3819"/>
    <w:rsid w:val="000A38FA"/>
    <w:rsid w:val="000A3E82"/>
    <w:rsid w:val="000A3EF1"/>
    <w:rsid w:val="000A42CF"/>
    <w:rsid w:val="000A430B"/>
    <w:rsid w:val="000A446C"/>
    <w:rsid w:val="000A4665"/>
    <w:rsid w:val="000A483D"/>
    <w:rsid w:val="000A4AD5"/>
    <w:rsid w:val="000A4C7B"/>
    <w:rsid w:val="000A4CB0"/>
    <w:rsid w:val="000A4E9A"/>
    <w:rsid w:val="000A511E"/>
    <w:rsid w:val="000A525E"/>
    <w:rsid w:val="000A552F"/>
    <w:rsid w:val="000A55B3"/>
    <w:rsid w:val="000A5674"/>
    <w:rsid w:val="000A56C0"/>
    <w:rsid w:val="000A57E5"/>
    <w:rsid w:val="000A5ACB"/>
    <w:rsid w:val="000A5B15"/>
    <w:rsid w:val="000A5BC6"/>
    <w:rsid w:val="000A5E1D"/>
    <w:rsid w:val="000A5F65"/>
    <w:rsid w:val="000A646C"/>
    <w:rsid w:val="000A665C"/>
    <w:rsid w:val="000A680D"/>
    <w:rsid w:val="000A689F"/>
    <w:rsid w:val="000A68CA"/>
    <w:rsid w:val="000A69B2"/>
    <w:rsid w:val="000A6A00"/>
    <w:rsid w:val="000A6A47"/>
    <w:rsid w:val="000A6A59"/>
    <w:rsid w:val="000A6C74"/>
    <w:rsid w:val="000A6EB8"/>
    <w:rsid w:val="000A6F74"/>
    <w:rsid w:val="000A70D4"/>
    <w:rsid w:val="000A718C"/>
    <w:rsid w:val="000A71F6"/>
    <w:rsid w:val="000A7299"/>
    <w:rsid w:val="000A758C"/>
    <w:rsid w:val="000A76A2"/>
    <w:rsid w:val="000A7990"/>
    <w:rsid w:val="000A7A0C"/>
    <w:rsid w:val="000A7B55"/>
    <w:rsid w:val="000A7C54"/>
    <w:rsid w:val="000A7C7A"/>
    <w:rsid w:val="000A7CA0"/>
    <w:rsid w:val="000A7DF1"/>
    <w:rsid w:val="000A7E9B"/>
    <w:rsid w:val="000B006E"/>
    <w:rsid w:val="000B03C1"/>
    <w:rsid w:val="000B04FF"/>
    <w:rsid w:val="000B0563"/>
    <w:rsid w:val="000B05C4"/>
    <w:rsid w:val="000B06E5"/>
    <w:rsid w:val="000B0725"/>
    <w:rsid w:val="000B0B55"/>
    <w:rsid w:val="000B0CC8"/>
    <w:rsid w:val="000B0E31"/>
    <w:rsid w:val="000B0F83"/>
    <w:rsid w:val="000B132E"/>
    <w:rsid w:val="000B148D"/>
    <w:rsid w:val="000B16C3"/>
    <w:rsid w:val="000B18A2"/>
    <w:rsid w:val="000B1902"/>
    <w:rsid w:val="000B193F"/>
    <w:rsid w:val="000B1970"/>
    <w:rsid w:val="000B19A7"/>
    <w:rsid w:val="000B19BE"/>
    <w:rsid w:val="000B1D90"/>
    <w:rsid w:val="000B1E80"/>
    <w:rsid w:val="000B1EDC"/>
    <w:rsid w:val="000B1F60"/>
    <w:rsid w:val="000B1F79"/>
    <w:rsid w:val="000B2005"/>
    <w:rsid w:val="000B20F3"/>
    <w:rsid w:val="000B22FE"/>
    <w:rsid w:val="000B2553"/>
    <w:rsid w:val="000B25AB"/>
    <w:rsid w:val="000B266E"/>
    <w:rsid w:val="000B27A7"/>
    <w:rsid w:val="000B2901"/>
    <w:rsid w:val="000B2C09"/>
    <w:rsid w:val="000B2E1C"/>
    <w:rsid w:val="000B304A"/>
    <w:rsid w:val="000B30C5"/>
    <w:rsid w:val="000B3133"/>
    <w:rsid w:val="000B3443"/>
    <w:rsid w:val="000B35EE"/>
    <w:rsid w:val="000B3641"/>
    <w:rsid w:val="000B36BC"/>
    <w:rsid w:val="000B3878"/>
    <w:rsid w:val="000B3928"/>
    <w:rsid w:val="000B3AEA"/>
    <w:rsid w:val="000B3BAC"/>
    <w:rsid w:val="000B3C84"/>
    <w:rsid w:val="000B3D17"/>
    <w:rsid w:val="000B3D92"/>
    <w:rsid w:val="000B3DF4"/>
    <w:rsid w:val="000B3E4D"/>
    <w:rsid w:val="000B3F1D"/>
    <w:rsid w:val="000B4163"/>
    <w:rsid w:val="000B4232"/>
    <w:rsid w:val="000B4245"/>
    <w:rsid w:val="000B451D"/>
    <w:rsid w:val="000B460C"/>
    <w:rsid w:val="000B48E4"/>
    <w:rsid w:val="000B4930"/>
    <w:rsid w:val="000B4B8A"/>
    <w:rsid w:val="000B4BA1"/>
    <w:rsid w:val="000B4BA8"/>
    <w:rsid w:val="000B4BCB"/>
    <w:rsid w:val="000B4E17"/>
    <w:rsid w:val="000B51EF"/>
    <w:rsid w:val="000B51F4"/>
    <w:rsid w:val="000B5493"/>
    <w:rsid w:val="000B54A7"/>
    <w:rsid w:val="000B54B5"/>
    <w:rsid w:val="000B54E2"/>
    <w:rsid w:val="000B5558"/>
    <w:rsid w:val="000B55E9"/>
    <w:rsid w:val="000B5654"/>
    <w:rsid w:val="000B56C6"/>
    <w:rsid w:val="000B5702"/>
    <w:rsid w:val="000B5783"/>
    <w:rsid w:val="000B5A35"/>
    <w:rsid w:val="000B5ADD"/>
    <w:rsid w:val="000B5C14"/>
    <w:rsid w:val="000B5D09"/>
    <w:rsid w:val="000B5D0F"/>
    <w:rsid w:val="000B5E1B"/>
    <w:rsid w:val="000B5EBC"/>
    <w:rsid w:val="000B5F05"/>
    <w:rsid w:val="000B5F57"/>
    <w:rsid w:val="000B5F63"/>
    <w:rsid w:val="000B61CD"/>
    <w:rsid w:val="000B626A"/>
    <w:rsid w:val="000B6571"/>
    <w:rsid w:val="000B6590"/>
    <w:rsid w:val="000B67D3"/>
    <w:rsid w:val="000B683A"/>
    <w:rsid w:val="000B689D"/>
    <w:rsid w:val="000B69B2"/>
    <w:rsid w:val="000B69EA"/>
    <w:rsid w:val="000B6C3A"/>
    <w:rsid w:val="000B6CB0"/>
    <w:rsid w:val="000B6CC3"/>
    <w:rsid w:val="000B6DBF"/>
    <w:rsid w:val="000B6E6F"/>
    <w:rsid w:val="000B7016"/>
    <w:rsid w:val="000B711C"/>
    <w:rsid w:val="000B72BB"/>
    <w:rsid w:val="000B72ED"/>
    <w:rsid w:val="000B7386"/>
    <w:rsid w:val="000B7468"/>
    <w:rsid w:val="000B7486"/>
    <w:rsid w:val="000B76CB"/>
    <w:rsid w:val="000B76D3"/>
    <w:rsid w:val="000B7734"/>
    <w:rsid w:val="000B77EA"/>
    <w:rsid w:val="000B7885"/>
    <w:rsid w:val="000B78B2"/>
    <w:rsid w:val="000B79F9"/>
    <w:rsid w:val="000B7A76"/>
    <w:rsid w:val="000B7B22"/>
    <w:rsid w:val="000B7C2A"/>
    <w:rsid w:val="000B7D14"/>
    <w:rsid w:val="000B7D9D"/>
    <w:rsid w:val="000B7DBC"/>
    <w:rsid w:val="000B7E01"/>
    <w:rsid w:val="000B7E6E"/>
    <w:rsid w:val="000B7F3A"/>
    <w:rsid w:val="000C0115"/>
    <w:rsid w:val="000C011A"/>
    <w:rsid w:val="000C026D"/>
    <w:rsid w:val="000C0463"/>
    <w:rsid w:val="000C046F"/>
    <w:rsid w:val="000C0663"/>
    <w:rsid w:val="000C078F"/>
    <w:rsid w:val="000C0BC6"/>
    <w:rsid w:val="000C0BF5"/>
    <w:rsid w:val="000C0C7D"/>
    <w:rsid w:val="000C0DA3"/>
    <w:rsid w:val="000C0E57"/>
    <w:rsid w:val="000C0F8D"/>
    <w:rsid w:val="000C10DD"/>
    <w:rsid w:val="000C1260"/>
    <w:rsid w:val="000C1412"/>
    <w:rsid w:val="000C176E"/>
    <w:rsid w:val="000C1A0B"/>
    <w:rsid w:val="000C1A74"/>
    <w:rsid w:val="000C1D2C"/>
    <w:rsid w:val="000C1DB1"/>
    <w:rsid w:val="000C1FC4"/>
    <w:rsid w:val="000C251B"/>
    <w:rsid w:val="000C2622"/>
    <w:rsid w:val="000C2763"/>
    <w:rsid w:val="000C294D"/>
    <w:rsid w:val="000C2A5E"/>
    <w:rsid w:val="000C2D00"/>
    <w:rsid w:val="000C2D9D"/>
    <w:rsid w:val="000C305B"/>
    <w:rsid w:val="000C30BC"/>
    <w:rsid w:val="000C3173"/>
    <w:rsid w:val="000C35C6"/>
    <w:rsid w:val="000C363A"/>
    <w:rsid w:val="000C3840"/>
    <w:rsid w:val="000C38CB"/>
    <w:rsid w:val="000C396F"/>
    <w:rsid w:val="000C3B43"/>
    <w:rsid w:val="000C3BF5"/>
    <w:rsid w:val="000C3CAA"/>
    <w:rsid w:val="000C3CE3"/>
    <w:rsid w:val="000C3DF9"/>
    <w:rsid w:val="000C3FB0"/>
    <w:rsid w:val="000C40C7"/>
    <w:rsid w:val="000C4174"/>
    <w:rsid w:val="000C425E"/>
    <w:rsid w:val="000C45AF"/>
    <w:rsid w:val="000C46DE"/>
    <w:rsid w:val="000C4771"/>
    <w:rsid w:val="000C48AE"/>
    <w:rsid w:val="000C48CD"/>
    <w:rsid w:val="000C4A8A"/>
    <w:rsid w:val="000C4AAA"/>
    <w:rsid w:val="000C4B14"/>
    <w:rsid w:val="000C4B92"/>
    <w:rsid w:val="000C4C0E"/>
    <w:rsid w:val="000C4CC5"/>
    <w:rsid w:val="000C4D05"/>
    <w:rsid w:val="000C4DEA"/>
    <w:rsid w:val="000C4E1E"/>
    <w:rsid w:val="000C5016"/>
    <w:rsid w:val="000C506A"/>
    <w:rsid w:val="000C5085"/>
    <w:rsid w:val="000C51D8"/>
    <w:rsid w:val="000C5249"/>
    <w:rsid w:val="000C5344"/>
    <w:rsid w:val="000C54E9"/>
    <w:rsid w:val="000C5504"/>
    <w:rsid w:val="000C56CF"/>
    <w:rsid w:val="000C5902"/>
    <w:rsid w:val="000C5917"/>
    <w:rsid w:val="000C5A99"/>
    <w:rsid w:val="000C5AD8"/>
    <w:rsid w:val="000C5CFB"/>
    <w:rsid w:val="000C5E7A"/>
    <w:rsid w:val="000C5E9C"/>
    <w:rsid w:val="000C5F26"/>
    <w:rsid w:val="000C5FFE"/>
    <w:rsid w:val="000C65CC"/>
    <w:rsid w:val="000C65DE"/>
    <w:rsid w:val="000C65F3"/>
    <w:rsid w:val="000C661A"/>
    <w:rsid w:val="000C68FA"/>
    <w:rsid w:val="000C690A"/>
    <w:rsid w:val="000C6B0D"/>
    <w:rsid w:val="000C6F84"/>
    <w:rsid w:val="000C701F"/>
    <w:rsid w:val="000C7034"/>
    <w:rsid w:val="000C71A2"/>
    <w:rsid w:val="000C71B7"/>
    <w:rsid w:val="000C7317"/>
    <w:rsid w:val="000C73A5"/>
    <w:rsid w:val="000C7425"/>
    <w:rsid w:val="000C7498"/>
    <w:rsid w:val="000C74F2"/>
    <w:rsid w:val="000C751E"/>
    <w:rsid w:val="000C7525"/>
    <w:rsid w:val="000C75C7"/>
    <w:rsid w:val="000C763B"/>
    <w:rsid w:val="000C7837"/>
    <w:rsid w:val="000C7885"/>
    <w:rsid w:val="000C7BBD"/>
    <w:rsid w:val="000C7BF3"/>
    <w:rsid w:val="000C7DDD"/>
    <w:rsid w:val="000D00EE"/>
    <w:rsid w:val="000D0255"/>
    <w:rsid w:val="000D02A2"/>
    <w:rsid w:val="000D04C5"/>
    <w:rsid w:val="000D0590"/>
    <w:rsid w:val="000D0703"/>
    <w:rsid w:val="000D07D6"/>
    <w:rsid w:val="000D091D"/>
    <w:rsid w:val="000D0938"/>
    <w:rsid w:val="000D0977"/>
    <w:rsid w:val="000D09FE"/>
    <w:rsid w:val="000D0AC5"/>
    <w:rsid w:val="000D0AEF"/>
    <w:rsid w:val="000D0D9D"/>
    <w:rsid w:val="000D0DAF"/>
    <w:rsid w:val="000D0E0E"/>
    <w:rsid w:val="000D103C"/>
    <w:rsid w:val="000D1094"/>
    <w:rsid w:val="000D130C"/>
    <w:rsid w:val="000D146B"/>
    <w:rsid w:val="000D14C9"/>
    <w:rsid w:val="000D17ED"/>
    <w:rsid w:val="000D1821"/>
    <w:rsid w:val="000D1AB8"/>
    <w:rsid w:val="000D1AE9"/>
    <w:rsid w:val="000D1B06"/>
    <w:rsid w:val="000D1D94"/>
    <w:rsid w:val="000D20CD"/>
    <w:rsid w:val="000D20F3"/>
    <w:rsid w:val="000D2121"/>
    <w:rsid w:val="000D23C4"/>
    <w:rsid w:val="000D250A"/>
    <w:rsid w:val="000D286E"/>
    <w:rsid w:val="000D293E"/>
    <w:rsid w:val="000D2A6B"/>
    <w:rsid w:val="000D2B3F"/>
    <w:rsid w:val="000D2B72"/>
    <w:rsid w:val="000D2DAF"/>
    <w:rsid w:val="000D300E"/>
    <w:rsid w:val="000D3083"/>
    <w:rsid w:val="000D3303"/>
    <w:rsid w:val="000D3454"/>
    <w:rsid w:val="000D3541"/>
    <w:rsid w:val="000D35F3"/>
    <w:rsid w:val="000D37EF"/>
    <w:rsid w:val="000D38AD"/>
    <w:rsid w:val="000D39D8"/>
    <w:rsid w:val="000D3B11"/>
    <w:rsid w:val="000D3B51"/>
    <w:rsid w:val="000D3BAB"/>
    <w:rsid w:val="000D3CC4"/>
    <w:rsid w:val="000D3D4D"/>
    <w:rsid w:val="000D3DD5"/>
    <w:rsid w:val="000D3E6A"/>
    <w:rsid w:val="000D3E8D"/>
    <w:rsid w:val="000D3F7C"/>
    <w:rsid w:val="000D46D5"/>
    <w:rsid w:val="000D476A"/>
    <w:rsid w:val="000D4913"/>
    <w:rsid w:val="000D4945"/>
    <w:rsid w:val="000D4AF3"/>
    <w:rsid w:val="000D4B43"/>
    <w:rsid w:val="000D4B45"/>
    <w:rsid w:val="000D4C3A"/>
    <w:rsid w:val="000D4D4A"/>
    <w:rsid w:val="000D4D5E"/>
    <w:rsid w:val="000D4EAF"/>
    <w:rsid w:val="000D4F8B"/>
    <w:rsid w:val="000D5067"/>
    <w:rsid w:val="000D53EA"/>
    <w:rsid w:val="000D548A"/>
    <w:rsid w:val="000D54FB"/>
    <w:rsid w:val="000D5764"/>
    <w:rsid w:val="000D57E1"/>
    <w:rsid w:val="000D580C"/>
    <w:rsid w:val="000D5A01"/>
    <w:rsid w:val="000D5B0F"/>
    <w:rsid w:val="000D5B68"/>
    <w:rsid w:val="000D5E49"/>
    <w:rsid w:val="000D5EDD"/>
    <w:rsid w:val="000D5F46"/>
    <w:rsid w:val="000D6029"/>
    <w:rsid w:val="000D60C8"/>
    <w:rsid w:val="000D6236"/>
    <w:rsid w:val="000D6279"/>
    <w:rsid w:val="000D63FD"/>
    <w:rsid w:val="000D649C"/>
    <w:rsid w:val="000D66B4"/>
    <w:rsid w:val="000D66BC"/>
    <w:rsid w:val="000D6915"/>
    <w:rsid w:val="000D6983"/>
    <w:rsid w:val="000D6BC1"/>
    <w:rsid w:val="000D7005"/>
    <w:rsid w:val="000D7110"/>
    <w:rsid w:val="000D71B4"/>
    <w:rsid w:val="000D7308"/>
    <w:rsid w:val="000D7336"/>
    <w:rsid w:val="000D741A"/>
    <w:rsid w:val="000D74D0"/>
    <w:rsid w:val="000D7521"/>
    <w:rsid w:val="000D77B7"/>
    <w:rsid w:val="000D7B8F"/>
    <w:rsid w:val="000D7BF1"/>
    <w:rsid w:val="000D7E94"/>
    <w:rsid w:val="000D7F90"/>
    <w:rsid w:val="000E0030"/>
    <w:rsid w:val="000E0134"/>
    <w:rsid w:val="000E0135"/>
    <w:rsid w:val="000E021A"/>
    <w:rsid w:val="000E03D9"/>
    <w:rsid w:val="000E049A"/>
    <w:rsid w:val="000E077A"/>
    <w:rsid w:val="000E0AA8"/>
    <w:rsid w:val="000E0BCD"/>
    <w:rsid w:val="000E0D01"/>
    <w:rsid w:val="000E0E85"/>
    <w:rsid w:val="000E1047"/>
    <w:rsid w:val="000E1066"/>
    <w:rsid w:val="000E1393"/>
    <w:rsid w:val="000E13BE"/>
    <w:rsid w:val="000E159E"/>
    <w:rsid w:val="000E166D"/>
    <w:rsid w:val="000E199F"/>
    <w:rsid w:val="000E1AE3"/>
    <w:rsid w:val="000E1CFB"/>
    <w:rsid w:val="000E1D78"/>
    <w:rsid w:val="000E1D7E"/>
    <w:rsid w:val="000E1F9F"/>
    <w:rsid w:val="000E2208"/>
    <w:rsid w:val="000E223F"/>
    <w:rsid w:val="000E228A"/>
    <w:rsid w:val="000E2508"/>
    <w:rsid w:val="000E253F"/>
    <w:rsid w:val="000E265A"/>
    <w:rsid w:val="000E26C4"/>
    <w:rsid w:val="000E279A"/>
    <w:rsid w:val="000E281E"/>
    <w:rsid w:val="000E2895"/>
    <w:rsid w:val="000E28BE"/>
    <w:rsid w:val="000E2A3A"/>
    <w:rsid w:val="000E2D30"/>
    <w:rsid w:val="000E2FF7"/>
    <w:rsid w:val="000E30F0"/>
    <w:rsid w:val="000E3175"/>
    <w:rsid w:val="000E3266"/>
    <w:rsid w:val="000E330B"/>
    <w:rsid w:val="000E33D0"/>
    <w:rsid w:val="000E342A"/>
    <w:rsid w:val="000E35FA"/>
    <w:rsid w:val="000E376F"/>
    <w:rsid w:val="000E37DD"/>
    <w:rsid w:val="000E38C4"/>
    <w:rsid w:val="000E3908"/>
    <w:rsid w:val="000E3B82"/>
    <w:rsid w:val="000E3B88"/>
    <w:rsid w:val="000E3E84"/>
    <w:rsid w:val="000E3F14"/>
    <w:rsid w:val="000E3F78"/>
    <w:rsid w:val="000E4121"/>
    <w:rsid w:val="000E4167"/>
    <w:rsid w:val="000E4320"/>
    <w:rsid w:val="000E439A"/>
    <w:rsid w:val="000E4602"/>
    <w:rsid w:val="000E4820"/>
    <w:rsid w:val="000E48A7"/>
    <w:rsid w:val="000E4A50"/>
    <w:rsid w:val="000E4B6C"/>
    <w:rsid w:val="000E4CC9"/>
    <w:rsid w:val="000E5060"/>
    <w:rsid w:val="000E5220"/>
    <w:rsid w:val="000E52F0"/>
    <w:rsid w:val="000E538A"/>
    <w:rsid w:val="000E5422"/>
    <w:rsid w:val="000E5614"/>
    <w:rsid w:val="000E564A"/>
    <w:rsid w:val="000E57F9"/>
    <w:rsid w:val="000E591A"/>
    <w:rsid w:val="000E5979"/>
    <w:rsid w:val="000E59C2"/>
    <w:rsid w:val="000E5B7D"/>
    <w:rsid w:val="000E5F47"/>
    <w:rsid w:val="000E5FE7"/>
    <w:rsid w:val="000E5FFF"/>
    <w:rsid w:val="000E6234"/>
    <w:rsid w:val="000E6461"/>
    <w:rsid w:val="000E649A"/>
    <w:rsid w:val="000E64E4"/>
    <w:rsid w:val="000E6531"/>
    <w:rsid w:val="000E65AD"/>
    <w:rsid w:val="000E6B55"/>
    <w:rsid w:val="000E6C0B"/>
    <w:rsid w:val="000E6DF9"/>
    <w:rsid w:val="000E6F98"/>
    <w:rsid w:val="000E7097"/>
    <w:rsid w:val="000E713C"/>
    <w:rsid w:val="000E7210"/>
    <w:rsid w:val="000E731D"/>
    <w:rsid w:val="000E74F1"/>
    <w:rsid w:val="000E7511"/>
    <w:rsid w:val="000E75BB"/>
    <w:rsid w:val="000E76D3"/>
    <w:rsid w:val="000E773B"/>
    <w:rsid w:val="000E7745"/>
    <w:rsid w:val="000E77BA"/>
    <w:rsid w:val="000E7869"/>
    <w:rsid w:val="000E7CA5"/>
    <w:rsid w:val="000F0135"/>
    <w:rsid w:val="000F03BB"/>
    <w:rsid w:val="000F04FD"/>
    <w:rsid w:val="000F0807"/>
    <w:rsid w:val="000F08D6"/>
    <w:rsid w:val="000F0915"/>
    <w:rsid w:val="000F095A"/>
    <w:rsid w:val="000F0B3B"/>
    <w:rsid w:val="000F0CC4"/>
    <w:rsid w:val="000F0D30"/>
    <w:rsid w:val="000F0F92"/>
    <w:rsid w:val="000F0F9E"/>
    <w:rsid w:val="000F1022"/>
    <w:rsid w:val="000F13D3"/>
    <w:rsid w:val="000F1458"/>
    <w:rsid w:val="000F164A"/>
    <w:rsid w:val="000F16C4"/>
    <w:rsid w:val="000F1A0D"/>
    <w:rsid w:val="000F1A22"/>
    <w:rsid w:val="000F1F28"/>
    <w:rsid w:val="000F1F3D"/>
    <w:rsid w:val="000F232A"/>
    <w:rsid w:val="000F24B9"/>
    <w:rsid w:val="000F2631"/>
    <w:rsid w:val="000F29E6"/>
    <w:rsid w:val="000F2A2B"/>
    <w:rsid w:val="000F2A6F"/>
    <w:rsid w:val="000F2B4A"/>
    <w:rsid w:val="000F2B8C"/>
    <w:rsid w:val="000F2D0C"/>
    <w:rsid w:val="000F2E01"/>
    <w:rsid w:val="000F2FFD"/>
    <w:rsid w:val="000F313E"/>
    <w:rsid w:val="000F327D"/>
    <w:rsid w:val="000F33CF"/>
    <w:rsid w:val="000F34D1"/>
    <w:rsid w:val="000F35AF"/>
    <w:rsid w:val="000F3649"/>
    <w:rsid w:val="000F36AD"/>
    <w:rsid w:val="000F3877"/>
    <w:rsid w:val="000F38D4"/>
    <w:rsid w:val="000F3B1C"/>
    <w:rsid w:val="000F3C7D"/>
    <w:rsid w:val="000F3ED5"/>
    <w:rsid w:val="000F3F10"/>
    <w:rsid w:val="000F3F12"/>
    <w:rsid w:val="000F41AF"/>
    <w:rsid w:val="000F4219"/>
    <w:rsid w:val="000F457E"/>
    <w:rsid w:val="000F458D"/>
    <w:rsid w:val="000F46F8"/>
    <w:rsid w:val="000F4960"/>
    <w:rsid w:val="000F4BEF"/>
    <w:rsid w:val="000F4C27"/>
    <w:rsid w:val="000F4DC5"/>
    <w:rsid w:val="000F4DC6"/>
    <w:rsid w:val="000F4FCD"/>
    <w:rsid w:val="000F5011"/>
    <w:rsid w:val="000F51AA"/>
    <w:rsid w:val="000F527A"/>
    <w:rsid w:val="000F53E2"/>
    <w:rsid w:val="000F53F5"/>
    <w:rsid w:val="000F5470"/>
    <w:rsid w:val="000F5471"/>
    <w:rsid w:val="000F54EB"/>
    <w:rsid w:val="000F554D"/>
    <w:rsid w:val="000F55DF"/>
    <w:rsid w:val="000F596B"/>
    <w:rsid w:val="000F5AED"/>
    <w:rsid w:val="000F5B12"/>
    <w:rsid w:val="000F5B1D"/>
    <w:rsid w:val="000F5BC8"/>
    <w:rsid w:val="000F5BCB"/>
    <w:rsid w:val="000F5C89"/>
    <w:rsid w:val="000F5CD3"/>
    <w:rsid w:val="000F5EE8"/>
    <w:rsid w:val="000F600C"/>
    <w:rsid w:val="000F60B1"/>
    <w:rsid w:val="000F623A"/>
    <w:rsid w:val="000F655A"/>
    <w:rsid w:val="000F6708"/>
    <w:rsid w:val="000F68B0"/>
    <w:rsid w:val="000F6988"/>
    <w:rsid w:val="000F6B8B"/>
    <w:rsid w:val="000F6C82"/>
    <w:rsid w:val="000F6DF6"/>
    <w:rsid w:val="000F6E60"/>
    <w:rsid w:val="000F6E8E"/>
    <w:rsid w:val="000F7068"/>
    <w:rsid w:val="000F70A2"/>
    <w:rsid w:val="000F7184"/>
    <w:rsid w:val="000F72A7"/>
    <w:rsid w:val="000F7303"/>
    <w:rsid w:val="000F73C4"/>
    <w:rsid w:val="000F73E3"/>
    <w:rsid w:val="000F73F9"/>
    <w:rsid w:val="000F7468"/>
    <w:rsid w:val="000F7594"/>
    <w:rsid w:val="000F75D5"/>
    <w:rsid w:val="000F77EF"/>
    <w:rsid w:val="000F78F0"/>
    <w:rsid w:val="000F7B35"/>
    <w:rsid w:val="000F7B50"/>
    <w:rsid w:val="000F7C42"/>
    <w:rsid w:val="000F7D05"/>
    <w:rsid w:val="000F7E83"/>
    <w:rsid w:val="000F7F21"/>
    <w:rsid w:val="000F7FAB"/>
    <w:rsid w:val="0010004C"/>
    <w:rsid w:val="00100305"/>
    <w:rsid w:val="001003BE"/>
    <w:rsid w:val="001005A4"/>
    <w:rsid w:val="00100744"/>
    <w:rsid w:val="001007A0"/>
    <w:rsid w:val="001007DE"/>
    <w:rsid w:val="00100869"/>
    <w:rsid w:val="00100874"/>
    <w:rsid w:val="00100921"/>
    <w:rsid w:val="001009AA"/>
    <w:rsid w:val="00100B91"/>
    <w:rsid w:val="00100F59"/>
    <w:rsid w:val="00101046"/>
    <w:rsid w:val="001010C3"/>
    <w:rsid w:val="00101356"/>
    <w:rsid w:val="001013DA"/>
    <w:rsid w:val="001017F1"/>
    <w:rsid w:val="0010183C"/>
    <w:rsid w:val="0010188D"/>
    <w:rsid w:val="00101992"/>
    <w:rsid w:val="00101D4B"/>
    <w:rsid w:val="00101DEC"/>
    <w:rsid w:val="00101E0C"/>
    <w:rsid w:val="00101F8F"/>
    <w:rsid w:val="00102057"/>
    <w:rsid w:val="001022A5"/>
    <w:rsid w:val="001022D6"/>
    <w:rsid w:val="001023C5"/>
    <w:rsid w:val="0010269C"/>
    <w:rsid w:val="001028D4"/>
    <w:rsid w:val="00102A7F"/>
    <w:rsid w:val="00102DA5"/>
    <w:rsid w:val="00102FB9"/>
    <w:rsid w:val="0010302C"/>
    <w:rsid w:val="0010306B"/>
    <w:rsid w:val="0010323F"/>
    <w:rsid w:val="001032E3"/>
    <w:rsid w:val="00103442"/>
    <w:rsid w:val="00103454"/>
    <w:rsid w:val="0010345D"/>
    <w:rsid w:val="0010359F"/>
    <w:rsid w:val="001035B0"/>
    <w:rsid w:val="00103618"/>
    <w:rsid w:val="00103804"/>
    <w:rsid w:val="001038CE"/>
    <w:rsid w:val="0010399E"/>
    <w:rsid w:val="00103A18"/>
    <w:rsid w:val="00103B97"/>
    <w:rsid w:val="00103D7E"/>
    <w:rsid w:val="0010407E"/>
    <w:rsid w:val="001041C2"/>
    <w:rsid w:val="001041C4"/>
    <w:rsid w:val="001042DF"/>
    <w:rsid w:val="0010439B"/>
    <w:rsid w:val="001044D8"/>
    <w:rsid w:val="0010476D"/>
    <w:rsid w:val="001047F9"/>
    <w:rsid w:val="00104916"/>
    <w:rsid w:val="00104A90"/>
    <w:rsid w:val="00104CB3"/>
    <w:rsid w:val="00104CFD"/>
    <w:rsid w:val="00104DA1"/>
    <w:rsid w:val="00104EB0"/>
    <w:rsid w:val="00104F65"/>
    <w:rsid w:val="00104FD2"/>
    <w:rsid w:val="00105488"/>
    <w:rsid w:val="00105615"/>
    <w:rsid w:val="0010579D"/>
    <w:rsid w:val="0010584A"/>
    <w:rsid w:val="0010593F"/>
    <w:rsid w:val="001059C3"/>
    <w:rsid w:val="001059F3"/>
    <w:rsid w:val="00105A9D"/>
    <w:rsid w:val="00105CE6"/>
    <w:rsid w:val="00105D65"/>
    <w:rsid w:val="00105E10"/>
    <w:rsid w:val="00105E6B"/>
    <w:rsid w:val="00105E93"/>
    <w:rsid w:val="00105F0F"/>
    <w:rsid w:val="001060B4"/>
    <w:rsid w:val="0010616C"/>
    <w:rsid w:val="001063B9"/>
    <w:rsid w:val="00106B0C"/>
    <w:rsid w:val="00106E80"/>
    <w:rsid w:val="0010712C"/>
    <w:rsid w:val="001072BF"/>
    <w:rsid w:val="001073BB"/>
    <w:rsid w:val="001074B7"/>
    <w:rsid w:val="0010760D"/>
    <w:rsid w:val="00107991"/>
    <w:rsid w:val="00107A8B"/>
    <w:rsid w:val="00107B0A"/>
    <w:rsid w:val="00107C23"/>
    <w:rsid w:val="00107D3A"/>
    <w:rsid w:val="00107D8B"/>
    <w:rsid w:val="00107EE8"/>
    <w:rsid w:val="00107F35"/>
    <w:rsid w:val="00110262"/>
    <w:rsid w:val="00110282"/>
    <w:rsid w:val="001102EE"/>
    <w:rsid w:val="00110340"/>
    <w:rsid w:val="00110389"/>
    <w:rsid w:val="001104BF"/>
    <w:rsid w:val="00110564"/>
    <w:rsid w:val="001106DE"/>
    <w:rsid w:val="001106DF"/>
    <w:rsid w:val="001106EC"/>
    <w:rsid w:val="00110AD0"/>
    <w:rsid w:val="00110B66"/>
    <w:rsid w:val="00110BAB"/>
    <w:rsid w:val="00110BFA"/>
    <w:rsid w:val="00110D44"/>
    <w:rsid w:val="001110C8"/>
    <w:rsid w:val="00111132"/>
    <w:rsid w:val="001111C6"/>
    <w:rsid w:val="00111297"/>
    <w:rsid w:val="0011144D"/>
    <w:rsid w:val="0011216F"/>
    <w:rsid w:val="00112234"/>
    <w:rsid w:val="00112238"/>
    <w:rsid w:val="001125AA"/>
    <w:rsid w:val="001125B3"/>
    <w:rsid w:val="001127D9"/>
    <w:rsid w:val="001128D2"/>
    <w:rsid w:val="0011294C"/>
    <w:rsid w:val="00112B32"/>
    <w:rsid w:val="00112BF0"/>
    <w:rsid w:val="00112E3F"/>
    <w:rsid w:val="00112EDD"/>
    <w:rsid w:val="00112F55"/>
    <w:rsid w:val="001134A5"/>
    <w:rsid w:val="00113602"/>
    <w:rsid w:val="001136E0"/>
    <w:rsid w:val="00113A52"/>
    <w:rsid w:val="00113ACB"/>
    <w:rsid w:val="00113C5C"/>
    <w:rsid w:val="00113D26"/>
    <w:rsid w:val="00113D2F"/>
    <w:rsid w:val="00113E80"/>
    <w:rsid w:val="00113F1C"/>
    <w:rsid w:val="00114039"/>
    <w:rsid w:val="0011409D"/>
    <w:rsid w:val="001142BF"/>
    <w:rsid w:val="00114690"/>
    <w:rsid w:val="0011479C"/>
    <w:rsid w:val="00114BD9"/>
    <w:rsid w:val="00114CBC"/>
    <w:rsid w:val="00114CCC"/>
    <w:rsid w:val="00114CFC"/>
    <w:rsid w:val="00114DEA"/>
    <w:rsid w:val="00114DED"/>
    <w:rsid w:val="00114F94"/>
    <w:rsid w:val="001150C3"/>
    <w:rsid w:val="0011534C"/>
    <w:rsid w:val="001153D2"/>
    <w:rsid w:val="0011556C"/>
    <w:rsid w:val="0011561E"/>
    <w:rsid w:val="00115680"/>
    <w:rsid w:val="001156E6"/>
    <w:rsid w:val="0011570A"/>
    <w:rsid w:val="0011575F"/>
    <w:rsid w:val="001157A4"/>
    <w:rsid w:val="0011584E"/>
    <w:rsid w:val="001159B7"/>
    <w:rsid w:val="00115B1B"/>
    <w:rsid w:val="00115B1D"/>
    <w:rsid w:val="00115B4D"/>
    <w:rsid w:val="00115B59"/>
    <w:rsid w:val="00115E68"/>
    <w:rsid w:val="00115F46"/>
    <w:rsid w:val="00115F47"/>
    <w:rsid w:val="00115F55"/>
    <w:rsid w:val="00116662"/>
    <w:rsid w:val="00116891"/>
    <w:rsid w:val="001169A8"/>
    <w:rsid w:val="001169DF"/>
    <w:rsid w:val="00116ACD"/>
    <w:rsid w:val="00116DB0"/>
    <w:rsid w:val="00116EE8"/>
    <w:rsid w:val="0011702A"/>
    <w:rsid w:val="00117080"/>
    <w:rsid w:val="0011712A"/>
    <w:rsid w:val="001174C3"/>
    <w:rsid w:val="001175EE"/>
    <w:rsid w:val="001177C7"/>
    <w:rsid w:val="0011784B"/>
    <w:rsid w:val="001179FD"/>
    <w:rsid w:val="00117A37"/>
    <w:rsid w:val="00117CF6"/>
    <w:rsid w:val="00117E28"/>
    <w:rsid w:val="00120035"/>
    <w:rsid w:val="001201AA"/>
    <w:rsid w:val="001202FA"/>
    <w:rsid w:val="0012047A"/>
    <w:rsid w:val="00120865"/>
    <w:rsid w:val="001208B6"/>
    <w:rsid w:val="001208CA"/>
    <w:rsid w:val="00120A81"/>
    <w:rsid w:val="00120D7F"/>
    <w:rsid w:val="00120EC1"/>
    <w:rsid w:val="00120F8C"/>
    <w:rsid w:val="00121128"/>
    <w:rsid w:val="00121402"/>
    <w:rsid w:val="00121414"/>
    <w:rsid w:val="00121647"/>
    <w:rsid w:val="0012165D"/>
    <w:rsid w:val="00121AB0"/>
    <w:rsid w:val="00121B8C"/>
    <w:rsid w:val="00121B8F"/>
    <w:rsid w:val="00121BF9"/>
    <w:rsid w:val="00121D45"/>
    <w:rsid w:val="00121EAA"/>
    <w:rsid w:val="00121EBC"/>
    <w:rsid w:val="00121F83"/>
    <w:rsid w:val="00121FA9"/>
    <w:rsid w:val="001220FE"/>
    <w:rsid w:val="0012222C"/>
    <w:rsid w:val="001222BD"/>
    <w:rsid w:val="00122650"/>
    <w:rsid w:val="0012270C"/>
    <w:rsid w:val="001228B7"/>
    <w:rsid w:val="00122AD2"/>
    <w:rsid w:val="00122B35"/>
    <w:rsid w:val="00122B58"/>
    <w:rsid w:val="00122D83"/>
    <w:rsid w:val="00122E17"/>
    <w:rsid w:val="00123001"/>
    <w:rsid w:val="00123153"/>
    <w:rsid w:val="0012321F"/>
    <w:rsid w:val="0012339E"/>
    <w:rsid w:val="001235BE"/>
    <w:rsid w:val="0012363D"/>
    <w:rsid w:val="00123ADA"/>
    <w:rsid w:val="00123B11"/>
    <w:rsid w:val="00123EF9"/>
    <w:rsid w:val="00123F48"/>
    <w:rsid w:val="00123F73"/>
    <w:rsid w:val="001241F3"/>
    <w:rsid w:val="00124224"/>
    <w:rsid w:val="00124695"/>
    <w:rsid w:val="001248A7"/>
    <w:rsid w:val="00124B5C"/>
    <w:rsid w:val="00124D23"/>
    <w:rsid w:val="00125045"/>
    <w:rsid w:val="00125120"/>
    <w:rsid w:val="001252A9"/>
    <w:rsid w:val="001252CA"/>
    <w:rsid w:val="00125382"/>
    <w:rsid w:val="001253B3"/>
    <w:rsid w:val="001253E7"/>
    <w:rsid w:val="00125406"/>
    <w:rsid w:val="0012542E"/>
    <w:rsid w:val="00125460"/>
    <w:rsid w:val="00125486"/>
    <w:rsid w:val="00125573"/>
    <w:rsid w:val="0012561D"/>
    <w:rsid w:val="00125773"/>
    <w:rsid w:val="0012582B"/>
    <w:rsid w:val="001258C0"/>
    <w:rsid w:val="001258D8"/>
    <w:rsid w:val="00125950"/>
    <w:rsid w:val="001259C1"/>
    <w:rsid w:val="001259EB"/>
    <w:rsid w:val="00125E2F"/>
    <w:rsid w:val="0012601B"/>
    <w:rsid w:val="0012602B"/>
    <w:rsid w:val="00126124"/>
    <w:rsid w:val="00126141"/>
    <w:rsid w:val="00126274"/>
    <w:rsid w:val="00126282"/>
    <w:rsid w:val="001268EA"/>
    <w:rsid w:val="00126936"/>
    <w:rsid w:val="00126A51"/>
    <w:rsid w:val="00126B68"/>
    <w:rsid w:val="00126B78"/>
    <w:rsid w:val="00126B93"/>
    <w:rsid w:val="00126E0C"/>
    <w:rsid w:val="00126E5E"/>
    <w:rsid w:val="00126EC8"/>
    <w:rsid w:val="00126F2C"/>
    <w:rsid w:val="00126F47"/>
    <w:rsid w:val="00127176"/>
    <w:rsid w:val="001271F9"/>
    <w:rsid w:val="001273DB"/>
    <w:rsid w:val="0012742F"/>
    <w:rsid w:val="001279F0"/>
    <w:rsid w:val="00127C23"/>
    <w:rsid w:val="00127C8B"/>
    <w:rsid w:val="00127D3A"/>
    <w:rsid w:val="00127D89"/>
    <w:rsid w:val="00127F4D"/>
    <w:rsid w:val="0013000B"/>
    <w:rsid w:val="001302F2"/>
    <w:rsid w:val="0013032A"/>
    <w:rsid w:val="00130354"/>
    <w:rsid w:val="00130458"/>
    <w:rsid w:val="001304A1"/>
    <w:rsid w:val="00130687"/>
    <w:rsid w:val="00130DE0"/>
    <w:rsid w:val="00130DE6"/>
    <w:rsid w:val="0013139A"/>
    <w:rsid w:val="001313C4"/>
    <w:rsid w:val="00131416"/>
    <w:rsid w:val="001317B2"/>
    <w:rsid w:val="001318AD"/>
    <w:rsid w:val="001319E3"/>
    <w:rsid w:val="001319FD"/>
    <w:rsid w:val="00131C44"/>
    <w:rsid w:val="00131E11"/>
    <w:rsid w:val="00132075"/>
    <w:rsid w:val="001320D1"/>
    <w:rsid w:val="001322E2"/>
    <w:rsid w:val="001323C2"/>
    <w:rsid w:val="001323FD"/>
    <w:rsid w:val="0013256C"/>
    <w:rsid w:val="00132574"/>
    <w:rsid w:val="001325B2"/>
    <w:rsid w:val="0013265C"/>
    <w:rsid w:val="00132661"/>
    <w:rsid w:val="00132795"/>
    <w:rsid w:val="001327DE"/>
    <w:rsid w:val="00132B35"/>
    <w:rsid w:val="00132C33"/>
    <w:rsid w:val="00132C61"/>
    <w:rsid w:val="00132F88"/>
    <w:rsid w:val="0013307E"/>
    <w:rsid w:val="001332B0"/>
    <w:rsid w:val="0013348C"/>
    <w:rsid w:val="0013361B"/>
    <w:rsid w:val="0013363E"/>
    <w:rsid w:val="0013383B"/>
    <w:rsid w:val="001338B4"/>
    <w:rsid w:val="00133950"/>
    <w:rsid w:val="00133999"/>
    <w:rsid w:val="001339D1"/>
    <w:rsid w:val="00133A3B"/>
    <w:rsid w:val="00133A7C"/>
    <w:rsid w:val="00133AC4"/>
    <w:rsid w:val="00133DC1"/>
    <w:rsid w:val="00133E26"/>
    <w:rsid w:val="00133F45"/>
    <w:rsid w:val="00134177"/>
    <w:rsid w:val="001341D4"/>
    <w:rsid w:val="0013424B"/>
    <w:rsid w:val="001342BC"/>
    <w:rsid w:val="001342D4"/>
    <w:rsid w:val="0013449D"/>
    <w:rsid w:val="001346AF"/>
    <w:rsid w:val="0013479E"/>
    <w:rsid w:val="00134925"/>
    <w:rsid w:val="001349D3"/>
    <w:rsid w:val="001349F3"/>
    <w:rsid w:val="00134A53"/>
    <w:rsid w:val="00134AAC"/>
    <w:rsid w:val="00134ABE"/>
    <w:rsid w:val="00134AFA"/>
    <w:rsid w:val="001350B9"/>
    <w:rsid w:val="001351CB"/>
    <w:rsid w:val="00135291"/>
    <w:rsid w:val="00135305"/>
    <w:rsid w:val="0013534C"/>
    <w:rsid w:val="0013551E"/>
    <w:rsid w:val="001355E3"/>
    <w:rsid w:val="0013560E"/>
    <w:rsid w:val="001356CE"/>
    <w:rsid w:val="0013581E"/>
    <w:rsid w:val="00135AED"/>
    <w:rsid w:val="00135AF6"/>
    <w:rsid w:val="00135C46"/>
    <w:rsid w:val="00135E90"/>
    <w:rsid w:val="00135EC6"/>
    <w:rsid w:val="00135EDF"/>
    <w:rsid w:val="00135EEE"/>
    <w:rsid w:val="00136157"/>
    <w:rsid w:val="00136376"/>
    <w:rsid w:val="00136662"/>
    <w:rsid w:val="00136736"/>
    <w:rsid w:val="00136964"/>
    <w:rsid w:val="00136B81"/>
    <w:rsid w:val="00136B93"/>
    <w:rsid w:val="00136CC6"/>
    <w:rsid w:val="00136D12"/>
    <w:rsid w:val="00136E7B"/>
    <w:rsid w:val="00136EFF"/>
    <w:rsid w:val="00136F76"/>
    <w:rsid w:val="001370E8"/>
    <w:rsid w:val="00137225"/>
    <w:rsid w:val="0013722C"/>
    <w:rsid w:val="00137250"/>
    <w:rsid w:val="00137440"/>
    <w:rsid w:val="001374E5"/>
    <w:rsid w:val="001374FE"/>
    <w:rsid w:val="00137502"/>
    <w:rsid w:val="00137562"/>
    <w:rsid w:val="001376DE"/>
    <w:rsid w:val="00137835"/>
    <w:rsid w:val="00137B1C"/>
    <w:rsid w:val="00137C79"/>
    <w:rsid w:val="00137CDE"/>
    <w:rsid w:val="00137DE3"/>
    <w:rsid w:val="00137E72"/>
    <w:rsid w:val="00137E94"/>
    <w:rsid w:val="00137EFF"/>
    <w:rsid w:val="00137F5C"/>
    <w:rsid w:val="001405A0"/>
    <w:rsid w:val="00140602"/>
    <w:rsid w:val="00140626"/>
    <w:rsid w:val="001406D3"/>
    <w:rsid w:val="001408C3"/>
    <w:rsid w:val="001408F8"/>
    <w:rsid w:val="00140A93"/>
    <w:rsid w:val="00140AF6"/>
    <w:rsid w:val="00140B19"/>
    <w:rsid w:val="00140B8D"/>
    <w:rsid w:val="00140B9D"/>
    <w:rsid w:val="00140C92"/>
    <w:rsid w:val="00140D51"/>
    <w:rsid w:val="00140E9B"/>
    <w:rsid w:val="00140FF7"/>
    <w:rsid w:val="00141067"/>
    <w:rsid w:val="00141233"/>
    <w:rsid w:val="00141281"/>
    <w:rsid w:val="0014137F"/>
    <w:rsid w:val="0014139A"/>
    <w:rsid w:val="001413A7"/>
    <w:rsid w:val="00141768"/>
    <w:rsid w:val="001418C5"/>
    <w:rsid w:val="001418FD"/>
    <w:rsid w:val="00141947"/>
    <w:rsid w:val="001419EE"/>
    <w:rsid w:val="00141B0A"/>
    <w:rsid w:val="00141C96"/>
    <w:rsid w:val="00141EAE"/>
    <w:rsid w:val="0014209F"/>
    <w:rsid w:val="00142295"/>
    <w:rsid w:val="001422B6"/>
    <w:rsid w:val="001422DF"/>
    <w:rsid w:val="001424B5"/>
    <w:rsid w:val="00142576"/>
    <w:rsid w:val="00142687"/>
    <w:rsid w:val="00142767"/>
    <w:rsid w:val="00142810"/>
    <w:rsid w:val="001428C0"/>
    <w:rsid w:val="0014290C"/>
    <w:rsid w:val="00142976"/>
    <w:rsid w:val="0014298C"/>
    <w:rsid w:val="00142C1F"/>
    <w:rsid w:val="00142CBD"/>
    <w:rsid w:val="001433F8"/>
    <w:rsid w:val="001436C9"/>
    <w:rsid w:val="001436F9"/>
    <w:rsid w:val="001437C0"/>
    <w:rsid w:val="00143863"/>
    <w:rsid w:val="001439DB"/>
    <w:rsid w:val="00143B02"/>
    <w:rsid w:val="00143CCF"/>
    <w:rsid w:val="00143CE3"/>
    <w:rsid w:val="00143D6A"/>
    <w:rsid w:val="00143EE7"/>
    <w:rsid w:val="001440D2"/>
    <w:rsid w:val="001442E4"/>
    <w:rsid w:val="00144580"/>
    <w:rsid w:val="00144772"/>
    <w:rsid w:val="001449A4"/>
    <w:rsid w:val="001449F0"/>
    <w:rsid w:val="00144A10"/>
    <w:rsid w:val="00144AC8"/>
    <w:rsid w:val="00144ACE"/>
    <w:rsid w:val="00144B25"/>
    <w:rsid w:val="00144B81"/>
    <w:rsid w:val="00144C88"/>
    <w:rsid w:val="00144D67"/>
    <w:rsid w:val="00144E53"/>
    <w:rsid w:val="00144F07"/>
    <w:rsid w:val="00144F7B"/>
    <w:rsid w:val="0014513B"/>
    <w:rsid w:val="00145312"/>
    <w:rsid w:val="00145527"/>
    <w:rsid w:val="00145672"/>
    <w:rsid w:val="0014573A"/>
    <w:rsid w:val="00145C76"/>
    <w:rsid w:val="00146128"/>
    <w:rsid w:val="0014618F"/>
    <w:rsid w:val="0014619E"/>
    <w:rsid w:val="00146288"/>
    <w:rsid w:val="00146407"/>
    <w:rsid w:val="0014646E"/>
    <w:rsid w:val="00146615"/>
    <w:rsid w:val="0014679A"/>
    <w:rsid w:val="00146805"/>
    <w:rsid w:val="00146841"/>
    <w:rsid w:val="0014698A"/>
    <w:rsid w:val="001469C5"/>
    <w:rsid w:val="00146A14"/>
    <w:rsid w:val="00146A38"/>
    <w:rsid w:val="00146B9E"/>
    <w:rsid w:val="00147042"/>
    <w:rsid w:val="0014704C"/>
    <w:rsid w:val="0014708F"/>
    <w:rsid w:val="00147209"/>
    <w:rsid w:val="00147236"/>
    <w:rsid w:val="001473B6"/>
    <w:rsid w:val="00147420"/>
    <w:rsid w:val="00147565"/>
    <w:rsid w:val="00147772"/>
    <w:rsid w:val="0014792A"/>
    <w:rsid w:val="001479FE"/>
    <w:rsid w:val="00147A60"/>
    <w:rsid w:val="00147AC0"/>
    <w:rsid w:val="00147AEB"/>
    <w:rsid w:val="00147BDE"/>
    <w:rsid w:val="00147E05"/>
    <w:rsid w:val="00147E1D"/>
    <w:rsid w:val="0015016B"/>
    <w:rsid w:val="00150251"/>
    <w:rsid w:val="0015046A"/>
    <w:rsid w:val="00150503"/>
    <w:rsid w:val="0015066E"/>
    <w:rsid w:val="00150687"/>
    <w:rsid w:val="00150872"/>
    <w:rsid w:val="001509D2"/>
    <w:rsid w:val="001509E6"/>
    <w:rsid w:val="00150ACE"/>
    <w:rsid w:val="00150C05"/>
    <w:rsid w:val="00150C7E"/>
    <w:rsid w:val="00150E15"/>
    <w:rsid w:val="00150E18"/>
    <w:rsid w:val="001510E4"/>
    <w:rsid w:val="001511EF"/>
    <w:rsid w:val="00151240"/>
    <w:rsid w:val="001513ED"/>
    <w:rsid w:val="0015152A"/>
    <w:rsid w:val="0015162D"/>
    <w:rsid w:val="0015170E"/>
    <w:rsid w:val="00151CC8"/>
    <w:rsid w:val="00151D70"/>
    <w:rsid w:val="00151E4C"/>
    <w:rsid w:val="00151F79"/>
    <w:rsid w:val="00152226"/>
    <w:rsid w:val="001522F2"/>
    <w:rsid w:val="0015279F"/>
    <w:rsid w:val="001529E8"/>
    <w:rsid w:val="00152A9A"/>
    <w:rsid w:val="00152C9D"/>
    <w:rsid w:val="00153069"/>
    <w:rsid w:val="00153088"/>
    <w:rsid w:val="001530F9"/>
    <w:rsid w:val="0015317A"/>
    <w:rsid w:val="0015317B"/>
    <w:rsid w:val="0015325F"/>
    <w:rsid w:val="001532D4"/>
    <w:rsid w:val="001535C2"/>
    <w:rsid w:val="00153687"/>
    <w:rsid w:val="00153A8F"/>
    <w:rsid w:val="00153DDF"/>
    <w:rsid w:val="00153E26"/>
    <w:rsid w:val="00153F78"/>
    <w:rsid w:val="00153FEF"/>
    <w:rsid w:val="00154092"/>
    <w:rsid w:val="001541A9"/>
    <w:rsid w:val="00154206"/>
    <w:rsid w:val="00154349"/>
    <w:rsid w:val="001543DC"/>
    <w:rsid w:val="001546C6"/>
    <w:rsid w:val="001546CE"/>
    <w:rsid w:val="001549FB"/>
    <w:rsid w:val="00154BAF"/>
    <w:rsid w:val="00154BDC"/>
    <w:rsid w:val="00154DAF"/>
    <w:rsid w:val="00154E08"/>
    <w:rsid w:val="00154E84"/>
    <w:rsid w:val="00154EA5"/>
    <w:rsid w:val="00154F00"/>
    <w:rsid w:val="00154F41"/>
    <w:rsid w:val="001550FB"/>
    <w:rsid w:val="001554FC"/>
    <w:rsid w:val="0015564C"/>
    <w:rsid w:val="00155847"/>
    <w:rsid w:val="0015596E"/>
    <w:rsid w:val="001559E9"/>
    <w:rsid w:val="00155AE3"/>
    <w:rsid w:val="00155BA3"/>
    <w:rsid w:val="00155DEF"/>
    <w:rsid w:val="00155E5D"/>
    <w:rsid w:val="0015631A"/>
    <w:rsid w:val="0015631D"/>
    <w:rsid w:val="0015638C"/>
    <w:rsid w:val="001563B3"/>
    <w:rsid w:val="0015640A"/>
    <w:rsid w:val="00156481"/>
    <w:rsid w:val="00156482"/>
    <w:rsid w:val="001565DF"/>
    <w:rsid w:val="00156972"/>
    <w:rsid w:val="00156A2A"/>
    <w:rsid w:val="00156BE5"/>
    <w:rsid w:val="00156C63"/>
    <w:rsid w:val="00156EF9"/>
    <w:rsid w:val="00156F58"/>
    <w:rsid w:val="0015713D"/>
    <w:rsid w:val="001572A1"/>
    <w:rsid w:val="001572B7"/>
    <w:rsid w:val="00157386"/>
    <w:rsid w:val="001573DE"/>
    <w:rsid w:val="001574ED"/>
    <w:rsid w:val="00157507"/>
    <w:rsid w:val="00157588"/>
    <w:rsid w:val="0015767C"/>
    <w:rsid w:val="00157885"/>
    <w:rsid w:val="00157AD2"/>
    <w:rsid w:val="00157CE1"/>
    <w:rsid w:val="00157CE4"/>
    <w:rsid w:val="00157D0F"/>
    <w:rsid w:val="00157E18"/>
    <w:rsid w:val="00157F48"/>
    <w:rsid w:val="00160068"/>
    <w:rsid w:val="001603A3"/>
    <w:rsid w:val="001603E7"/>
    <w:rsid w:val="001604C6"/>
    <w:rsid w:val="00160C07"/>
    <w:rsid w:val="00161034"/>
    <w:rsid w:val="001612A1"/>
    <w:rsid w:val="00161386"/>
    <w:rsid w:val="001615FA"/>
    <w:rsid w:val="00161668"/>
    <w:rsid w:val="0016183B"/>
    <w:rsid w:val="00161844"/>
    <w:rsid w:val="00161AD2"/>
    <w:rsid w:val="00161B30"/>
    <w:rsid w:val="00161B69"/>
    <w:rsid w:val="00161D94"/>
    <w:rsid w:val="00162044"/>
    <w:rsid w:val="001620C9"/>
    <w:rsid w:val="00162129"/>
    <w:rsid w:val="00162243"/>
    <w:rsid w:val="00162285"/>
    <w:rsid w:val="001624CD"/>
    <w:rsid w:val="00162518"/>
    <w:rsid w:val="00162694"/>
    <w:rsid w:val="00162723"/>
    <w:rsid w:val="001627C3"/>
    <w:rsid w:val="001627CB"/>
    <w:rsid w:val="0016282D"/>
    <w:rsid w:val="0016288C"/>
    <w:rsid w:val="00162935"/>
    <w:rsid w:val="00162D96"/>
    <w:rsid w:val="00162ED2"/>
    <w:rsid w:val="001631EA"/>
    <w:rsid w:val="0016328F"/>
    <w:rsid w:val="0016340A"/>
    <w:rsid w:val="00163484"/>
    <w:rsid w:val="001634B6"/>
    <w:rsid w:val="001634BA"/>
    <w:rsid w:val="001636B1"/>
    <w:rsid w:val="0016381E"/>
    <w:rsid w:val="00163BA9"/>
    <w:rsid w:val="00163D0F"/>
    <w:rsid w:val="001640FD"/>
    <w:rsid w:val="001641B7"/>
    <w:rsid w:val="0016453C"/>
    <w:rsid w:val="00164594"/>
    <w:rsid w:val="00164A48"/>
    <w:rsid w:val="00164A98"/>
    <w:rsid w:val="00164AAB"/>
    <w:rsid w:val="00164AB4"/>
    <w:rsid w:val="00164EA5"/>
    <w:rsid w:val="00164EF5"/>
    <w:rsid w:val="00164FDB"/>
    <w:rsid w:val="00165169"/>
    <w:rsid w:val="00165184"/>
    <w:rsid w:val="00165235"/>
    <w:rsid w:val="00165284"/>
    <w:rsid w:val="001652F3"/>
    <w:rsid w:val="00165354"/>
    <w:rsid w:val="00165429"/>
    <w:rsid w:val="0016551F"/>
    <w:rsid w:val="00165813"/>
    <w:rsid w:val="001658D1"/>
    <w:rsid w:val="0016591F"/>
    <w:rsid w:val="00165DC5"/>
    <w:rsid w:val="00165DE8"/>
    <w:rsid w:val="00165E43"/>
    <w:rsid w:val="00165E5B"/>
    <w:rsid w:val="00166122"/>
    <w:rsid w:val="001661FE"/>
    <w:rsid w:val="0016635C"/>
    <w:rsid w:val="00166478"/>
    <w:rsid w:val="001666C0"/>
    <w:rsid w:val="0016671E"/>
    <w:rsid w:val="0016673F"/>
    <w:rsid w:val="001668B4"/>
    <w:rsid w:val="0016693A"/>
    <w:rsid w:val="00166A7C"/>
    <w:rsid w:val="00166B86"/>
    <w:rsid w:val="00166C08"/>
    <w:rsid w:val="00166CB8"/>
    <w:rsid w:val="00166E72"/>
    <w:rsid w:val="0016707A"/>
    <w:rsid w:val="00167179"/>
    <w:rsid w:val="00167314"/>
    <w:rsid w:val="0016780D"/>
    <w:rsid w:val="00167968"/>
    <w:rsid w:val="001679EF"/>
    <w:rsid w:val="00167B59"/>
    <w:rsid w:val="00167BBD"/>
    <w:rsid w:val="00167BE0"/>
    <w:rsid w:val="00167CD3"/>
    <w:rsid w:val="00167D83"/>
    <w:rsid w:val="00167E02"/>
    <w:rsid w:val="00167E20"/>
    <w:rsid w:val="00170128"/>
    <w:rsid w:val="001702E7"/>
    <w:rsid w:val="001702EB"/>
    <w:rsid w:val="0017062E"/>
    <w:rsid w:val="00170707"/>
    <w:rsid w:val="0017071D"/>
    <w:rsid w:val="001707B5"/>
    <w:rsid w:val="00170A7C"/>
    <w:rsid w:val="00170AD5"/>
    <w:rsid w:val="00170B4A"/>
    <w:rsid w:val="00170B80"/>
    <w:rsid w:val="00170BC2"/>
    <w:rsid w:val="00170CB2"/>
    <w:rsid w:val="00170EA0"/>
    <w:rsid w:val="00170F72"/>
    <w:rsid w:val="00171073"/>
    <w:rsid w:val="001711F5"/>
    <w:rsid w:val="00171291"/>
    <w:rsid w:val="001712F8"/>
    <w:rsid w:val="00171308"/>
    <w:rsid w:val="00171360"/>
    <w:rsid w:val="00171389"/>
    <w:rsid w:val="001714D4"/>
    <w:rsid w:val="00171689"/>
    <w:rsid w:val="00171752"/>
    <w:rsid w:val="00171B35"/>
    <w:rsid w:val="00171B83"/>
    <w:rsid w:val="00171C44"/>
    <w:rsid w:val="00171D20"/>
    <w:rsid w:val="00171D42"/>
    <w:rsid w:val="00171D6A"/>
    <w:rsid w:val="00171F78"/>
    <w:rsid w:val="0017202B"/>
    <w:rsid w:val="001720D6"/>
    <w:rsid w:val="00172329"/>
    <w:rsid w:val="001724FB"/>
    <w:rsid w:val="001728A1"/>
    <w:rsid w:val="001729F7"/>
    <w:rsid w:val="00172A54"/>
    <w:rsid w:val="00172C86"/>
    <w:rsid w:val="00172D34"/>
    <w:rsid w:val="00172DBE"/>
    <w:rsid w:val="00172F79"/>
    <w:rsid w:val="00173068"/>
    <w:rsid w:val="00173127"/>
    <w:rsid w:val="00173265"/>
    <w:rsid w:val="00173304"/>
    <w:rsid w:val="00173308"/>
    <w:rsid w:val="00173356"/>
    <w:rsid w:val="001733F8"/>
    <w:rsid w:val="001738CC"/>
    <w:rsid w:val="001738D6"/>
    <w:rsid w:val="00173904"/>
    <w:rsid w:val="00173A0F"/>
    <w:rsid w:val="00173A58"/>
    <w:rsid w:val="00173B0B"/>
    <w:rsid w:val="00173B78"/>
    <w:rsid w:val="00173D52"/>
    <w:rsid w:val="00173F04"/>
    <w:rsid w:val="00173F3C"/>
    <w:rsid w:val="001740DD"/>
    <w:rsid w:val="0017429E"/>
    <w:rsid w:val="00174311"/>
    <w:rsid w:val="001744FB"/>
    <w:rsid w:val="00174557"/>
    <w:rsid w:val="0017471D"/>
    <w:rsid w:val="00174D8E"/>
    <w:rsid w:val="00174F8F"/>
    <w:rsid w:val="001750D0"/>
    <w:rsid w:val="00175416"/>
    <w:rsid w:val="00175786"/>
    <w:rsid w:val="001757DA"/>
    <w:rsid w:val="00175953"/>
    <w:rsid w:val="00175988"/>
    <w:rsid w:val="00175A0F"/>
    <w:rsid w:val="00175AFC"/>
    <w:rsid w:val="00175B95"/>
    <w:rsid w:val="00175BDF"/>
    <w:rsid w:val="00175D36"/>
    <w:rsid w:val="001760C6"/>
    <w:rsid w:val="0017635A"/>
    <w:rsid w:val="00176433"/>
    <w:rsid w:val="001764FC"/>
    <w:rsid w:val="0017660B"/>
    <w:rsid w:val="001767A5"/>
    <w:rsid w:val="00176B30"/>
    <w:rsid w:val="00176CAD"/>
    <w:rsid w:val="00176CF8"/>
    <w:rsid w:val="00176D3B"/>
    <w:rsid w:val="00176E4B"/>
    <w:rsid w:val="00176F07"/>
    <w:rsid w:val="00177180"/>
    <w:rsid w:val="001772D1"/>
    <w:rsid w:val="001772F6"/>
    <w:rsid w:val="001773EA"/>
    <w:rsid w:val="001775BA"/>
    <w:rsid w:val="001776EE"/>
    <w:rsid w:val="0017785F"/>
    <w:rsid w:val="0017790D"/>
    <w:rsid w:val="00177A53"/>
    <w:rsid w:val="00177AC4"/>
    <w:rsid w:val="00177C51"/>
    <w:rsid w:val="00177FDB"/>
    <w:rsid w:val="00180290"/>
    <w:rsid w:val="001802E6"/>
    <w:rsid w:val="00180384"/>
    <w:rsid w:val="0018044A"/>
    <w:rsid w:val="0018054B"/>
    <w:rsid w:val="001807F2"/>
    <w:rsid w:val="001809E0"/>
    <w:rsid w:val="00180CD3"/>
    <w:rsid w:val="00180D9A"/>
    <w:rsid w:val="0018104C"/>
    <w:rsid w:val="0018109D"/>
    <w:rsid w:val="001812ED"/>
    <w:rsid w:val="0018139F"/>
    <w:rsid w:val="0018145E"/>
    <w:rsid w:val="00181571"/>
    <w:rsid w:val="001815E5"/>
    <w:rsid w:val="001815EC"/>
    <w:rsid w:val="00181990"/>
    <w:rsid w:val="00181B40"/>
    <w:rsid w:val="00181BDA"/>
    <w:rsid w:val="00181C2A"/>
    <w:rsid w:val="00181C75"/>
    <w:rsid w:val="00181D4D"/>
    <w:rsid w:val="001820C2"/>
    <w:rsid w:val="00182167"/>
    <w:rsid w:val="001822B3"/>
    <w:rsid w:val="001822F1"/>
    <w:rsid w:val="001823B6"/>
    <w:rsid w:val="00182404"/>
    <w:rsid w:val="001825C3"/>
    <w:rsid w:val="00182669"/>
    <w:rsid w:val="0018276D"/>
    <w:rsid w:val="00182B42"/>
    <w:rsid w:val="00182DE4"/>
    <w:rsid w:val="00182E34"/>
    <w:rsid w:val="00182F7A"/>
    <w:rsid w:val="00183041"/>
    <w:rsid w:val="001831B7"/>
    <w:rsid w:val="001831F3"/>
    <w:rsid w:val="00183363"/>
    <w:rsid w:val="00183686"/>
    <w:rsid w:val="00183689"/>
    <w:rsid w:val="0018368F"/>
    <w:rsid w:val="00183973"/>
    <w:rsid w:val="001839C4"/>
    <w:rsid w:val="00183AFF"/>
    <w:rsid w:val="00183D77"/>
    <w:rsid w:val="00183E77"/>
    <w:rsid w:val="0018429B"/>
    <w:rsid w:val="001842B7"/>
    <w:rsid w:val="00184340"/>
    <w:rsid w:val="0018434D"/>
    <w:rsid w:val="00184678"/>
    <w:rsid w:val="00184703"/>
    <w:rsid w:val="0018471A"/>
    <w:rsid w:val="001847C4"/>
    <w:rsid w:val="00184912"/>
    <w:rsid w:val="00184BCE"/>
    <w:rsid w:val="00184E3F"/>
    <w:rsid w:val="00184F5F"/>
    <w:rsid w:val="00185100"/>
    <w:rsid w:val="001851AF"/>
    <w:rsid w:val="001851E4"/>
    <w:rsid w:val="001857DC"/>
    <w:rsid w:val="001858A6"/>
    <w:rsid w:val="00185B10"/>
    <w:rsid w:val="00185C4D"/>
    <w:rsid w:val="00185FF8"/>
    <w:rsid w:val="00186004"/>
    <w:rsid w:val="0018613B"/>
    <w:rsid w:val="001863BB"/>
    <w:rsid w:val="00186507"/>
    <w:rsid w:val="00186816"/>
    <w:rsid w:val="001868FB"/>
    <w:rsid w:val="00186919"/>
    <w:rsid w:val="00186C71"/>
    <w:rsid w:val="00186C72"/>
    <w:rsid w:val="00186D73"/>
    <w:rsid w:val="00186DCC"/>
    <w:rsid w:val="00186E32"/>
    <w:rsid w:val="00186EBE"/>
    <w:rsid w:val="001874B7"/>
    <w:rsid w:val="001875CA"/>
    <w:rsid w:val="001877C3"/>
    <w:rsid w:val="001878AD"/>
    <w:rsid w:val="001878CD"/>
    <w:rsid w:val="00187BB1"/>
    <w:rsid w:val="00187BC2"/>
    <w:rsid w:val="00187C37"/>
    <w:rsid w:val="00187CE5"/>
    <w:rsid w:val="00187F2F"/>
    <w:rsid w:val="00190209"/>
    <w:rsid w:val="0019031E"/>
    <w:rsid w:val="00190489"/>
    <w:rsid w:val="0019051B"/>
    <w:rsid w:val="0019077B"/>
    <w:rsid w:val="001907EC"/>
    <w:rsid w:val="00190824"/>
    <w:rsid w:val="001909CA"/>
    <w:rsid w:val="00190A3E"/>
    <w:rsid w:val="00190BB9"/>
    <w:rsid w:val="00190BD6"/>
    <w:rsid w:val="00190BF3"/>
    <w:rsid w:val="00190D90"/>
    <w:rsid w:val="00190F87"/>
    <w:rsid w:val="001910E0"/>
    <w:rsid w:val="001912BA"/>
    <w:rsid w:val="001912C6"/>
    <w:rsid w:val="001913FD"/>
    <w:rsid w:val="001914A2"/>
    <w:rsid w:val="00191649"/>
    <w:rsid w:val="00191677"/>
    <w:rsid w:val="00191703"/>
    <w:rsid w:val="001918AC"/>
    <w:rsid w:val="00191949"/>
    <w:rsid w:val="00191AF6"/>
    <w:rsid w:val="00191BA1"/>
    <w:rsid w:val="00191BD6"/>
    <w:rsid w:val="00191D86"/>
    <w:rsid w:val="00191E32"/>
    <w:rsid w:val="00191E4B"/>
    <w:rsid w:val="00192051"/>
    <w:rsid w:val="0019233C"/>
    <w:rsid w:val="00192363"/>
    <w:rsid w:val="00192492"/>
    <w:rsid w:val="001926E6"/>
    <w:rsid w:val="001926F4"/>
    <w:rsid w:val="00192702"/>
    <w:rsid w:val="0019272B"/>
    <w:rsid w:val="00192845"/>
    <w:rsid w:val="0019289C"/>
    <w:rsid w:val="001928AC"/>
    <w:rsid w:val="00192938"/>
    <w:rsid w:val="00192D17"/>
    <w:rsid w:val="00192D6D"/>
    <w:rsid w:val="00193137"/>
    <w:rsid w:val="001932EA"/>
    <w:rsid w:val="00193424"/>
    <w:rsid w:val="00193589"/>
    <w:rsid w:val="00193596"/>
    <w:rsid w:val="001935BB"/>
    <w:rsid w:val="001936C5"/>
    <w:rsid w:val="0019375A"/>
    <w:rsid w:val="00193901"/>
    <w:rsid w:val="00193A0B"/>
    <w:rsid w:val="00193C9F"/>
    <w:rsid w:val="00193D64"/>
    <w:rsid w:val="00193DB0"/>
    <w:rsid w:val="00193F00"/>
    <w:rsid w:val="00193F3B"/>
    <w:rsid w:val="00194056"/>
    <w:rsid w:val="00194155"/>
    <w:rsid w:val="00194377"/>
    <w:rsid w:val="001943B5"/>
    <w:rsid w:val="001943B9"/>
    <w:rsid w:val="001945BF"/>
    <w:rsid w:val="0019464E"/>
    <w:rsid w:val="00194771"/>
    <w:rsid w:val="0019490C"/>
    <w:rsid w:val="00194936"/>
    <w:rsid w:val="00194B3F"/>
    <w:rsid w:val="00194D3F"/>
    <w:rsid w:val="00194F88"/>
    <w:rsid w:val="0019503F"/>
    <w:rsid w:val="00195347"/>
    <w:rsid w:val="00195639"/>
    <w:rsid w:val="0019568B"/>
    <w:rsid w:val="0019569D"/>
    <w:rsid w:val="001957B4"/>
    <w:rsid w:val="001957F1"/>
    <w:rsid w:val="001958ED"/>
    <w:rsid w:val="001959AE"/>
    <w:rsid w:val="001959D0"/>
    <w:rsid w:val="00195AE1"/>
    <w:rsid w:val="00195AE6"/>
    <w:rsid w:val="00195B0B"/>
    <w:rsid w:val="00195B43"/>
    <w:rsid w:val="00195B5A"/>
    <w:rsid w:val="00195B6E"/>
    <w:rsid w:val="00195C0E"/>
    <w:rsid w:val="00195D6B"/>
    <w:rsid w:val="00195F52"/>
    <w:rsid w:val="001960ED"/>
    <w:rsid w:val="00196478"/>
    <w:rsid w:val="00196539"/>
    <w:rsid w:val="0019656A"/>
    <w:rsid w:val="001966EA"/>
    <w:rsid w:val="001966FD"/>
    <w:rsid w:val="0019684B"/>
    <w:rsid w:val="001968C0"/>
    <w:rsid w:val="00196A87"/>
    <w:rsid w:val="00196B74"/>
    <w:rsid w:val="001970A8"/>
    <w:rsid w:val="0019710E"/>
    <w:rsid w:val="0019723B"/>
    <w:rsid w:val="0019727B"/>
    <w:rsid w:val="001973E2"/>
    <w:rsid w:val="00197534"/>
    <w:rsid w:val="001978AE"/>
    <w:rsid w:val="00197D0F"/>
    <w:rsid w:val="00197E29"/>
    <w:rsid w:val="00197EA3"/>
    <w:rsid w:val="001A0056"/>
    <w:rsid w:val="001A04FC"/>
    <w:rsid w:val="001A0594"/>
    <w:rsid w:val="001A0656"/>
    <w:rsid w:val="001A069F"/>
    <w:rsid w:val="001A0876"/>
    <w:rsid w:val="001A0954"/>
    <w:rsid w:val="001A096A"/>
    <w:rsid w:val="001A09D0"/>
    <w:rsid w:val="001A09E0"/>
    <w:rsid w:val="001A0CA2"/>
    <w:rsid w:val="001A0D32"/>
    <w:rsid w:val="001A0D4E"/>
    <w:rsid w:val="001A0EB4"/>
    <w:rsid w:val="001A1060"/>
    <w:rsid w:val="001A107D"/>
    <w:rsid w:val="001A10EB"/>
    <w:rsid w:val="001A132A"/>
    <w:rsid w:val="001A1392"/>
    <w:rsid w:val="001A13A6"/>
    <w:rsid w:val="001A1561"/>
    <w:rsid w:val="001A1610"/>
    <w:rsid w:val="001A1808"/>
    <w:rsid w:val="001A181C"/>
    <w:rsid w:val="001A193D"/>
    <w:rsid w:val="001A1B67"/>
    <w:rsid w:val="001A1C92"/>
    <w:rsid w:val="001A1E6F"/>
    <w:rsid w:val="001A1F49"/>
    <w:rsid w:val="001A1F90"/>
    <w:rsid w:val="001A21D6"/>
    <w:rsid w:val="001A2266"/>
    <w:rsid w:val="001A2361"/>
    <w:rsid w:val="001A2441"/>
    <w:rsid w:val="001A245C"/>
    <w:rsid w:val="001A2706"/>
    <w:rsid w:val="001A27BF"/>
    <w:rsid w:val="001A27CA"/>
    <w:rsid w:val="001A2876"/>
    <w:rsid w:val="001A2A48"/>
    <w:rsid w:val="001A2CA6"/>
    <w:rsid w:val="001A2D63"/>
    <w:rsid w:val="001A2E37"/>
    <w:rsid w:val="001A2E60"/>
    <w:rsid w:val="001A2E8D"/>
    <w:rsid w:val="001A30C6"/>
    <w:rsid w:val="001A32EC"/>
    <w:rsid w:val="001A3323"/>
    <w:rsid w:val="001A34B3"/>
    <w:rsid w:val="001A3588"/>
    <w:rsid w:val="001A35B2"/>
    <w:rsid w:val="001A36A1"/>
    <w:rsid w:val="001A371E"/>
    <w:rsid w:val="001A3740"/>
    <w:rsid w:val="001A386C"/>
    <w:rsid w:val="001A3B12"/>
    <w:rsid w:val="001A3B67"/>
    <w:rsid w:val="001A3D9B"/>
    <w:rsid w:val="001A3DA8"/>
    <w:rsid w:val="001A3DD5"/>
    <w:rsid w:val="001A3DE2"/>
    <w:rsid w:val="001A3DEF"/>
    <w:rsid w:val="001A3EFF"/>
    <w:rsid w:val="001A3FF8"/>
    <w:rsid w:val="001A406A"/>
    <w:rsid w:val="001A4093"/>
    <w:rsid w:val="001A40DC"/>
    <w:rsid w:val="001A4541"/>
    <w:rsid w:val="001A45DE"/>
    <w:rsid w:val="001A4762"/>
    <w:rsid w:val="001A4817"/>
    <w:rsid w:val="001A4A3C"/>
    <w:rsid w:val="001A4B63"/>
    <w:rsid w:val="001A4B99"/>
    <w:rsid w:val="001A4BCA"/>
    <w:rsid w:val="001A4C47"/>
    <w:rsid w:val="001A4CA0"/>
    <w:rsid w:val="001A4CE9"/>
    <w:rsid w:val="001A4CED"/>
    <w:rsid w:val="001A4D74"/>
    <w:rsid w:val="001A5136"/>
    <w:rsid w:val="001A517E"/>
    <w:rsid w:val="001A5268"/>
    <w:rsid w:val="001A5319"/>
    <w:rsid w:val="001A547E"/>
    <w:rsid w:val="001A5860"/>
    <w:rsid w:val="001A58C6"/>
    <w:rsid w:val="001A58D6"/>
    <w:rsid w:val="001A5922"/>
    <w:rsid w:val="001A5BBA"/>
    <w:rsid w:val="001A5C0E"/>
    <w:rsid w:val="001A5C25"/>
    <w:rsid w:val="001A5CF2"/>
    <w:rsid w:val="001A5D74"/>
    <w:rsid w:val="001A5DC4"/>
    <w:rsid w:val="001A5DFF"/>
    <w:rsid w:val="001A5F77"/>
    <w:rsid w:val="001A5FA6"/>
    <w:rsid w:val="001A61C8"/>
    <w:rsid w:val="001A623F"/>
    <w:rsid w:val="001A65A4"/>
    <w:rsid w:val="001A69C9"/>
    <w:rsid w:val="001A6B6B"/>
    <w:rsid w:val="001A6BB1"/>
    <w:rsid w:val="001A6C0E"/>
    <w:rsid w:val="001A6E80"/>
    <w:rsid w:val="001A6F3C"/>
    <w:rsid w:val="001A6F89"/>
    <w:rsid w:val="001A71A9"/>
    <w:rsid w:val="001A724A"/>
    <w:rsid w:val="001A7260"/>
    <w:rsid w:val="001A72D9"/>
    <w:rsid w:val="001A7300"/>
    <w:rsid w:val="001A7373"/>
    <w:rsid w:val="001A7691"/>
    <w:rsid w:val="001A783C"/>
    <w:rsid w:val="001A7924"/>
    <w:rsid w:val="001A7958"/>
    <w:rsid w:val="001A7B85"/>
    <w:rsid w:val="001A7CD9"/>
    <w:rsid w:val="001A7EB8"/>
    <w:rsid w:val="001A7FDF"/>
    <w:rsid w:val="001B01EC"/>
    <w:rsid w:val="001B0254"/>
    <w:rsid w:val="001B0293"/>
    <w:rsid w:val="001B03E9"/>
    <w:rsid w:val="001B0558"/>
    <w:rsid w:val="001B078D"/>
    <w:rsid w:val="001B07DF"/>
    <w:rsid w:val="001B0905"/>
    <w:rsid w:val="001B0DD6"/>
    <w:rsid w:val="001B0ECE"/>
    <w:rsid w:val="001B0F83"/>
    <w:rsid w:val="001B0FDA"/>
    <w:rsid w:val="001B12CF"/>
    <w:rsid w:val="001B141E"/>
    <w:rsid w:val="001B1885"/>
    <w:rsid w:val="001B190B"/>
    <w:rsid w:val="001B1921"/>
    <w:rsid w:val="001B1929"/>
    <w:rsid w:val="001B1AD8"/>
    <w:rsid w:val="001B1D7D"/>
    <w:rsid w:val="001B1FAF"/>
    <w:rsid w:val="001B201D"/>
    <w:rsid w:val="001B2528"/>
    <w:rsid w:val="001B2655"/>
    <w:rsid w:val="001B2850"/>
    <w:rsid w:val="001B28E2"/>
    <w:rsid w:val="001B2A50"/>
    <w:rsid w:val="001B2BEF"/>
    <w:rsid w:val="001B2DC9"/>
    <w:rsid w:val="001B2FDE"/>
    <w:rsid w:val="001B2FEA"/>
    <w:rsid w:val="001B3461"/>
    <w:rsid w:val="001B346A"/>
    <w:rsid w:val="001B3487"/>
    <w:rsid w:val="001B371A"/>
    <w:rsid w:val="001B374D"/>
    <w:rsid w:val="001B3761"/>
    <w:rsid w:val="001B37D5"/>
    <w:rsid w:val="001B37FE"/>
    <w:rsid w:val="001B38DD"/>
    <w:rsid w:val="001B38E5"/>
    <w:rsid w:val="001B3A70"/>
    <w:rsid w:val="001B3B91"/>
    <w:rsid w:val="001B3BA8"/>
    <w:rsid w:val="001B3E1F"/>
    <w:rsid w:val="001B3ED0"/>
    <w:rsid w:val="001B3ED2"/>
    <w:rsid w:val="001B3F43"/>
    <w:rsid w:val="001B3F6D"/>
    <w:rsid w:val="001B3F81"/>
    <w:rsid w:val="001B4024"/>
    <w:rsid w:val="001B40CA"/>
    <w:rsid w:val="001B4175"/>
    <w:rsid w:val="001B428A"/>
    <w:rsid w:val="001B42A7"/>
    <w:rsid w:val="001B43D1"/>
    <w:rsid w:val="001B4804"/>
    <w:rsid w:val="001B49F7"/>
    <w:rsid w:val="001B4A91"/>
    <w:rsid w:val="001B4A9B"/>
    <w:rsid w:val="001B4C90"/>
    <w:rsid w:val="001B4ED3"/>
    <w:rsid w:val="001B51C8"/>
    <w:rsid w:val="001B5235"/>
    <w:rsid w:val="001B54AC"/>
    <w:rsid w:val="001B58A9"/>
    <w:rsid w:val="001B5CF8"/>
    <w:rsid w:val="001B5E69"/>
    <w:rsid w:val="001B5F2F"/>
    <w:rsid w:val="001B5F99"/>
    <w:rsid w:val="001B5FB6"/>
    <w:rsid w:val="001B64B5"/>
    <w:rsid w:val="001B666C"/>
    <w:rsid w:val="001B683B"/>
    <w:rsid w:val="001B6B57"/>
    <w:rsid w:val="001B6B7A"/>
    <w:rsid w:val="001B6D6D"/>
    <w:rsid w:val="001B6DD0"/>
    <w:rsid w:val="001B6FA3"/>
    <w:rsid w:val="001B7021"/>
    <w:rsid w:val="001B702B"/>
    <w:rsid w:val="001B70A2"/>
    <w:rsid w:val="001B70A3"/>
    <w:rsid w:val="001B710F"/>
    <w:rsid w:val="001B7159"/>
    <w:rsid w:val="001B74A5"/>
    <w:rsid w:val="001B74E2"/>
    <w:rsid w:val="001B74FF"/>
    <w:rsid w:val="001B7554"/>
    <w:rsid w:val="001B7581"/>
    <w:rsid w:val="001B769A"/>
    <w:rsid w:val="001B77D6"/>
    <w:rsid w:val="001B78EF"/>
    <w:rsid w:val="001B7B59"/>
    <w:rsid w:val="001B7BB4"/>
    <w:rsid w:val="001B7BCA"/>
    <w:rsid w:val="001B7C6B"/>
    <w:rsid w:val="001B7C7B"/>
    <w:rsid w:val="001B7D04"/>
    <w:rsid w:val="001B7E96"/>
    <w:rsid w:val="001B7E9F"/>
    <w:rsid w:val="001C0243"/>
    <w:rsid w:val="001C0524"/>
    <w:rsid w:val="001C0663"/>
    <w:rsid w:val="001C0678"/>
    <w:rsid w:val="001C06E6"/>
    <w:rsid w:val="001C0788"/>
    <w:rsid w:val="001C087B"/>
    <w:rsid w:val="001C0986"/>
    <w:rsid w:val="001C0BCF"/>
    <w:rsid w:val="001C0C9F"/>
    <w:rsid w:val="001C0E65"/>
    <w:rsid w:val="001C101A"/>
    <w:rsid w:val="001C13CF"/>
    <w:rsid w:val="001C146F"/>
    <w:rsid w:val="001C15D7"/>
    <w:rsid w:val="001C15E5"/>
    <w:rsid w:val="001C15E8"/>
    <w:rsid w:val="001C1606"/>
    <w:rsid w:val="001C1749"/>
    <w:rsid w:val="001C1777"/>
    <w:rsid w:val="001C17FC"/>
    <w:rsid w:val="001C1A84"/>
    <w:rsid w:val="001C1ADE"/>
    <w:rsid w:val="001C1BC2"/>
    <w:rsid w:val="001C1BDF"/>
    <w:rsid w:val="001C1BFC"/>
    <w:rsid w:val="001C1C26"/>
    <w:rsid w:val="001C1C50"/>
    <w:rsid w:val="001C1D6D"/>
    <w:rsid w:val="001C1E16"/>
    <w:rsid w:val="001C1E84"/>
    <w:rsid w:val="001C2216"/>
    <w:rsid w:val="001C22DA"/>
    <w:rsid w:val="001C2346"/>
    <w:rsid w:val="001C27EB"/>
    <w:rsid w:val="001C2845"/>
    <w:rsid w:val="001C2BF8"/>
    <w:rsid w:val="001C2C8F"/>
    <w:rsid w:val="001C2DB4"/>
    <w:rsid w:val="001C2F3A"/>
    <w:rsid w:val="001C30C1"/>
    <w:rsid w:val="001C32D9"/>
    <w:rsid w:val="001C3889"/>
    <w:rsid w:val="001C38DE"/>
    <w:rsid w:val="001C3A04"/>
    <w:rsid w:val="001C3A82"/>
    <w:rsid w:val="001C3AD2"/>
    <w:rsid w:val="001C3B26"/>
    <w:rsid w:val="001C3B58"/>
    <w:rsid w:val="001C3D7E"/>
    <w:rsid w:val="001C3E69"/>
    <w:rsid w:val="001C3FB0"/>
    <w:rsid w:val="001C40E1"/>
    <w:rsid w:val="001C425B"/>
    <w:rsid w:val="001C4475"/>
    <w:rsid w:val="001C4483"/>
    <w:rsid w:val="001C45B8"/>
    <w:rsid w:val="001C48D8"/>
    <w:rsid w:val="001C4B7A"/>
    <w:rsid w:val="001C4BD5"/>
    <w:rsid w:val="001C4C41"/>
    <w:rsid w:val="001C4C60"/>
    <w:rsid w:val="001C4E4E"/>
    <w:rsid w:val="001C50E2"/>
    <w:rsid w:val="001C520C"/>
    <w:rsid w:val="001C5329"/>
    <w:rsid w:val="001C5339"/>
    <w:rsid w:val="001C536F"/>
    <w:rsid w:val="001C5452"/>
    <w:rsid w:val="001C54AB"/>
    <w:rsid w:val="001C5597"/>
    <w:rsid w:val="001C55C2"/>
    <w:rsid w:val="001C560D"/>
    <w:rsid w:val="001C576E"/>
    <w:rsid w:val="001C58A7"/>
    <w:rsid w:val="001C5964"/>
    <w:rsid w:val="001C5A35"/>
    <w:rsid w:val="001C5A6C"/>
    <w:rsid w:val="001C5D63"/>
    <w:rsid w:val="001C5DB9"/>
    <w:rsid w:val="001C5DD6"/>
    <w:rsid w:val="001C5F85"/>
    <w:rsid w:val="001C621D"/>
    <w:rsid w:val="001C63AE"/>
    <w:rsid w:val="001C63B0"/>
    <w:rsid w:val="001C63D1"/>
    <w:rsid w:val="001C659F"/>
    <w:rsid w:val="001C67C3"/>
    <w:rsid w:val="001C6807"/>
    <w:rsid w:val="001C68B9"/>
    <w:rsid w:val="001C6DFA"/>
    <w:rsid w:val="001C6EE0"/>
    <w:rsid w:val="001C7130"/>
    <w:rsid w:val="001C71AE"/>
    <w:rsid w:val="001C731E"/>
    <w:rsid w:val="001C7424"/>
    <w:rsid w:val="001C74B8"/>
    <w:rsid w:val="001C74E1"/>
    <w:rsid w:val="001C7503"/>
    <w:rsid w:val="001C7655"/>
    <w:rsid w:val="001C76F0"/>
    <w:rsid w:val="001C796F"/>
    <w:rsid w:val="001C7A36"/>
    <w:rsid w:val="001C7B63"/>
    <w:rsid w:val="001C7BD2"/>
    <w:rsid w:val="001C7E29"/>
    <w:rsid w:val="001C7FB7"/>
    <w:rsid w:val="001D00A3"/>
    <w:rsid w:val="001D0188"/>
    <w:rsid w:val="001D01A1"/>
    <w:rsid w:val="001D050D"/>
    <w:rsid w:val="001D0571"/>
    <w:rsid w:val="001D05AA"/>
    <w:rsid w:val="001D05F9"/>
    <w:rsid w:val="001D078A"/>
    <w:rsid w:val="001D085F"/>
    <w:rsid w:val="001D096D"/>
    <w:rsid w:val="001D0AE6"/>
    <w:rsid w:val="001D0E2B"/>
    <w:rsid w:val="001D0E76"/>
    <w:rsid w:val="001D0EB1"/>
    <w:rsid w:val="001D0FD1"/>
    <w:rsid w:val="001D1077"/>
    <w:rsid w:val="001D11AE"/>
    <w:rsid w:val="001D15B2"/>
    <w:rsid w:val="001D1669"/>
    <w:rsid w:val="001D17BF"/>
    <w:rsid w:val="001D17E9"/>
    <w:rsid w:val="001D180D"/>
    <w:rsid w:val="001D1864"/>
    <w:rsid w:val="001D1973"/>
    <w:rsid w:val="001D198C"/>
    <w:rsid w:val="001D199E"/>
    <w:rsid w:val="001D1A96"/>
    <w:rsid w:val="001D1B7E"/>
    <w:rsid w:val="001D1CC3"/>
    <w:rsid w:val="001D1CED"/>
    <w:rsid w:val="001D1E91"/>
    <w:rsid w:val="001D2196"/>
    <w:rsid w:val="001D27A0"/>
    <w:rsid w:val="001D2924"/>
    <w:rsid w:val="001D2950"/>
    <w:rsid w:val="001D2AD8"/>
    <w:rsid w:val="001D2E03"/>
    <w:rsid w:val="001D2E69"/>
    <w:rsid w:val="001D2FE8"/>
    <w:rsid w:val="001D309D"/>
    <w:rsid w:val="001D31D0"/>
    <w:rsid w:val="001D32C9"/>
    <w:rsid w:val="001D32F0"/>
    <w:rsid w:val="001D33DD"/>
    <w:rsid w:val="001D370E"/>
    <w:rsid w:val="001D3870"/>
    <w:rsid w:val="001D3AE4"/>
    <w:rsid w:val="001D3B70"/>
    <w:rsid w:val="001D42AF"/>
    <w:rsid w:val="001D4361"/>
    <w:rsid w:val="001D4458"/>
    <w:rsid w:val="001D4474"/>
    <w:rsid w:val="001D45DA"/>
    <w:rsid w:val="001D4711"/>
    <w:rsid w:val="001D49B0"/>
    <w:rsid w:val="001D4A98"/>
    <w:rsid w:val="001D4BA5"/>
    <w:rsid w:val="001D4BE1"/>
    <w:rsid w:val="001D4D6E"/>
    <w:rsid w:val="001D5012"/>
    <w:rsid w:val="001D519A"/>
    <w:rsid w:val="001D51DB"/>
    <w:rsid w:val="001D53AB"/>
    <w:rsid w:val="001D54FB"/>
    <w:rsid w:val="001D555C"/>
    <w:rsid w:val="001D55A2"/>
    <w:rsid w:val="001D55EF"/>
    <w:rsid w:val="001D5620"/>
    <w:rsid w:val="001D569B"/>
    <w:rsid w:val="001D56D4"/>
    <w:rsid w:val="001D5779"/>
    <w:rsid w:val="001D57C5"/>
    <w:rsid w:val="001D5941"/>
    <w:rsid w:val="001D5BA8"/>
    <w:rsid w:val="001D5BE4"/>
    <w:rsid w:val="001D5C96"/>
    <w:rsid w:val="001D5E08"/>
    <w:rsid w:val="001D5F16"/>
    <w:rsid w:val="001D60B3"/>
    <w:rsid w:val="001D6142"/>
    <w:rsid w:val="001D6200"/>
    <w:rsid w:val="001D6244"/>
    <w:rsid w:val="001D62AA"/>
    <w:rsid w:val="001D66ED"/>
    <w:rsid w:val="001D67B8"/>
    <w:rsid w:val="001D6836"/>
    <w:rsid w:val="001D6871"/>
    <w:rsid w:val="001D69F2"/>
    <w:rsid w:val="001D6D13"/>
    <w:rsid w:val="001D6F25"/>
    <w:rsid w:val="001D6FAF"/>
    <w:rsid w:val="001D7050"/>
    <w:rsid w:val="001D7354"/>
    <w:rsid w:val="001D73DF"/>
    <w:rsid w:val="001D73F6"/>
    <w:rsid w:val="001D7615"/>
    <w:rsid w:val="001D770A"/>
    <w:rsid w:val="001D7A2F"/>
    <w:rsid w:val="001D7B12"/>
    <w:rsid w:val="001D7C84"/>
    <w:rsid w:val="001D7CA8"/>
    <w:rsid w:val="001D7DA4"/>
    <w:rsid w:val="001D7DEB"/>
    <w:rsid w:val="001D7DF4"/>
    <w:rsid w:val="001D7E5B"/>
    <w:rsid w:val="001D7ECA"/>
    <w:rsid w:val="001D7F43"/>
    <w:rsid w:val="001D7F92"/>
    <w:rsid w:val="001D7FC4"/>
    <w:rsid w:val="001E009F"/>
    <w:rsid w:val="001E00BA"/>
    <w:rsid w:val="001E01C0"/>
    <w:rsid w:val="001E01EF"/>
    <w:rsid w:val="001E038E"/>
    <w:rsid w:val="001E03CA"/>
    <w:rsid w:val="001E04C4"/>
    <w:rsid w:val="001E0559"/>
    <w:rsid w:val="001E0854"/>
    <w:rsid w:val="001E0B42"/>
    <w:rsid w:val="001E0D0A"/>
    <w:rsid w:val="001E1020"/>
    <w:rsid w:val="001E10C4"/>
    <w:rsid w:val="001E1115"/>
    <w:rsid w:val="001E11A5"/>
    <w:rsid w:val="001E11AF"/>
    <w:rsid w:val="001E125D"/>
    <w:rsid w:val="001E12A3"/>
    <w:rsid w:val="001E12A8"/>
    <w:rsid w:val="001E131A"/>
    <w:rsid w:val="001E139B"/>
    <w:rsid w:val="001E13B9"/>
    <w:rsid w:val="001E14D3"/>
    <w:rsid w:val="001E154A"/>
    <w:rsid w:val="001E15E3"/>
    <w:rsid w:val="001E1632"/>
    <w:rsid w:val="001E1775"/>
    <w:rsid w:val="001E186C"/>
    <w:rsid w:val="001E1873"/>
    <w:rsid w:val="001E18E5"/>
    <w:rsid w:val="001E1D17"/>
    <w:rsid w:val="001E1E12"/>
    <w:rsid w:val="001E1EB7"/>
    <w:rsid w:val="001E1EE3"/>
    <w:rsid w:val="001E2108"/>
    <w:rsid w:val="001E2109"/>
    <w:rsid w:val="001E21BF"/>
    <w:rsid w:val="001E245B"/>
    <w:rsid w:val="001E2578"/>
    <w:rsid w:val="001E28D7"/>
    <w:rsid w:val="001E2AA1"/>
    <w:rsid w:val="001E2B4D"/>
    <w:rsid w:val="001E2B61"/>
    <w:rsid w:val="001E2BE8"/>
    <w:rsid w:val="001E2C7A"/>
    <w:rsid w:val="001E2EF9"/>
    <w:rsid w:val="001E2FBE"/>
    <w:rsid w:val="001E308C"/>
    <w:rsid w:val="001E30CC"/>
    <w:rsid w:val="001E3389"/>
    <w:rsid w:val="001E3432"/>
    <w:rsid w:val="001E35B9"/>
    <w:rsid w:val="001E35D4"/>
    <w:rsid w:val="001E378B"/>
    <w:rsid w:val="001E3B04"/>
    <w:rsid w:val="001E3B3B"/>
    <w:rsid w:val="001E3BD4"/>
    <w:rsid w:val="001E3C10"/>
    <w:rsid w:val="001E3CEA"/>
    <w:rsid w:val="001E3D19"/>
    <w:rsid w:val="001E3D73"/>
    <w:rsid w:val="001E3DB9"/>
    <w:rsid w:val="001E3DE5"/>
    <w:rsid w:val="001E3FAC"/>
    <w:rsid w:val="001E42A5"/>
    <w:rsid w:val="001E45B4"/>
    <w:rsid w:val="001E45BC"/>
    <w:rsid w:val="001E4715"/>
    <w:rsid w:val="001E482A"/>
    <w:rsid w:val="001E4B74"/>
    <w:rsid w:val="001E4C2C"/>
    <w:rsid w:val="001E4C6F"/>
    <w:rsid w:val="001E4EE5"/>
    <w:rsid w:val="001E4F48"/>
    <w:rsid w:val="001E50E3"/>
    <w:rsid w:val="001E524F"/>
    <w:rsid w:val="001E53AF"/>
    <w:rsid w:val="001E55F7"/>
    <w:rsid w:val="001E57A3"/>
    <w:rsid w:val="001E5D2F"/>
    <w:rsid w:val="001E5F52"/>
    <w:rsid w:val="001E5F8D"/>
    <w:rsid w:val="001E6050"/>
    <w:rsid w:val="001E6053"/>
    <w:rsid w:val="001E62CA"/>
    <w:rsid w:val="001E633A"/>
    <w:rsid w:val="001E6359"/>
    <w:rsid w:val="001E6415"/>
    <w:rsid w:val="001E645B"/>
    <w:rsid w:val="001E66B3"/>
    <w:rsid w:val="001E6A2C"/>
    <w:rsid w:val="001E6A74"/>
    <w:rsid w:val="001E6BFA"/>
    <w:rsid w:val="001E6CDC"/>
    <w:rsid w:val="001E6E46"/>
    <w:rsid w:val="001E6E8D"/>
    <w:rsid w:val="001E6F0F"/>
    <w:rsid w:val="001E71EA"/>
    <w:rsid w:val="001E7283"/>
    <w:rsid w:val="001E784A"/>
    <w:rsid w:val="001E785D"/>
    <w:rsid w:val="001E7A14"/>
    <w:rsid w:val="001E7B9F"/>
    <w:rsid w:val="001E7C94"/>
    <w:rsid w:val="001E7CB2"/>
    <w:rsid w:val="001E7D62"/>
    <w:rsid w:val="001E7E4A"/>
    <w:rsid w:val="001E7F38"/>
    <w:rsid w:val="001F0392"/>
    <w:rsid w:val="001F0610"/>
    <w:rsid w:val="001F0750"/>
    <w:rsid w:val="001F0785"/>
    <w:rsid w:val="001F0876"/>
    <w:rsid w:val="001F09AA"/>
    <w:rsid w:val="001F09D9"/>
    <w:rsid w:val="001F0D11"/>
    <w:rsid w:val="001F0D7D"/>
    <w:rsid w:val="001F0EFA"/>
    <w:rsid w:val="001F0FD2"/>
    <w:rsid w:val="001F12D5"/>
    <w:rsid w:val="001F15F9"/>
    <w:rsid w:val="001F1722"/>
    <w:rsid w:val="001F18D9"/>
    <w:rsid w:val="001F19DA"/>
    <w:rsid w:val="001F1A8A"/>
    <w:rsid w:val="001F1BD3"/>
    <w:rsid w:val="001F1D5C"/>
    <w:rsid w:val="001F1D76"/>
    <w:rsid w:val="001F1F85"/>
    <w:rsid w:val="001F1FB5"/>
    <w:rsid w:val="001F204E"/>
    <w:rsid w:val="001F2079"/>
    <w:rsid w:val="001F208B"/>
    <w:rsid w:val="001F210B"/>
    <w:rsid w:val="001F211C"/>
    <w:rsid w:val="001F21BC"/>
    <w:rsid w:val="001F222A"/>
    <w:rsid w:val="001F232A"/>
    <w:rsid w:val="001F2383"/>
    <w:rsid w:val="001F25EC"/>
    <w:rsid w:val="001F2751"/>
    <w:rsid w:val="001F27CA"/>
    <w:rsid w:val="001F2823"/>
    <w:rsid w:val="001F2889"/>
    <w:rsid w:val="001F2BBB"/>
    <w:rsid w:val="001F3365"/>
    <w:rsid w:val="001F341E"/>
    <w:rsid w:val="001F36C5"/>
    <w:rsid w:val="001F370F"/>
    <w:rsid w:val="001F3714"/>
    <w:rsid w:val="001F3730"/>
    <w:rsid w:val="001F379C"/>
    <w:rsid w:val="001F3910"/>
    <w:rsid w:val="001F3D69"/>
    <w:rsid w:val="001F3D9D"/>
    <w:rsid w:val="001F3DEB"/>
    <w:rsid w:val="001F3E53"/>
    <w:rsid w:val="001F3F5B"/>
    <w:rsid w:val="001F3FF3"/>
    <w:rsid w:val="001F4013"/>
    <w:rsid w:val="001F41F4"/>
    <w:rsid w:val="001F434F"/>
    <w:rsid w:val="001F4454"/>
    <w:rsid w:val="001F4633"/>
    <w:rsid w:val="001F4640"/>
    <w:rsid w:val="001F4644"/>
    <w:rsid w:val="001F464B"/>
    <w:rsid w:val="001F4803"/>
    <w:rsid w:val="001F48F3"/>
    <w:rsid w:val="001F4D97"/>
    <w:rsid w:val="001F4E2C"/>
    <w:rsid w:val="001F4EFC"/>
    <w:rsid w:val="001F4FDF"/>
    <w:rsid w:val="001F508B"/>
    <w:rsid w:val="001F51CC"/>
    <w:rsid w:val="001F52A4"/>
    <w:rsid w:val="001F52BC"/>
    <w:rsid w:val="001F52D1"/>
    <w:rsid w:val="001F52D2"/>
    <w:rsid w:val="001F537C"/>
    <w:rsid w:val="001F5483"/>
    <w:rsid w:val="001F57ED"/>
    <w:rsid w:val="001F590B"/>
    <w:rsid w:val="001F59A8"/>
    <w:rsid w:val="001F5A97"/>
    <w:rsid w:val="001F5AEA"/>
    <w:rsid w:val="001F5B65"/>
    <w:rsid w:val="001F5BD2"/>
    <w:rsid w:val="001F5BD7"/>
    <w:rsid w:val="001F5EF3"/>
    <w:rsid w:val="001F5FFF"/>
    <w:rsid w:val="001F60E7"/>
    <w:rsid w:val="001F635C"/>
    <w:rsid w:val="001F659B"/>
    <w:rsid w:val="001F65DB"/>
    <w:rsid w:val="001F663A"/>
    <w:rsid w:val="001F66AF"/>
    <w:rsid w:val="001F6728"/>
    <w:rsid w:val="001F6770"/>
    <w:rsid w:val="001F6798"/>
    <w:rsid w:val="001F67CF"/>
    <w:rsid w:val="001F684F"/>
    <w:rsid w:val="001F68F5"/>
    <w:rsid w:val="001F6AAD"/>
    <w:rsid w:val="001F6D6F"/>
    <w:rsid w:val="001F6D8B"/>
    <w:rsid w:val="001F6E7E"/>
    <w:rsid w:val="001F6FAC"/>
    <w:rsid w:val="001F71B7"/>
    <w:rsid w:val="001F725E"/>
    <w:rsid w:val="001F7293"/>
    <w:rsid w:val="001F72B9"/>
    <w:rsid w:val="001F781C"/>
    <w:rsid w:val="001F78AD"/>
    <w:rsid w:val="001F7960"/>
    <w:rsid w:val="001F7B10"/>
    <w:rsid w:val="001F7BBF"/>
    <w:rsid w:val="001F7DBC"/>
    <w:rsid w:val="001F7F70"/>
    <w:rsid w:val="00200062"/>
    <w:rsid w:val="00200083"/>
    <w:rsid w:val="0020014A"/>
    <w:rsid w:val="0020015E"/>
    <w:rsid w:val="002001F9"/>
    <w:rsid w:val="00200602"/>
    <w:rsid w:val="0020062B"/>
    <w:rsid w:val="00200804"/>
    <w:rsid w:val="0020082D"/>
    <w:rsid w:val="00200939"/>
    <w:rsid w:val="00200AD0"/>
    <w:rsid w:val="00200B7E"/>
    <w:rsid w:val="00200CF5"/>
    <w:rsid w:val="00200D92"/>
    <w:rsid w:val="00200E10"/>
    <w:rsid w:val="00200E55"/>
    <w:rsid w:val="00201180"/>
    <w:rsid w:val="002011CB"/>
    <w:rsid w:val="00201718"/>
    <w:rsid w:val="002019BE"/>
    <w:rsid w:val="00201A94"/>
    <w:rsid w:val="00201B59"/>
    <w:rsid w:val="00201D53"/>
    <w:rsid w:val="00201DD6"/>
    <w:rsid w:val="0020210F"/>
    <w:rsid w:val="002022AC"/>
    <w:rsid w:val="0020245F"/>
    <w:rsid w:val="00202479"/>
    <w:rsid w:val="002026B7"/>
    <w:rsid w:val="00202764"/>
    <w:rsid w:val="0020291C"/>
    <w:rsid w:val="0020296A"/>
    <w:rsid w:val="00202B3F"/>
    <w:rsid w:val="00202B48"/>
    <w:rsid w:val="00202DF6"/>
    <w:rsid w:val="00202EB9"/>
    <w:rsid w:val="00202F78"/>
    <w:rsid w:val="00203049"/>
    <w:rsid w:val="00203199"/>
    <w:rsid w:val="00203238"/>
    <w:rsid w:val="00203243"/>
    <w:rsid w:val="0020325A"/>
    <w:rsid w:val="002034A3"/>
    <w:rsid w:val="0020373D"/>
    <w:rsid w:val="00203813"/>
    <w:rsid w:val="00203907"/>
    <w:rsid w:val="00203A10"/>
    <w:rsid w:val="00203CB4"/>
    <w:rsid w:val="00203F10"/>
    <w:rsid w:val="00203F35"/>
    <w:rsid w:val="0020400D"/>
    <w:rsid w:val="00204034"/>
    <w:rsid w:val="0020406E"/>
    <w:rsid w:val="00204271"/>
    <w:rsid w:val="0020447E"/>
    <w:rsid w:val="00204577"/>
    <w:rsid w:val="00204667"/>
    <w:rsid w:val="00204694"/>
    <w:rsid w:val="002047A8"/>
    <w:rsid w:val="002048A4"/>
    <w:rsid w:val="00204997"/>
    <w:rsid w:val="002049B7"/>
    <w:rsid w:val="00204AA7"/>
    <w:rsid w:val="00204B21"/>
    <w:rsid w:val="00204C28"/>
    <w:rsid w:val="00204D0D"/>
    <w:rsid w:val="00204D2D"/>
    <w:rsid w:val="0020522C"/>
    <w:rsid w:val="00205310"/>
    <w:rsid w:val="00205758"/>
    <w:rsid w:val="002057AF"/>
    <w:rsid w:val="002057E0"/>
    <w:rsid w:val="0020586A"/>
    <w:rsid w:val="00205907"/>
    <w:rsid w:val="00205910"/>
    <w:rsid w:val="0020592B"/>
    <w:rsid w:val="00205997"/>
    <w:rsid w:val="00205A02"/>
    <w:rsid w:val="00205A22"/>
    <w:rsid w:val="00205A52"/>
    <w:rsid w:val="00205BBD"/>
    <w:rsid w:val="00205C45"/>
    <w:rsid w:val="00205E2B"/>
    <w:rsid w:val="00205F9C"/>
    <w:rsid w:val="00206201"/>
    <w:rsid w:val="0020621D"/>
    <w:rsid w:val="0020630B"/>
    <w:rsid w:val="0020645E"/>
    <w:rsid w:val="002065BD"/>
    <w:rsid w:val="002065C7"/>
    <w:rsid w:val="0020663C"/>
    <w:rsid w:val="002067B6"/>
    <w:rsid w:val="00206AFB"/>
    <w:rsid w:val="00206DB2"/>
    <w:rsid w:val="00206E24"/>
    <w:rsid w:val="00206EF3"/>
    <w:rsid w:val="00206F8D"/>
    <w:rsid w:val="00206FEA"/>
    <w:rsid w:val="0020703A"/>
    <w:rsid w:val="002072A7"/>
    <w:rsid w:val="00207309"/>
    <w:rsid w:val="00207448"/>
    <w:rsid w:val="002074A1"/>
    <w:rsid w:val="0020778E"/>
    <w:rsid w:val="00207860"/>
    <w:rsid w:val="00207871"/>
    <w:rsid w:val="00207A09"/>
    <w:rsid w:val="00207A65"/>
    <w:rsid w:val="00207B1B"/>
    <w:rsid w:val="00207B6A"/>
    <w:rsid w:val="00207DA7"/>
    <w:rsid w:val="00207EAF"/>
    <w:rsid w:val="00207EB6"/>
    <w:rsid w:val="00207EF5"/>
    <w:rsid w:val="00207F8A"/>
    <w:rsid w:val="00207FE1"/>
    <w:rsid w:val="0021008D"/>
    <w:rsid w:val="00210504"/>
    <w:rsid w:val="00210681"/>
    <w:rsid w:val="00210A71"/>
    <w:rsid w:val="00210AE0"/>
    <w:rsid w:val="00210BD3"/>
    <w:rsid w:val="00210C43"/>
    <w:rsid w:val="00210D9D"/>
    <w:rsid w:val="00210E5E"/>
    <w:rsid w:val="00211056"/>
    <w:rsid w:val="00211113"/>
    <w:rsid w:val="00211189"/>
    <w:rsid w:val="002111F5"/>
    <w:rsid w:val="002113B0"/>
    <w:rsid w:val="002114DB"/>
    <w:rsid w:val="0021153B"/>
    <w:rsid w:val="002115A2"/>
    <w:rsid w:val="0021169F"/>
    <w:rsid w:val="0021183A"/>
    <w:rsid w:val="002119E0"/>
    <w:rsid w:val="00211A10"/>
    <w:rsid w:val="00211B26"/>
    <w:rsid w:val="00211BC2"/>
    <w:rsid w:val="00211F23"/>
    <w:rsid w:val="00211F94"/>
    <w:rsid w:val="00212115"/>
    <w:rsid w:val="00212155"/>
    <w:rsid w:val="00212238"/>
    <w:rsid w:val="00212283"/>
    <w:rsid w:val="0021252D"/>
    <w:rsid w:val="00212732"/>
    <w:rsid w:val="00212733"/>
    <w:rsid w:val="00212781"/>
    <w:rsid w:val="002127F2"/>
    <w:rsid w:val="002128A4"/>
    <w:rsid w:val="00212913"/>
    <w:rsid w:val="00212A81"/>
    <w:rsid w:val="00212BF9"/>
    <w:rsid w:val="00212E34"/>
    <w:rsid w:val="00213037"/>
    <w:rsid w:val="002130CD"/>
    <w:rsid w:val="0021328B"/>
    <w:rsid w:val="002132B9"/>
    <w:rsid w:val="002133AE"/>
    <w:rsid w:val="0021357C"/>
    <w:rsid w:val="002135F4"/>
    <w:rsid w:val="00213627"/>
    <w:rsid w:val="002136B8"/>
    <w:rsid w:val="0021385B"/>
    <w:rsid w:val="0021387E"/>
    <w:rsid w:val="00213BA3"/>
    <w:rsid w:val="00213C46"/>
    <w:rsid w:val="00213C9C"/>
    <w:rsid w:val="00213CFD"/>
    <w:rsid w:val="00213DB5"/>
    <w:rsid w:val="00213DE0"/>
    <w:rsid w:val="00213F12"/>
    <w:rsid w:val="00213FB1"/>
    <w:rsid w:val="0021407C"/>
    <w:rsid w:val="002141E4"/>
    <w:rsid w:val="002141E9"/>
    <w:rsid w:val="00214215"/>
    <w:rsid w:val="0021429E"/>
    <w:rsid w:val="002143C4"/>
    <w:rsid w:val="0021452F"/>
    <w:rsid w:val="00214627"/>
    <w:rsid w:val="002147B2"/>
    <w:rsid w:val="0021498F"/>
    <w:rsid w:val="00214A4F"/>
    <w:rsid w:val="00214A8A"/>
    <w:rsid w:val="00214A8E"/>
    <w:rsid w:val="00214ACE"/>
    <w:rsid w:val="00214B77"/>
    <w:rsid w:val="00214D36"/>
    <w:rsid w:val="00214FBC"/>
    <w:rsid w:val="0021522C"/>
    <w:rsid w:val="0021522F"/>
    <w:rsid w:val="002152E7"/>
    <w:rsid w:val="002153FD"/>
    <w:rsid w:val="00215606"/>
    <w:rsid w:val="002156C8"/>
    <w:rsid w:val="002156CC"/>
    <w:rsid w:val="002158CE"/>
    <w:rsid w:val="00215B55"/>
    <w:rsid w:val="00215B82"/>
    <w:rsid w:val="00215C4D"/>
    <w:rsid w:val="00215CC0"/>
    <w:rsid w:val="00215CF2"/>
    <w:rsid w:val="00215D3F"/>
    <w:rsid w:val="00215EB4"/>
    <w:rsid w:val="0021607C"/>
    <w:rsid w:val="00216153"/>
    <w:rsid w:val="002162F1"/>
    <w:rsid w:val="002163BA"/>
    <w:rsid w:val="0021644A"/>
    <w:rsid w:val="0021689F"/>
    <w:rsid w:val="002168C2"/>
    <w:rsid w:val="00216A86"/>
    <w:rsid w:val="00216BB6"/>
    <w:rsid w:val="00216E42"/>
    <w:rsid w:val="00217002"/>
    <w:rsid w:val="002171CF"/>
    <w:rsid w:val="00217293"/>
    <w:rsid w:val="00217431"/>
    <w:rsid w:val="00217635"/>
    <w:rsid w:val="00217701"/>
    <w:rsid w:val="0021773F"/>
    <w:rsid w:val="00217892"/>
    <w:rsid w:val="00217A33"/>
    <w:rsid w:val="00217C32"/>
    <w:rsid w:val="00217C7C"/>
    <w:rsid w:val="00217CAD"/>
    <w:rsid w:val="00217CBE"/>
    <w:rsid w:val="00217CF4"/>
    <w:rsid w:val="00217EC0"/>
    <w:rsid w:val="0022005C"/>
    <w:rsid w:val="002203F1"/>
    <w:rsid w:val="00220677"/>
    <w:rsid w:val="002208C9"/>
    <w:rsid w:val="00220922"/>
    <w:rsid w:val="00220B4B"/>
    <w:rsid w:val="00220BB4"/>
    <w:rsid w:val="00220EF4"/>
    <w:rsid w:val="00221063"/>
    <w:rsid w:val="002211AC"/>
    <w:rsid w:val="002211BD"/>
    <w:rsid w:val="002211D7"/>
    <w:rsid w:val="0022159C"/>
    <w:rsid w:val="0022164F"/>
    <w:rsid w:val="002218E0"/>
    <w:rsid w:val="002219D1"/>
    <w:rsid w:val="00221B3A"/>
    <w:rsid w:val="00221BB2"/>
    <w:rsid w:val="00221CA9"/>
    <w:rsid w:val="00221CD2"/>
    <w:rsid w:val="00221E43"/>
    <w:rsid w:val="00221ED4"/>
    <w:rsid w:val="00221F28"/>
    <w:rsid w:val="002220D1"/>
    <w:rsid w:val="0022215B"/>
    <w:rsid w:val="00222171"/>
    <w:rsid w:val="002221E7"/>
    <w:rsid w:val="0022227E"/>
    <w:rsid w:val="002222A2"/>
    <w:rsid w:val="002225A2"/>
    <w:rsid w:val="00222689"/>
    <w:rsid w:val="002226B3"/>
    <w:rsid w:val="0022279D"/>
    <w:rsid w:val="0022287B"/>
    <w:rsid w:val="002229BB"/>
    <w:rsid w:val="00222A93"/>
    <w:rsid w:val="00222AD9"/>
    <w:rsid w:val="00222B96"/>
    <w:rsid w:val="00222C91"/>
    <w:rsid w:val="00222F7F"/>
    <w:rsid w:val="00223097"/>
    <w:rsid w:val="00223169"/>
    <w:rsid w:val="0022320F"/>
    <w:rsid w:val="002235FA"/>
    <w:rsid w:val="00223751"/>
    <w:rsid w:val="00223850"/>
    <w:rsid w:val="002238EC"/>
    <w:rsid w:val="00223A0D"/>
    <w:rsid w:val="00223B8B"/>
    <w:rsid w:val="00223C7E"/>
    <w:rsid w:val="00223DC7"/>
    <w:rsid w:val="00223DD8"/>
    <w:rsid w:val="0022407F"/>
    <w:rsid w:val="002240DE"/>
    <w:rsid w:val="002242A3"/>
    <w:rsid w:val="00224411"/>
    <w:rsid w:val="00224468"/>
    <w:rsid w:val="002244D7"/>
    <w:rsid w:val="002246ED"/>
    <w:rsid w:val="002247B4"/>
    <w:rsid w:val="002247ED"/>
    <w:rsid w:val="00224918"/>
    <w:rsid w:val="00224C1E"/>
    <w:rsid w:val="00224E2B"/>
    <w:rsid w:val="002255D6"/>
    <w:rsid w:val="00225888"/>
    <w:rsid w:val="00225A68"/>
    <w:rsid w:val="00225CE0"/>
    <w:rsid w:val="00225E93"/>
    <w:rsid w:val="00226073"/>
    <w:rsid w:val="00226325"/>
    <w:rsid w:val="002263B7"/>
    <w:rsid w:val="00226411"/>
    <w:rsid w:val="00226706"/>
    <w:rsid w:val="00226879"/>
    <w:rsid w:val="00226976"/>
    <w:rsid w:val="00226B32"/>
    <w:rsid w:val="00226CEC"/>
    <w:rsid w:val="00226F4D"/>
    <w:rsid w:val="0022705A"/>
    <w:rsid w:val="002270E3"/>
    <w:rsid w:val="0022715F"/>
    <w:rsid w:val="002271A5"/>
    <w:rsid w:val="00227203"/>
    <w:rsid w:val="002273C5"/>
    <w:rsid w:val="00227597"/>
    <w:rsid w:val="002275E3"/>
    <w:rsid w:val="00227AD2"/>
    <w:rsid w:val="00227B95"/>
    <w:rsid w:val="00227E8F"/>
    <w:rsid w:val="00230148"/>
    <w:rsid w:val="002301D0"/>
    <w:rsid w:val="00230296"/>
    <w:rsid w:val="0023033E"/>
    <w:rsid w:val="0023038A"/>
    <w:rsid w:val="00230977"/>
    <w:rsid w:val="0023099D"/>
    <w:rsid w:val="00231192"/>
    <w:rsid w:val="002311F4"/>
    <w:rsid w:val="00231230"/>
    <w:rsid w:val="0023130B"/>
    <w:rsid w:val="002313D7"/>
    <w:rsid w:val="0023140A"/>
    <w:rsid w:val="0023169A"/>
    <w:rsid w:val="002316FC"/>
    <w:rsid w:val="0023177A"/>
    <w:rsid w:val="002317A1"/>
    <w:rsid w:val="00231818"/>
    <w:rsid w:val="0023184D"/>
    <w:rsid w:val="00231BC4"/>
    <w:rsid w:val="00231CA5"/>
    <w:rsid w:val="00231CB5"/>
    <w:rsid w:val="00231DD1"/>
    <w:rsid w:val="00231F6A"/>
    <w:rsid w:val="00231F9E"/>
    <w:rsid w:val="00231FCB"/>
    <w:rsid w:val="00231FFE"/>
    <w:rsid w:val="0023203C"/>
    <w:rsid w:val="00232282"/>
    <w:rsid w:val="002322E8"/>
    <w:rsid w:val="00232334"/>
    <w:rsid w:val="002324C8"/>
    <w:rsid w:val="002325C6"/>
    <w:rsid w:val="0023282E"/>
    <w:rsid w:val="00232A33"/>
    <w:rsid w:val="00232B5F"/>
    <w:rsid w:val="00232B6D"/>
    <w:rsid w:val="00232CB2"/>
    <w:rsid w:val="00232D75"/>
    <w:rsid w:val="00232E68"/>
    <w:rsid w:val="00233131"/>
    <w:rsid w:val="00233187"/>
    <w:rsid w:val="002331FB"/>
    <w:rsid w:val="002333FA"/>
    <w:rsid w:val="0023359D"/>
    <w:rsid w:val="00233770"/>
    <w:rsid w:val="002338CB"/>
    <w:rsid w:val="002339AE"/>
    <w:rsid w:val="00233D5F"/>
    <w:rsid w:val="00233D6A"/>
    <w:rsid w:val="0023413F"/>
    <w:rsid w:val="002343A2"/>
    <w:rsid w:val="0023446E"/>
    <w:rsid w:val="00234736"/>
    <w:rsid w:val="002347BE"/>
    <w:rsid w:val="00234881"/>
    <w:rsid w:val="002349C3"/>
    <w:rsid w:val="00234AD8"/>
    <w:rsid w:val="00234B71"/>
    <w:rsid w:val="00234E41"/>
    <w:rsid w:val="00234EB3"/>
    <w:rsid w:val="0023555A"/>
    <w:rsid w:val="002355CF"/>
    <w:rsid w:val="00235668"/>
    <w:rsid w:val="0023571C"/>
    <w:rsid w:val="002357E0"/>
    <w:rsid w:val="002357F0"/>
    <w:rsid w:val="00235868"/>
    <w:rsid w:val="002359AB"/>
    <w:rsid w:val="00235A7F"/>
    <w:rsid w:val="00235AD5"/>
    <w:rsid w:val="00235CA6"/>
    <w:rsid w:val="00235CC2"/>
    <w:rsid w:val="00235D9E"/>
    <w:rsid w:val="00235DA5"/>
    <w:rsid w:val="00235E30"/>
    <w:rsid w:val="00235F24"/>
    <w:rsid w:val="00236047"/>
    <w:rsid w:val="0023626B"/>
    <w:rsid w:val="002362BF"/>
    <w:rsid w:val="00236598"/>
    <w:rsid w:val="00236870"/>
    <w:rsid w:val="002368CA"/>
    <w:rsid w:val="00236A31"/>
    <w:rsid w:val="00236DB3"/>
    <w:rsid w:val="00236E1C"/>
    <w:rsid w:val="00236F04"/>
    <w:rsid w:val="00236F25"/>
    <w:rsid w:val="00236F81"/>
    <w:rsid w:val="00236FB6"/>
    <w:rsid w:val="00237097"/>
    <w:rsid w:val="0023716A"/>
    <w:rsid w:val="00237291"/>
    <w:rsid w:val="00237438"/>
    <w:rsid w:val="00237491"/>
    <w:rsid w:val="002375FD"/>
    <w:rsid w:val="00237A49"/>
    <w:rsid w:val="00237A8D"/>
    <w:rsid w:val="00237B64"/>
    <w:rsid w:val="00237BB4"/>
    <w:rsid w:val="00237CC2"/>
    <w:rsid w:val="00237FA7"/>
    <w:rsid w:val="002401FA"/>
    <w:rsid w:val="00240279"/>
    <w:rsid w:val="00240488"/>
    <w:rsid w:val="00240637"/>
    <w:rsid w:val="00240793"/>
    <w:rsid w:val="0024080C"/>
    <w:rsid w:val="002408B3"/>
    <w:rsid w:val="00240ADD"/>
    <w:rsid w:val="00240B74"/>
    <w:rsid w:val="00240BCB"/>
    <w:rsid w:val="00240D8C"/>
    <w:rsid w:val="00240ECF"/>
    <w:rsid w:val="00240EE1"/>
    <w:rsid w:val="00240EE6"/>
    <w:rsid w:val="00240FDE"/>
    <w:rsid w:val="002410DA"/>
    <w:rsid w:val="0024115C"/>
    <w:rsid w:val="0024155B"/>
    <w:rsid w:val="00241745"/>
    <w:rsid w:val="00241781"/>
    <w:rsid w:val="002418AF"/>
    <w:rsid w:val="00241942"/>
    <w:rsid w:val="00241B74"/>
    <w:rsid w:val="00241C0C"/>
    <w:rsid w:val="00241D5B"/>
    <w:rsid w:val="00241D8C"/>
    <w:rsid w:val="00241DBF"/>
    <w:rsid w:val="00241EAB"/>
    <w:rsid w:val="002421FB"/>
    <w:rsid w:val="00242367"/>
    <w:rsid w:val="00242406"/>
    <w:rsid w:val="002425AF"/>
    <w:rsid w:val="002426E5"/>
    <w:rsid w:val="002426FE"/>
    <w:rsid w:val="00242805"/>
    <w:rsid w:val="0024282B"/>
    <w:rsid w:val="002428C3"/>
    <w:rsid w:val="00242A2A"/>
    <w:rsid w:val="00242DD8"/>
    <w:rsid w:val="00242E3C"/>
    <w:rsid w:val="00242E61"/>
    <w:rsid w:val="00242FC7"/>
    <w:rsid w:val="0024303A"/>
    <w:rsid w:val="00243333"/>
    <w:rsid w:val="0024349B"/>
    <w:rsid w:val="002434F5"/>
    <w:rsid w:val="002437E6"/>
    <w:rsid w:val="00243B78"/>
    <w:rsid w:val="00243BC4"/>
    <w:rsid w:val="00243F8C"/>
    <w:rsid w:val="00243FAA"/>
    <w:rsid w:val="00244663"/>
    <w:rsid w:val="00244697"/>
    <w:rsid w:val="0024477F"/>
    <w:rsid w:val="0024479E"/>
    <w:rsid w:val="00244956"/>
    <w:rsid w:val="00244AE3"/>
    <w:rsid w:val="00244D8C"/>
    <w:rsid w:val="00245194"/>
    <w:rsid w:val="0024519E"/>
    <w:rsid w:val="00245246"/>
    <w:rsid w:val="0024529A"/>
    <w:rsid w:val="002453F3"/>
    <w:rsid w:val="00245530"/>
    <w:rsid w:val="00245603"/>
    <w:rsid w:val="00245723"/>
    <w:rsid w:val="002457C4"/>
    <w:rsid w:val="00245AF4"/>
    <w:rsid w:val="00245D44"/>
    <w:rsid w:val="00245DE6"/>
    <w:rsid w:val="00245E04"/>
    <w:rsid w:val="00245F8E"/>
    <w:rsid w:val="00246245"/>
    <w:rsid w:val="0024643C"/>
    <w:rsid w:val="002464A7"/>
    <w:rsid w:val="002464C4"/>
    <w:rsid w:val="00246620"/>
    <w:rsid w:val="002467CB"/>
    <w:rsid w:val="002468BE"/>
    <w:rsid w:val="00246BBD"/>
    <w:rsid w:val="00246D1C"/>
    <w:rsid w:val="00246E65"/>
    <w:rsid w:val="00246F03"/>
    <w:rsid w:val="0024703B"/>
    <w:rsid w:val="002470CF"/>
    <w:rsid w:val="002475A6"/>
    <w:rsid w:val="002475FE"/>
    <w:rsid w:val="002478B3"/>
    <w:rsid w:val="00247A07"/>
    <w:rsid w:val="00247AD4"/>
    <w:rsid w:val="00247AD6"/>
    <w:rsid w:val="00247BBA"/>
    <w:rsid w:val="00247D81"/>
    <w:rsid w:val="00247F27"/>
    <w:rsid w:val="00247F46"/>
    <w:rsid w:val="00247FA8"/>
    <w:rsid w:val="0025003D"/>
    <w:rsid w:val="00250233"/>
    <w:rsid w:val="0025041C"/>
    <w:rsid w:val="00250575"/>
    <w:rsid w:val="0025070A"/>
    <w:rsid w:val="00250736"/>
    <w:rsid w:val="002508C7"/>
    <w:rsid w:val="002509DB"/>
    <w:rsid w:val="00250B21"/>
    <w:rsid w:val="00250C0A"/>
    <w:rsid w:val="00250C44"/>
    <w:rsid w:val="00250D91"/>
    <w:rsid w:val="00250ECE"/>
    <w:rsid w:val="00251148"/>
    <w:rsid w:val="00251247"/>
    <w:rsid w:val="0025125A"/>
    <w:rsid w:val="002516DF"/>
    <w:rsid w:val="00251872"/>
    <w:rsid w:val="002518E3"/>
    <w:rsid w:val="00251A7C"/>
    <w:rsid w:val="00251AD5"/>
    <w:rsid w:val="00251B24"/>
    <w:rsid w:val="00251B66"/>
    <w:rsid w:val="00251DD1"/>
    <w:rsid w:val="002520CE"/>
    <w:rsid w:val="002520FE"/>
    <w:rsid w:val="00252177"/>
    <w:rsid w:val="002521BE"/>
    <w:rsid w:val="002522C1"/>
    <w:rsid w:val="00252306"/>
    <w:rsid w:val="00252368"/>
    <w:rsid w:val="00252470"/>
    <w:rsid w:val="00252498"/>
    <w:rsid w:val="002526F3"/>
    <w:rsid w:val="00252738"/>
    <w:rsid w:val="0025279A"/>
    <w:rsid w:val="0025285F"/>
    <w:rsid w:val="00252A19"/>
    <w:rsid w:val="00252A3E"/>
    <w:rsid w:val="00252A8C"/>
    <w:rsid w:val="00252DCD"/>
    <w:rsid w:val="00252E24"/>
    <w:rsid w:val="00252E28"/>
    <w:rsid w:val="00252E40"/>
    <w:rsid w:val="00252F0F"/>
    <w:rsid w:val="00252FA9"/>
    <w:rsid w:val="00253041"/>
    <w:rsid w:val="002531DC"/>
    <w:rsid w:val="00253264"/>
    <w:rsid w:val="002532BB"/>
    <w:rsid w:val="002533DA"/>
    <w:rsid w:val="002537F0"/>
    <w:rsid w:val="00253BD6"/>
    <w:rsid w:val="00253C8F"/>
    <w:rsid w:val="00253D5F"/>
    <w:rsid w:val="0025403E"/>
    <w:rsid w:val="0025446F"/>
    <w:rsid w:val="00254A75"/>
    <w:rsid w:val="00254B03"/>
    <w:rsid w:val="00254B4E"/>
    <w:rsid w:val="00254B56"/>
    <w:rsid w:val="00254B61"/>
    <w:rsid w:val="00254C35"/>
    <w:rsid w:val="00254E0F"/>
    <w:rsid w:val="00254F41"/>
    <w:rsid w:val="00255174"/>
    <w:rsid w:val="00255205"/>
    <w:rsid w:val="00255214"/>
    <w:rsid w:val="00255456"/>
    <w:rsid w:val="0025557F"/>
    <w:rsid w:val="002555F7"/>
    <w:rsid w:val="00255680"/>
    <w:rsid w:val="002557B5"/>
    <w:rsid w:val="00255874"/>
    <w:rsid w:val="0025589F"/>
    <w:rsid w:val="00255BA4"/>
    <w:rsid w:val="00255C81"/>
    <w:rsid w:val="00255CDA"/>
    <w:rsid w:val="00255D4A"/>
    <w:rsid w:val="00255DDE"/>
    <w:rsid w:val="00255F21"/>
    <w:rsid w:val="00255F39"/>
    <w:rsid w:val="00255F48"/>
    <w:rsid w:val="002560C6"/>
    <w:rsid w:val="002562B2"/>
    <w:rsid w:val="00256320"/>
    <w:rsid w:val="00256435"/>
    <w:rsid w:val="00256510"/>
    <w:rsid w:val="002565AE"/>
    <w:rsid w:val="002567B4"/>
    <w:rsid w:val="002567FF"/>
    <w:rsid w:val="002568FA"/>
    <w:rsid w:val="0025691F"/>
    <w:rsid w:val="00256AA1"/>
    <w:rsid w:val="00256AA2"/>
    <w:rsid w:val="00256B2F"/>
    <w:rsid w:val="00256C43"/>
    <w:rsid w:val="00256D70"/>
    <w:rsid w:val="00256D78"/>
    <w:rsid w:val="00256FD9"/>
    <w:rsid w:val="00257116"/>
    <w:rsid w:val="00257137"/>
    <w:rsid w:val="0025723E"/>
    <w:rsid w:val="002572FC"/>
    <w:rsid w:val="0025758D"/>
    <w:rsid w:val="002576A6"/>
    <w:rsid w:val="002577A6"/>
    <w:rsid w:val="002579B1"/>
    <w:rsid w:val="00257A0E"/>
    <w:rsid w:val="00257A33"/>
    <w:rsid w:val="00257A64"/>
    <w:rsid w:val="00257B6E"/>
    <w:rsid w:val="00257B75"/>
    <w:rsid w:val="00257B88"/>
    <w:rsid w:val="00257D30"/>
    <w:rsid w:val="00257DFB"/>
    <w:rsid w:val="00257E6C"/>
    <w:rsid w:val="00260047"/>
    <w:rsid w:val="002602AD"/>
    <w:rsid w:val="002602F0"/>
    <w:rsid w:val="0026049E"/>
    <w:rsid w:val="0026064D"/>
    <w:rsid w:val="002606F9"/>
    <w:rsid w:val="0026080B"/>
    <w:rsid w:val="00260A4E"/>
    <w:rsid w:val="00260C05"/>
    <w:rsid w:val="00260C64"/>
    <w:rsid w:val="00260CDF"/>
    <w:rsid w:val="00260E79"/>
    <w:rsid w:val="00260F16"/>
    <w:rsid w:val="00260FC6"/>
    <w:rsid w:val="002613AA"/>
    <w:rsid w:val="002614AE"/>
    <w:rsid w:val="002615D9"/>
    <w:rsid w:val="0026161F"/>
    <w:rsid w:val="002616B2"/>
    <w:rsid w:val="00261764"/>
    <w:rsid w:val="002617D8"/>
    <w:rsid w:val="002618B3"/>
    <w:rsid w:val="0026196C"/>
    <w:rsid w:val="00261B66"/>
    <w:rsid w:val="00261C01"/>
    <w:rsid w:val="00261CEC"/>
    <w:rsid w:val="00261E30"/>
    <w:rsid w:val="00261F6E"/>
    <w:rsid w:val="002621D8"/>
    <w:rsid w:val="00262307"/>
    <w:rsid w:val="002623C7"/>
    <w:rsid w:val="002624CA"/>
    <w:rsid w:val="0026289C"/>
    <w:rsid w:val="002628A4"/>
    <w:rsid w:val="002628C1"/>
    <w:rsid w:val="002628D8"/>
    <w:rsid w:val="00262CE3"/>
    <w:rsid w:val="00262E1F"/>
    <w:rsid w:val="00262E21"/>
    <w:rsid w:val="0026306D"/>
    <w:rsid w:val="00263173"/>
    <w:rsid w:val="002631A4"/>
    <w:rsid w:val="00263221"/>
    <w:rsid w:val="00263299"/>
    <w:rsid w:val="00263375"/>
    <w:rsid w:val="00263526"/>
    <w:rsid w:val="0026355E"/>
    <w:rsid w:val="0026368A"/>
    <w:rsid w:val="002636EA"/>
    <w:rsid w:val="00263734"/>
    <w:rsid w:val="002639B1"/>
    <w:rsid w:val="00263A7B"/>
    <w:rsid w:val="00263C26"/>
    <w:rsid w:val="00263C9E"/>
    <w:rsid w:val="00263E60"/>
    <w:rsid w:val="00263F44"/>
    <w:rsid w:val="0026424D"/>
    <w:rsid w:val="00264268"/>
    <w:rsid w:val="0026436F"/>
    <w:rsid w:val="00264417"/>
    <w:rsid w:val="002647F3"/>
    <w:rsid w:val="00264C57"/>
    <w:rsid w:val="00264E36"/>
    <w:rsid w:val="00264EA4"/>
    <w:rsid w:val="00264F55"/>
    <w:rsid w:val="00264FD7"/>
    <w:rsid w:val="00265078"/>
    <w:rsid w:val="0026519A"/>
    <w:rsid w:val="00265314"/>
    <w:rsid w:val="00265403"/>
    <w:rsid w:val="00265A14"/>
    <w:rsid w:val="00265B72"/>
    <w:rsid w:val="00265DB0"/>
    <w:rsid w:val="00266026"/>
    <w:rsid w:val="0026605A"/>
    <w:rsid w:val="0026617B"/>
    <w:rsid w:val="002661F3"/>
    <w:rsid w:val="002662B7"/>
    <w:rsid w:val="002665E0"/>
    <w:rsid w:val="00266726"/>
    <w:rsid w:val="00266A4E"/>
    <w:rsid w:val="00266BB0"/>
    <w:rsid w:val="00266CD3"/>
    <w:rsid w:val="00266E8C"/>
    <w:rsid w:val="00266EBC"/>
    <w:rsid w:val="002670A5"/>
    <w:rsid w:val="002670C0"/>
    <w:rsid w:val="0026716B"/>
    <w:rsid w:val="00267180"/>
    <w:rsid w:val="002673F5"/>
    <w:rsid w:val="0026746D"/>
    <w:rsid w:val="0026773A"/>
    <w:rsid w:val="0026786A"/>
    <w:rsid w:val="00267D21"/>
    <w:rsid w:val="00267D93"/>
    <w:rsid w:val="00267EDB"/>
    <w:rsid w:val="00267F9A"/>
    <w:rsid w:val="002700FD"/>
    <w:rsid w:val="002701C7"/>
    <w:rsid w:val="002704CA"/>
    <w:rsid w:val="0027055E"/>
    <w:rsid w:val="002706CE"/>
    <w:rsid w:val="0027074A"/>
    <w:rsid w:val="002707F1"/>
    <w:rsid w:val="002709D2"/>
    <w:rsid w:val="00271330"/>
    <w:rsid w:val="0027138C"/>
    <w:rsid w:val="00271394"/>
    <w:rsid w:val="002713D9"/>
    <w:rsid w:val="002716C0"/>
    <w:rsid w:val="002716FF"/>
    <w:rsid w:val="00271732"/>
    <w:rsid w:val="00271A43"/>
    <w:rsid w:val="00271A64"/>
    <w:rsid w:val="00271CC5"/>
    <w:rsid w:val="00271D39"/>
    <w:rsid w:val="00271D95"/>
    <w:rsid w:val="00271E1F"/>
    <w:rsid w:val="00271E6B"/>
    <w:rsid w:val="00271FFE"/>
    <w:rsid w:val="0027200D"/>
    <w:rsid w:val="0027208A"/>
    <w:rsid w:val="002724E0"/>
    <w:rsid w:val="00272561"/>
    <w:rsid w:val="002727DF"/>
    <w:rsid w:val="002727FB"/>
    <w:rsid w:val="002729D8"/>
    <w:rsid w:val="00272A47"/>
    <w:rsid w:val="00273271"/>
    <w:rsid w:val="0027344E"/>
    <w:rsid w:val="0027347E"/>
    <w:rsid w:val="00273898"/>
    <w:rsid w:val="00273947"/>
    <w:rsid w:val="00273959"/>
    <w:rsid w:val="002739DE"/>
    <w:rsid w:val="00273A7A"/>
    <w:rsid w:val="00273ABE"/>
    <w:rsid w:val="00273DA2"/>
    <w:rsid w:val="00273E15"/>
    <w:rsid w:val="00273F2C"/>
    <w:rsid w:val="00273F52"/>
    <w:rsid w:val="00273F8B"/>
    <w:rsid w:val="0027405C"/>
    <w:rsid w:val="002741B5"/>
    <w:rsid w:val="0027429C"/>
    <w:rsid w:val="002746C2"/>
    <w:rsid w:val="002747B5"/>
    <w:rsid w:val="002747CE"/>
    <w:rsid w:val="002748EB"/>
    <w:rsid w:val="00274934"/>
    <w:rsid w:val="00274976"/>
    <w:rsid w:val="00274B33"/>
    <w:rsid w:val="00274BAE"/>
    <w:rsid w:val="00274C59"/>
    <w:rsid w:val="00275068"/>
    <w:rsid w:val="00275083"/>
    <w:rsid w:val="00275167"/>
    <w:rsid w:val="00275391"/>
    <w:rsid w:val="002754A8"/>
    <w:rsid w:val="002754DA"/>
    <w:rsid w:val="00275607"/>
    <w:rsid w:val="0027580B"/>
    <w:rsid w:val="00275832"/>
    <w:rsid w:val="00275881"/>
    <w:rsid w:val="00275D8A"/>
    <w:rsid w:val="00275DA9"/>
    <w:rsid w:val="00275EA1"/>
    <w:rsid w:val="002762CC"/>
    <w:rsid w:val="00276321"/>
    <w:rsid w:val="0027641A"/>
    <w:rsid w:val="0027662C"/>
    <w:rsid w:val="002766BB"/>
    <w:rsid w:val="0027687A"/>
    <w:rsid w:val="002769B6"/>
    <w:rsid w:val="00276B0B"/>
    <w:rsid w:val="00276B3E"/>
    <w:rsid w:val="00276B5A"/>
    <w:rsid w:val="00276B93"/>
    <w:rsid w:val="00276D91"/>
    <w:rsid w:val="00276E4C"/>
    <w:rsid w:val="00276F0A"/>
    <w:rsid w:val="0027700A"/>
    <w:rsid w:val="00277063"/>
    <w:rsid w:val="00277067"/>
    <w:rsid w:val="0027716E"/>
    <w:rsid w:val="002772A1"/>
    <w:rsid w:val="0027730E"/>
    <w:rsid w:val="00277394"/>
    <w:rsid w:val="00277569"/>
    <w:rsid w:val="002775FC"/>
    <w:rsid w:val="0027773A"/>
    <w:rsid w:val="002777DA"/>
    <w:rsid w:val="00277894"/>
    <w:rsid w:val="002778B1"/>
    <w:rsid w:val="00277AB5"/>
    <w:rsid w:val="00277AD5"/>
    <w:rsid w:val="00277BFC"/>
    <w:rsid w:val="00277D32"/>
    <w:rsid w:val="00280124"/>
    <w:rsid w:val="00280305"/>
    <w:rsid w:val="0028036B"/>
    <w:rsid w:val="00280520"/>
    <w:rsid w:val="00280579"/>
    <w:rsid w:val="0028065E"/>
    <w:rsid w:val="0028072B"/>
    <w:rsid w:val="0028074D"/>
    <w:rsid w:val="002808DD"/>
    <w:rsid w:val="00280990"/>
    <w:rsid w:val="002809B6"/>
    <w:rsid w:val="00280B8B"/>
    <w:rsid w:val="00280BBA"/>
    <w:rsid w:val="00281274"/>
    <w:rsid w:val="002814BA"/>
    <w:rsid w:val="002814CB"/>
    <w:rsid w:val="002814DB"/>
    <w:rsid w:val="002814DC"/>
    <w:rsid w:val="002814F6"/>
    <w:rsid w:val="00281862"/>
    <w:rsid w:val="00281867"/>
    <w:rsid w:val="00281E53"/>
    <w:rsid w:val="00281E88"/>
    <w:rsid w:val="0028206A"/>
    <w:rsid w:val="002820C6"/>
    <w:rsid w:val="002822F1"/>
    <w:rsid w:val="00282315"/>
    <w:rsid w:val="0028245E"/>
    <w:rsid w:val="00282646"/>
    <w:rsid w:val="00282737"/>
    <w:rsid w:val="002829F6"/>
    <w:rsid w:val="00282B53"/>
    <w:rsid w:val="00282CCA"/>
    <w:rsid w:val="00282D81"/>
    <w:rsid w:val="00282FBF"/>
    <w:rsid w:val="002830AF"/>
    <w:rsid w:val="002830DA"/>
    <w:rsid w:val="002834EF"/>
    <w:rsid w:val="00283511"/>
    <w:rsid w:val="002835B1"/>
    <w:rsid w:val="00283836"/>
    <w:rsid w:val="00283884"/>
    <w:rsid w:val="002839A5"/>
    <w:rsid w:val="00283B69"/>
    <w:rsid w:val="00283B77"/>
    <w:rsid w:val="00283B84"/>
    <w:rsid w:val="00283C7F"/>
    <w:rsid w:val="00283E3C"/>
    <w:rsid w:val="00284079"/>
    <w:rsid w:val="002840D1"/>
    <w:rsid w:val="00284150"/>
    <w:rsid w:val="00284548"/>
    <w:rsid w:val="002845C4"/>
    <w:rsid w:val="002845C9"/>
    <w:rsid w:val="002846A1"/>
    <w:rsid w:val="00284835"/>
    <w:rsid w:val="00284A59"/>
    <w:rsid w:val="00284B66"/>
    <w:rsid w:val="00284D5F"/>
    <w:rsid w:val="00284D9A"/>
    <w:rsid w:val="00284E0C"/>
    <w:rsid w:val="00284FC1"/>
    <w:rsid w:val="00284FF5"/>
    <w:rsid w:val="0028542B"/>
    <w:rsid w:val="00285467"/>
    <w:rsid w:val="002854D2"/>
    <w:rsid w:val="002857AD"/>
    <w:rsid w:val="0028587E"/>
    <w:rsid w:val="002858B2"/>
    <w:rsid w:val="002858F3"/>
    <w:rsid w:val="0028591E"/>
    <w:rsid w:val="00285962"/>
    <w:rsid w:val="00285A65"/>
    <w:rsid w:val="00285B81"/>
    <w:rsid w:val="00285F63"/>
    <w:rsid w:val="00285FBF"/>
    <w:rsid w:val="0028610F"/>
    <w:rsid w:val="00286197"/>
    <w:rsid w:val="00286226"/>
    <w:rsid w:val="00286245"/>
    <w:rsid w:val="0028654C"/>
    <w:rsid w:val="002865F3"/>
    <w:rsid w:val="00286854"/>
    <w:rsid w:val="0028687D"/>
    <w:rsid w:val="0028694A"/>
    <w:rsid w:val="00286A85"/>
    <w:rsid w:val="00286ABB"/>
    <w:rsid w:val="00286AF8"/>
    <w:rsid w:val="00286B13"/>
    <w:rsid w:val="00286BB2"/>
    <w:rsid w:val="00286C21"/>
    <w:rsid w:val="00286CF1"/>
    <w:rsid w:val="00286E46"/>
    <w:rsid w:val="00286E75"/>
    <w:rsid w:val="00286F69"/>
    <w:rsid w:val="00286FF2"/>
    <w:rsid w:val="0028738A"/>
    <w:rsid w:val="0028744D"/>
    <w:rsid w:val="002875EE"/>
    <w:rsid w:val="0028763E"/>
    <w:rsid w:val="0028771F"/>
    <w:rsid w:val="00287874"/>
    <w:rsid w:val="0028793B"/>
    <w:rsid w:val="00287AB9"/>
    <w:rsid w:val="00287C14"/>
    <w:rsid w:val="00287CE2"/>
    <w:rsid w:val="00290040"/>
    <w:rsid w:val="00290071"/>
    <w:rsid w:val="0029024B"/>
    <w:rsid w:val="002902E9"/>
    <w:rsid w:val="002903F0"/>
    <w:rsid w:val="0029049A"/>
    <w:rsid w:val="002904A5"/>
    <w:rsid w:val="00290507"/>
    <w:rsid w:val="00290531"/>
    <w:rsid w:val="00290563"/>
    <w:rsid w:val="002905B2"/>
    <w:rsid w:val="00290609"/>
    <w:rsid w:val="0029076D"/>
    <w:rsid w:val="00290D20"/>
    <w:rsid w:val="00290D5F"/>
    <w:rsid w:val="00290DDC"/>
    <w:rsid w:val="00290FC4"/>
    <w:rsid w:val="00291018"/>
    <w:rsid w:val="00291150"/>
    <w:rsid w:val="0029118C"/>
    <w:rsid w:val="00291452"/>
    <w:rsid w:val="002916D3"/>
    <w:rsid w:val="0029179F"/>
    <w:rsid w:val="00291872"/>
    <w:rsid w:val="002918DC"/>
    <w:rsid w:val="00291980"/>
    <w:rsid w:val="00291BC5"/>
    <w:rsid w:val="00291D66"/>
    <w:rsid w:val="00291DEA"/>
    <w:rsid w:val="00291E86"/>
    <w:rsid w:val="00292094"/>
    <w:rsid w:val="0029209F"/>
    <w:rsid w:val="002920E7"/>
    <w:rsid w:val="00292113"/>
    <w:rsid w:val="0029233B"/>
    <w:rsid w:val="0029239B"/>
    <w:rsid w:val="002923F9"/>
    <w:rsid w:val="00292671"/>
    <w:rsid w:val="00292684"/>
    <w:rsid w:val="0029282C"/>
    <w:rsid w:val="00292956"/>
    <w:rsid w:val="00292BBF"/>
    <w:rsid w:val="00292CDA"/>
    <w:rsid w:val="00292F1F"/>
    <w:rsid w:val="0029305F"/>
    <w:rsid w:val="002930BA"/>
    <w:rsid w:val="00293253"/>
    <w:rsid w:val="00293376"/>
    <w:rsid w:val="002934D0"/>
    <w:rsid w:val="002937F4"/>
    <w:rsid w:val="0029388B"/>
    <w:rsid w:val="00293CC5"/>
    <w:rsid w:val="00293CDF"/>
    <w:rsid w:val="00293DB2"/>
    <w:rsid w:val="002941A2"/>
    <w:rsid w:val="00294325"/>
    <w:rsid w:val="0029436C"/>
    <w:rsid w:val="00294383"/>
    <w:rsid w:val="0029468A"/>
    <w:rsid w:val="00294936"/>
    <w:rsid w:val="00294AEF"/>
    <w:rsid w:val="00294BA0"/>
    <w:rsid w:val="00294C91"/>
    <w:rsid w:val="00294CEC"/>
    <w:rsid w:val="00294E78"/>
    <w:rsid w:val="00294F79"/>
    <w:rsid w:val="0029506A"/>
    <w:rsid w:val="00295187"/>
    <w:rsid w:val="0029542A"/>
    <w:rsid w:val="002955B4"/>
    <w:rsid w:val="00295715"/>
    <w:rsid w:val="00295789"/>
    <w:rsid w:val="0029578C"/>
    <w:rsid w:val="002957C2"/>
    <w:rsid w:val="00295851"/>
    <w:rsid w:val="00295861"/>
    <w:rsid w:val="00295A86"/>
    <w:rsid w:val="00295AE3"/>
    <w:rsid w:val="00295B16"/>
    <w:rsid w:val="00295E48"/>
    <w:rsid w:val="00295E68"/>
    <w:rsid w:val="00295F4B"/>
    <w:rsid w:val="00295F95"/>
    <w:rsid w:val="00296045"/>
    <w:rsid w:val="00296163"/>
    <w:rsid w:val="0029626E"/>
    <w:rsid w:val="00296380"/>
    <w:rsid w:val="002963FE"/>
    <w:rsid w:val="002964FA"/>
    <w:rsid w:val="002965C7"/>
    <w:rsid w:val="00296603"/>
    <w:rsid w:val="0029677D"/>
    <w:rsid w:val="002969D4"/>
    <w:rsid w:val="00296A1D"/>
    <w:rsid w:val="00296A3E"/>
    <w:rsid w:val="00296B56"/>
    <w:rsid w:val="00296BFF"/>
    <w:rsid w:val="00296C43"/>
    <w:rsid w:val="00296C56"/>
    <w:rsid w:val="00296CEC"/>
    <w:rsid w:val="00296F7C"/>
    <w:rsid w:val="00297100"/>
    <w:rsid w:val="002971C7"/>
    <w:rsid w:val="00297436"/>
    <w:rsid w:val="0029751F"/>
    <w:rsid w:val="0029780B"/>
    <w:rsid w:val="0029786F"/>
    <w:rsid w:val="0029787C"/>
    <w:rsid w:val="00297955"/>
    <w:rsid w:val="00297995"/>
    <w:rsid w:val="002979FE"/>
    <w:rsid w:val="00297B7A"/>
    <w:rsid w:val="00297BF9"/>
    <w:rsid w:val="00297C62"/>
    <w:rsid w:val="00297CAD"/>
    <w:rsid w:val="00297CB2"/>
    <w:rsid w:val="00297D6E"/>
    <w:rsid w:val="00297DFD"/>
    <w:rsid w:val="00297E5F"/>
    <w:rsid w:val="00297FF4"/>
    <w:rsid w:val="002A02C3"/>
    <w:rsid w:val="002A070D"/>
    <w:rsid w:val="002A09E6"/>
    <w:rsid w:val="002A0BA6"/>
    <w:rsid w:val="002A0BCF"/>
    <w:rsid w:val="002A0DB0"/>
    <w:rsid w:val="002A0DF8"/>
    <w:rsid w:val="002A0E77"/>
    <w:rsid w:val="002A1079"/>
    <w:rsid w:val="002A11DB"/>
    <w:rsid w:val="002A13E8"/>
    <w:rsid w:val="002A14BB"/>
    <w:rsid w:val="002A153F"/>
    <w:rsid w:val="002A15ED"/>
    <w:rsid w:val="002A16CE"/>
    <w:rsid w:val="002A185C"/>
    <w:rsid w:val="002A1920"/>
    <w:rsid w:val="002A19B0"/>
    <w:rsid w:val="002A1E22"/>
    <w:rsid w:val="002A1E60"/>
    <w:rsid w:val="002A1E92"/>
    <w:rsid w:val="002A207C"/>
    <w:rsid w:val="002A20AF"/>
    <w:rsid w:val="002A20BE"/>
    <w:rsid w:val="002A2177"/>
    <w:rsid w:val="002A262B"/>
    <w:rsid w:val="002A2999"/>
    <w:rsid w:val="002A2A25"/>
    <w:rsid w:val="002A2C32"/>
    <w:rsid w:val="002A2C4F"/>
    <w:rsid w:val="002A2F48"/>
    <w:rsid w:val="002A2F64"/>
    <w:rsid w:val="002A307F"/>
    <w:rsid w:val="002A30C5"/>
    <w:rsid w:val="002A31A2"/>
    <w:rsid w:val="002A3230"/>
    <w:rsid w:val="002A331C"/>
    <w:rsid w:val="002A33A9"/>
    <w:rsid w:val="002A3436"/>
    <w:rsid w:val="002A3480"/>
    <w:rsid w:val="002A3603"/>
    <w:rsid w:val="002A3A02"/>
    <w:rsid w:val="002A3A93"/>
    <w:rsid w:val="002A417F"/>
    <w:rsid w:val="002A4181"/>
    <w:rsid w:val="002A42F0"/>
    <w:rsid w:val="002A44B5"/>
    <w:rsid w:val="002A4532"/>
    <w:rsid w:val="002A4560"/>
    <w:rsid w:val="002A461E"/>
    <w:rsid w:val="002A46B0"/>
    <w:rsid w:val="002A47FC"/>
    <w:rsid w:val="002A4807"/>
    <w:rsid w:val="002A49D4"/>
    <w:rsid w:val="002A49EC"/>
    <w:rsid w:val="002A4D0E"/>
    <w:rsid w:val="002A4F26"/>
    <w:rsid w:val="002A4F89"/>
    <w:rsid w:val="002A5076"/>
    <w:rsid w:val="002A50CD"/>
    <w:rsid w:val="002A518E"/>
    <w:rsid w:val="002A51B9"/>
    <w:rsid w:val="002A55E3"/>
    <w:rsid w:val="002A576E"/>
    <w:rsid w:val="002A5831"/>
    <w:rsid w:val="002A5B12"/>
    <w:rsid w:val="002A5B20"/>
    <w:rsid w:val="002A5B7A"/>
    <w:rsid w:val="002A5CD6"/>
    <w:rsid w:val="002A5CF2"/>
    <w:rsid w:val="002A5EA2"/>
    <w:rsid w:val="002A5EA7"/>
    <w:rsid w:val="002A60AC"/>
    <w:rsid w:val="002A63FC"/>
    <w:rsid w:val="002A6CF3"/>
    <w:rsid w:val="002A6DBC"/>
    <w:rsid w:val="002A6E7C"/>
    <w:rsid w:val="002A7329"/>
    <w:rsid w:val="002A73CB"/>
    <w:rsid w:val="002A73D9"/>
    <w:rsid w:val="002A7ACE"/>
    <w:rsid w:val="002A7B86"/>
    <w:rsid w:val="002A7F71"/>
    <w:rsid w:val="002A7F87"/>
    <w:rsid w:val="002B02CB"/>
    <w:rsid w:val="002B039B"/>
    <w:rsid w:val="002B0442"/>
    <w:rsid w:val="002B0507"/>
    <w:rsid w:val="002B0755"/>
    <w:rsid w:val="002B07DF"/>
    <w:rsid w:val="002B0821"/>
    <w:rsid w:val="002B088B"/>
    <w:rsid w:val="002B08EC"/>
    <w:rsid w:val="002B0958"/>
    <w:rsid w:val="002B0A30"/>
    <w:rsid w:val="002B0BE5"/>
    <w:rsid w:val="002B0CBA"/>
    <w:rsid w:val="002B0E23"/>
    <w:rsid w:val="002B0FED"/>
    <w:rsid w:val="002B10D4"/>
    <w:rsid w:val="002B112D"/>
    <w:rsid w:val="002B1453"/>
    <w:rsid w:val="002B145D"/>
    <w:rsid w:val="002B147C"/>
    <w:rsid w:val="002B161D"/>
    <w:rsid w:val="002B1694"/>
    <w:rsid w:val="002B16A8"/>
    <w:rsid w:val="002B1774"/>
    <w:rsid w:val="002B17EC"/>
    <w:rsid w:val="002B181E"/>
    <w:rsid w:val="002B1892"/>
    <w:rsid w:val="002B1A3C"/>
    <w:rsid w:val="002B1B65"/>
    <w:rsid w:val="002B1BE5"/>
    <w:rsid w:val="002B1C3B"/>
    <w:rsid w:val="002B1CD3"/>
    <w:rsid w:val="002B1D1F"/>
    <w:rsid w:val="002B1D44"/>
    <w:rsid w:val="002B1D60"/>
    <w:rsid w:val="002B1DE8"/>
    <w:rsid w:val="002B1FCF"/>
    <w:rsid w:val="002B20F5"/>
    <w:rsid w:val="002B2111"/>
    <w:rsid w:val="002B2137"/>
    <w:rsid w:val="002B23DF"/>
    <w:rsid w:val="002B25EA"/>
    <w:rsid w:val="002B26DF"/>
    <w:rsid w:val="002B2A23"/>
    <w:rsid w:val="002B2B0F"/>
    <w:rsid w:val="002B2B65"/>
    <w:rsid w:val="002B2C97"/>
    <w:rsid w:val="002B2F47"/>
    <w:rsid w:val="002B3196"/>
    <w:rsid w:val="002B330C"/>
    <w:rsid w:val="002B3348"/>
    <w:rsid w:val="002B3506"/>
    <w:rsid w:val="002B363C"/>
    <w:rsid w:val="002B376F"/>
    <w:rsid w:val="002B38C8"/>
    <w:rsid w:val="002B3B45"/>
    <w:rsid w:val="002B3D2F"/>
    <w:rsid w:val="002B3F34"/>
    <w:rsid w:val="002B402D"/>
    <w:rsid w:val="002B40D4"/>
    <w:rsid w:val="002B410F"/>
    <w:rsid w:val="002B423B"/>
    <w:rsid w:val="002B43BB"/>
    <w:rsid w:val="002B43EF"/>
    <w:rsid w:val="002B448F"/>
    <w:rsid w:val="002B46A2"/>
    <w:rsid w:val="002B4748"/>
    <w:rsid w:val="002B480F"/>
    <w:rsid w:val="002B4B2E"/>
    <w:rsid w:val="002B4B77"/>
    <w:rsid w:val="002B4C3A"/>
    <w:rsid w:val="002B4F9E"/>
    <w:rsid w:val="002B511D"/>
    <w:rsid w:val="002B5345"/>
    <w:rsid w:val="002B53A1"/>
    <w:rsid w:val="002B5442"/>
    <w:rsid w:val="002B56A1"/>
    <w:rsid w:val="002B580A"/>
    <w:rsid w:val="002B5A2C"/>
    <w:rsid w:val="002B5A4F"/>
    <w:rsid w:val="002B5AA5"/>
    <w:rsid w:val="002B5D2F"/>
    <w:rsid w:val="002B5D63"/>
    <w:rsid w:val="002B6072"/>
    <w:rsid w:val="002B6500"/>
    <w:rsid w:val="002B652E"/>
    <w:rsid w:val="002B65C3"/>
    <w:rsid w:val="002B6652"/>
    <w:rsid w:val="002B67BB"/>
    <w:rsid w:val="002B68D7"/>
    <w:rsid w:val="002B6AE0"/>
    <w:rsid w:val="002B6BBC"/>
    <w:rsid w:val="002B6BFC"/>
    <w:rsid w:val="002B6C6A"/>
    <w:rsid w:val="002B6DBA"/>
    <w:rsid w:val="002B6E97"/>
    <w:rsid w:val="002B703E"/>
    <w:rsid w:val="002B751A"/>
    <w:rsid w:val="002B75A2"/>
    <w:rsid w:val="002B76E5"/>
    <w:rsid w:val="002B7792"/>
    <w:rsid w:val="002B77A0"/>
    <w:rsid w:val="002B77E2"/>
    <w:rsid w:val="002B785F"/>
    <w:rsid w:val="002B7A35"/>
    <w:rsid w:val="002B7A47"/>
    <w:rsid w:val="002B7BCB"/>
    <w:rsid w:val="002B7C1F"/>
    <w:rsid w:val="002B7C97"/>
    <w:rsid w:val="002B7D2D"/>
    <w:rsid w:val="002C00AE"/>
    <w:rsid w:val="002C00F2"/>
    <w:rsid w:val="002C0260"/>
    <w:rsid w:val="002C0268"/>
    <w:rsid w:val="002C0677"/>
    <w:rsid w:val="002C071A"/>
    <w:rsid w:val="002C0784"/>
    <w:rsid w:val="002C0837"/>
    <w:rsid w:val="002C0888"/>
    <w:rsid w:val="002C09EA"/>
    <w:rsid w:val="002C0AA8"/>
    <w:rsid w:val="002C0C10"/>
    <w:rsid w:val="002C0C3E"/>
    <w:rsid w:val="002C0C5A"/>
    <w:rsid w:val="002C0C72"/>
    <w:rsid w:val="002C0C92"/>
    <w:rsid w:val="002C0DC8"/>
    <w:rsid w:val="002C1032"/>
    <w:rsid w:val="002C10B7"/>
    <w:rsid w:val="002C128D"/>
    <w:rsid w:val="002C133D"/>
    <w:rsid w:val="002C1387"/>
    <w:rsid w:val="002C17A9"/>
    <w:rsid w:val="002C1A63"/>
    <w:rsid w:val="002C1B4A"/>
    <w:rsid w:val="002C1CF3"/>
    <w:rsid w:val="002C1E38"/>
    <w:rsid w:val="002C1F5A"/>
    <w:rsid w:val="002C1F8B"/>
    <w:rsid w:val="002C2060"/>
    <w:rsid w:val="002C2403"/>
    <w:rsid w:val="002C25C1"/>
    <w:rsid w:val="002C25DD"/>
    <w:rsid w:val="002C2622"/>
    <w:rsid w:val="002C2A19"/>
    <w:rsid w:val="002C2B48"/>
    <w:rsid w:val="002C2BCD"/>
    <w:rsid w:val="002C2D8B"/>
    <w:rsid w:val="002C2E44"/>
    <w:rsid w:val="002C2E97"/>
    <w:rsid w:val="002C2EF5"/>
    <w:rsid w:val="002C3081"/>
    <w:rsid w:val="002C3090"/>
    <w:rsid w:val="002C30BD"/>
    <w:rsid w:val="002C321A"/>
    <w:rsid w:val="002C3375"/>
    <w:rsid w:val="002C3420"/>
    <w:rsid w:val="002C352E"/>
    <w:rsid w:val="002C35BD"/>
    <w:rsid w:val="002C35D7"/>
    <w:rsid w:val="002C3DC5"/>
    <w:rsid w:val="002C3E07"/>
    <w:rsid w:val="002C3E16"/>
    <w:rsid w:val="002C3E1A"/>
    <w:rsid w:val="002C3FC2"/>
    <w:rsid w:val="002C3FCF"/>
    <w:rsid w:val="002C4160"/>
    <w:rsid w:val="002C4274"/>
    <w:rsid w:val="002C42E2"/>
    <w:rsid w:val="002C43B2"/>
    <w:rsid w:val="002C4503"/>
    <w:rsid w:val="002C4611"/>
    <w:rsid w:val="002C46A9"/>
    <w:rsid w:val="002C4C1E"/>
    <w:rsid w:val="002C4D29"/>
    <w:rsid w:val="002C5042"/>
    <w:rsid w:val="002C51AE"/>
    <w:rsid w:val="002C5206"/>
    <w:rsid w:val="002C5385"/>
    <w:rsid w:val="002C551A"/>
    <w:rsid w:val="002C552A"/>
    <w:rsid w:val="002C5622"/>
    <w:rsid w:val="002C59CE"/>
    <w:rsid w:val="002C5BB9"/>
    <w:rsid w:val="002C6069"/>
    <w:rsid w:val="002C60B9"/>
    <w:rsid w:val="002C6134"/>
    <w:rsid w:val="002C62DA"/>
    <w:rsid w:val="002C6558"/>
    <w:rsid w:val="002C668C"/>
    <w:rsid w:val="002C6A82"/>
    <w:rsid w:val="002C6AB3"/>
    <w:rsid w:val="002C6C8A"/>
    <w:rsid w:val="002C6CBE"/>
    <w:rsid w:val="002C6D17"/>
    <w:rsid w:val="002C70C0"/>
    <w:rsid w:val="002C71BB"/>
    <w:rsid w:val="002C7205"/>
    <w:rsid w:val="002C7291"/>
    <w:rsid w:val="002C72A3"/>
    <w:rsid w:val="002C734D"/>
    <w:rsid w:val="002C7412"/>
    <w:rsid w:val="002C753B"/>
    <w:rsid w:val="002C7552"/>
    <w:rsid w:val="002C769D"/>
    <w:rsid w:val="002C776A"/>
    <w:rsid w:val="002C778B"/>
    <w:rsid w:val="002C77E8"/>
    <w:rsid w:val="002C78DF"/>
    <w:rsid w:val="002C7967"/>
    <w:rsid w:val="002C7B80"/>
    <w:rsid w:val="002C7CDF"/>
    <w:rsid w:val="002C7D3F"/>
    <w:rsid w:val="002C7FDB"/>
    <w:rsid w:val="002D0017"/>
    <w:rsid w:val="002D00CB"/>
    <w:rsid w:val="002D01D3"/>
    <w:rsid w:val="002D0208"/>
    <w:rsid w:val="002D0230"/>
    <w:rsid w:val="002D023D"/>
    <w:rsid w:val="002D03B8"/>
    <w:rsid w:val="002D0517"/>
    <w:rsid w:val="002D0835"/>
    <w:rsid w:val="002D0A75"/>
    <w:rsid w:val="002D0AB2"/>
    <w:rsid w:val="002D0ABC"/>
    <w:rsid w:val="002D0B89"/>
    <w:rsid w:val="002D0BDF"/>
    <w:rsid w:val="002D0C57"/>
    <w:rsid w:val="002D0D97"/>
    <w:rsid w:val="002D1011"/>
    <w:rsid w:val="002D131B"/>
    <w:rsid w:val="002D1342"/>
    <w:rsid w:val="002D13D2"/>
    <w:rsid w:val="002D14A5"/>
    <w:rsid w:val="002D1505"/>
    <w:rsid w:val="002D15EF"/>
    <w:rsid w:val="002D1700"/>
    <w:rsid w:val="002D1866"/>
    <w:rsid w:val="002D1897"/>
    <w:rsid w:val="002D1A42"/>
    <w:rsid w:val="002D1AD2"/>
    <w:rsid w:val="002D1BB3"/>
    <w:rsid w:val="002D1BFB"/>
    <w:rsid w:val="002D1CFE"/>
    <w:rsid w:val="002D1D01"/>
    <w:rsid w:val="002D2073"/>
    <w:rsid w:val="002D209B"/>
    <w:rsid w:val="002D20B0"/>
    <w:rsid w:val="002D21C0"/>
    <w:rsid w:val="002D22FF"/>
    <w:rsid w:val="002D2355"/>
    <w:rsid w:val="002D25B2"/>
    <w:rsid w:val="002D25BC"/>
    <w:rsid w:val="002D281C"/>
    <w:rsid w:val="002D2BDC"/>
    <w:rsid w:val="002D2D76"/>
    <w:rsid w:val="002D2DB6"/>
    <w:rsid w:val="002D2DD6"/>
    <w:rsid w:val="002D2F5A"/>
    <w:rsid w:val="002D307B"/>
    <w:rsid w:val="002D3213"/>
    <w:rsid w:val="002D3390"/>
    <w:rsid w:val="002D3665"/>
    <w:rsid w:val="002D36AA"/>
    <w:rsid w:val="002D3824"/>
    <w:rsid w:val="002D3848"/>
    <w:rsid w:val="002D388C"/>
    <w:rsid w:val="002D392A"/>
    <w:rsid w:val="002D3A5F"/>
    <w:rsid w:val="002D3B00"/>
    <w:rsid w:val="002D3C3E"/>
    <w:rsid w:val="002D3CCC"/>
    <w:rsid w:val="002D3D6D"/>
    <w:rsid w:val="002D3F21"/>
    <w:rsid w:val="002D418C"/>
    <w:rsid w:val="002D4240"/>
    <w:rsid w:val="002D42B3"/>
    <w:rsid w:val="002D4466"/>
    <w:rsid w:val="002D44B9"/>
    <w:rsid w:val="002D44D5"/>
    <w:rsid w:val="002D44E8"/>
    <w:rsid w:val="002D46CC"/>
    <w:rsid w:val="002D46FC"/>
    <w:rsid w:val="002D4764"/>
    <w:rsid w:val="002D4782"/>
    <w:rsid w:val="002D4C96"/>
    <w:rsid w:val="002D4D66"/>
    <w:rsid w:val="002D4E64"/>
    <w:rsid w:val="002D4EC1"/>
    <w:rsid w:val="002D50C3"/>
    <w:rsid w:val="002D54B0"/>
    <w:rsid w:val="002D54F7"/>
    <w:rsid w:val="002D5A6D"/>
    <w:rsid w:val="002D5E12"/>
    <w:rsid w:val="002D5E6F"/>
    <w:rsid w:val="002D5F6E"/>
    <w:rsid w:val="002D5F86"/>
    <w:rsid w:val="002D60BC"/>
    <w:rsid w:val="002D63D1"/>
    <w:rsid w:val="002D652C"/>
    <w:rsid w:val="002D67AE"/>
    <w:rsid w:val="002D681C"/>
    <w:rsid w:val="002D6BA5"/>
    <w:rsid w:val="002D6C0A"/>
    <w:rsid w:val="002D6F18"/>
    <w:rsid w:val="002D6F50"/>
    <w:rsid w:val="002D70A7"/>
    <w:rsid w:val="002D70BB"/>
    <w:rsid w:val="002D70D6"/>
    <w:rsid w:val="002D71A9"/>
    <w:rsid w:val="002D739F"/>
    <w:rsid w:val="002D7516"/>
    <w:rsid w:val="002D7576"/>
    <w:rsid w:val="002D75F2"/>
    <w:rsid w:val="002D7754"/>
    <w:rsid w:val="002D7D5E"/>
    <w:rsid w:val="002D7E07"/>
    <w:rsid w:val="002D7E45"/>
    <w:rsid w:val="002D7F75"/>
    <w:rsid w:val="002D7FFD"/>
    <w:rsid w:val="002E0101"/>
    <w:rsid w:val="002E0166"/>
    <w:rsid w:val="002E0221"/>
    <w:rsid w:val="002E02A9"/>
    <w:rsid w:val="002E0592"/>
    <w:rsid w:val="002E06A8"/>
    <w:rsid w:val="002E0B9E"/>
    <w:rsid w:val="002E0D81"/>
    <w:rsid w:val="002E0E55"/>
    <w:rsid w:val="002E0F4D"/>
    <w:rsid w:val="002E0F62"/>
    <w:rsid w:val="002E1237"/>
    <w:rsid w:val="002E1263"/>
    <w:rsid w:val="002E128A"/>
    <w:rsid w:val="002E1589"/>
    <w:rsid w:val="002E1620"/>
    <w:rsid w:val="002E16B9"/>
    <w:rsid w:val="002E1746"/>
    <w:rsid w:val="002E175C"/>
    <w:rsid w:val="002E17CF"/>
    <w:rsid w:val="002E1988"/>
    <w:rsid w:val="002E1A67"/>
    <w:rsid w:val="002E1A7C"/>
    <w:rsid w:val="002E1C7E"/>
    <w:rsid w:val="002E1E12"/>
    <w:rsid w:val="002E1F5A"/>
    <w:rsid w:val="002E2071"/>
    <w:rsid w:val="002E20FE"/>
    <w:rsid w:val="002E21D6"/>
    <w:rsid w:val="002E22A4"/>
    <w:rsid w:val="002E2392"/>
    <w:rsid w:val="002E2455"/>
    <w:rsid w:val="002E2488"/>
    <w:rsid w:val="002E28D0"/>
    <w:rsid w:val="002E2A2E"/>
    <w:rsid w:val="002E2ABF"/>
    <w:rsid w:val="002E2AD9"/>
    <w:rsid w:val="002E2B95"/>
    <w:rsid w:val="002E2E53"/>
    <w:rsid w:val="002E2E91"/>
    <w:rsid w:val="002E2FDA"/>
    <w:rsid w:val="002E3218"/>
    <w:rsid w:val="002E322D"/>
    <w:rsid w:val="002E3554"/>
    <w:rsid w:val="002E3AAC"/>
    <w:rsid w:val="002E3E41"/>
    <w:rsid w:val="002E4141"/>
    <w:rsid w:val="002E42FC"/>
    <w:rsid w:val="002E43A0"/>
    <w:rsid w:val="002E4454"/>
    <w:rsid w:val="002E44E6"/>
    <w:rsid w:val="002E4817"/>
    <w:rsid w:val="002E4903"/>
    <w:rsid w:val="002E495C"/>
    <w:rsid w:val="002E49CE"/>
    <w:rsid w:val="002E4A45"/>
    <w:rsid w:val="002E4A53"/>
    <w:rsid w:val="002E4B10"/>
    <w:rsid w:val="002E4BC2"/>
    <w:rsid w:val="002E4C27"/>
    <w:rsid w:val="002E4D47"/>
    <w:rsid w:val="002E53C6"/>
    <w:rsid w:val="002E5406"/>
    <w:rsid w:val="002E541E"/>
    <w:rsid w:val="002E55C9"/>
    <w:rsid w:val="002E56DC"/>
    <w:rsid w:val="002E5738"/>
    <w:rsid w:val="002E5B94"/>
    <w:rsid w:val="002E5D1A"/>
    <w:rsid w:val="002E5D69"/>
    <w:rsid w:val="002E5E27"/>
    <w:rsid w:val="002E5E77"/>
    <w:rsid w:val="002E5F86"/>
    <w:rsid w:val="002E60B1"/>
    <w:rsid w:val="002E6117"/>
    <w:rsid w:val="002E6259"/>
    <w:rsid w:val="002E631C"/>
    <w:rsid w:val="002E6322"/>
    <w:rsid w:val="002E6477"/>
    <w:rsid w:val="002E65CD"/>
    <w:rsid w:val="002E66F0"/>
    <w:rsid w:val="002E6720"/>
    <w:rsid w:val="002E67F6"/>
    <w:rsid w:val="002E6A09"/>
    <w:rsid w:val="002E6A86"/>
    <w:rsid w:val="002E6AE9"/>
    <w:rsid w:val="002E6D0B"/>
    <w:rsid w:val="002E6D42"/>
    <w:rsid w:val="002E71B3"/>
    <w:rsid w:val="002E7314"/>
    <w:rsid w:val="002E748A"/>
    <w:rsid w:val="002E76C5"/>
    <w:rsid w:val="002E7738"/>
    <w:rsid w:val="002E7792"/>
    <w:rsid w:val="002E7896"/>
    <w:rsid w:val="002E798A"/>
    <w:rsid w:val="002E7A9E"/>
    <w:rsid w:val="002E7B52"/>
    <w:rsid w:val="002E7F8E"/>
    <w:rsid w:val="002F005D"/>
    <w:rsid w:val="002F019B"/>
    <w:rsid w:val="002F05E4"/>
    <w:rsid w:val="002F07D7"/>
    <w:rsid w:val="002F084E"/>
    <w:rsid w:val="002F0925"/>
    <w:rsid w:val="002F0936"/>
    <w:rsid w:val="002F0996"/>
    <w:rsid w:val="002F09D1"/>
    <w:rsid w:val="002F0A82"/>
    <w:rsid w:val="002F0C74"/>
    <w:rsid w:val="002F0CF5"/>
    <w:rsid w:val="002F1026"/>
    <w:rsid w:val="002F11FE"/>
    <w:rsid w:val="002F1389"/>
    <w:rsid w:val="002F140F"/>
    <w:rsid w:val="002F1448"/>
    <w:rsid w:val="002F14AB"/>
    <w:rsid w:val="002F164F"/>
    <w:rsid w:val="002F17CB"/>
    <w:rsid w:val="002F1A47"/>
    <w:rsid w:val="002F1A8D"/>
    <w:rsid w:val="002F1B1E"/>
    <w:rsid w:val="002F2140"/>
    <w:rsid w:val="002F21B8"/>
    <w:rsid w:val="002F2272"/>
    <w:rsid w:val="002F22F5"/>
    <w:rsid w:val="002F234B"/>
    <w:rsid w:val="002F251B"/>
    <w:rsid w:val="002F2761"/>
    <w:rsid w:val="002F2788"/>
    <w:rsid w:val="002F2842"/>
    <w:rsid w:val="002F2845"/>
    <w:rsid w:val="002F2B05"/>
    <w:rsid w:val="002F2B34"/>
    <w:rsid w:val="002F2B92"/>
    <w:rsid w:val="002F2BF8"/>
    <w:rsid w:val="002F2E1E"/>
    <w:rsid w:val="002F2EE5"/>
    <w:rsid w:val="002F2EF9"/>
    <w:rsid w:val="002F2F0C"/>
    <w:rsid w:val="002F2F7B"/>
    <w:rsid w:val="002F2F82"/>
    <w:rsid w:val="002F2FF5"/>
    <w:rsid w:val="002F30CB"/>
    <w:rsid w:val="002F30E2"/>
    <w:rsid w:val="002F316D"/>
    <w:rsid w:val="002F3198"/>
    <w:rsid w:val="002F3260"/>
    <w:rsid w:val="002F32BE"/>
    <w:rsid w:val="002F3849"/>
    <w:rsid w:val="002F3928"/>
    <w:rsid w:val="002F3B7C"/>
    <w:rsid w:val="002F3CF1"/>
    <w:rsid w:val="002F3EF1"/>
    <w:rsid w:val="002F430A"/>
    <w:rsid w:val="002F4467"/>
    <w:rsid w:val="002F45AE"/>
    <w:rsid w:val="002F45BD"/>
    <w:rsid w:val="002F46FC"/>
    <w:rsid w:val="002F49B9"/>
    <w:rsid w:val="002F49CB"/>
    <w:rsid w:val="002F4B9F"/>
    <w:rsid w:val="002F4C3F"/>
    <w:rsid w:val="002F4D7B"/>
    <w:rsid w:val="002F4D87"/>
    <w:rsid w:val="002F4FED"/>
    <w:rsid w:val="002F50FB"/>
    <w:rsid w:val="002F512F"/>
    <w:rsid w:val="002F5277"/>
    <w:rsid w:val="002F5708"/>
    <w:rsid w:val="002F5719"/>
    <w:rsid w:val="002F57F5"/>
    <w:rsid w:val="002F581A"/>
    <w:rsid w:val="002F585C"/>
    <w:rsid w:val="002F5A1D"/>
    <w:rsid w:val="002F5AA2"/>
    <w:rsid w:val="002F5C16"/>
    <w:rsid w:val="002F5C45"/>
    <w:rsid w:val="002F5E54"/>
    <w:rsid w:val="002F5EF7"/>
    <w:rsid w:val="002F6192"/>
    <w:rsid w:val="002F61AB"/>
    <w:rsid w:val="002F61D5"/>
    <w:rsid w:val="002F6304"/>
    <w:rsid w:val="002F6337"/>
    <w:rsid w:val="002F6386"/>
    <w:rsid w:val="002F63D7"/>
    <w:rsid w:val="002F6536"/>
    <w:rsid w:val="002F65A3"/>
    <w:rsid w:val="002F65DA"/>
    <w:rsid w:val="002F68BE"/>
    <w:rsid w:val="002F6B41"/>
    <w:rsid w:val="002F6D6A"/>
    <w:rsid w:val="002F6DF1"/>
    <w:rsid w:val="002F6E16"/>
    <w:rsid w:val="002F6E7B"/>
    <w:rsid w:val="002F6F2C"/>
    <w:rsid w:val="002F6F33"/>
    <w:rsid w:val="002F6F60"/>
    <w:rsid w:val="002F6F74"/>
    <w:rsid w:val="002F714D"/>
    <w:rsid w:val="002F7386"/>
    <w:rsid w:val="002F743B"/>
    <w:rsid w:val="002F7609"/>
    <w:rsid w:val="002F760C"/>
    <w:rsid w:val="002F77F9"/>
    <w:rsid w:val="002F7888"/>
    <w:rsid w:val="002F7978"/>
    <w:rsid w:val="002F7984"/>
    <w:rsid w:val="002F7C11"/>
    <w:rsid w:val="002F7C30"/>
    <w:rsid w:val="002F7C34"/>
    <w:rsid w:val="002F7CDF"/>
    <w:rsid w:val="002F7ECA"/>
    <w:rsid w:val="002F7F6B"/>
    <w:rsid w:val="0030005D"/>
    <w:rsid w:val="00300253"/>
    <w:rsid w:val="0030035D"/>
    <w:rsid w:val="00300428"/>
    <w:rsid w:val="00300534"/>
    <w:rsid w:val="003005C0"/>
    <w:rsid w:val="0030070C"/>
    <w:rsid w:val="00300718"/>
    <w:rsid w:val="0030072E"/>
    <w:rsid w:val="00300756"/>
    <w:rsid w:val="00300762"/>
    <w:rsid w:val="00300771"/>
    <w:rsid w:val="003007F0"/>
    <w:rsid w:val="003009E4"/>
    <w:rsid w:val="00300A2F"/>
    <w:rsid w:val="00300A78"/>
    <w:rsid w:val="00300A96"/>
    <w:rsid w:val="00300BC6"/>
    <w:rsid w:val="00300C1B"/>
    <w:rsid w:val="00300C80"/>
    <w:rsid w:val="00300D22"/>
    <w:rsid w:val="00300D35"/>
    <w:rsid w:val="00300D75"/>
    <w:rsid w:val="00300DCA"/>
    <w:rsid w:val="00300EC6"/>
    <w:rsid w:val="00300ECF"/>
    <w:rsid w:val="00300F86"/>
    <w:rsid w:val="00300FB4"/>
    <w:rsid w:val="0030103F"/>
    <w:rsid w:val="00301283"/>
    <w:rsid w:val="00301289"/>
    <w:rsid w:val="0030134B"/>
    <w:rsid w:val="003013CE"/>
    <w:rsid w:val="0030146A"/>
    <w:rsid w:val="00301885"/>
    <w:rsid w:val="00301A81"/>
    <w:rsid w:val="00301D2B"/>
    <w:rsid w:val="00301E3B"/>
    <w:rsid w:val="0030213F"/>
    <w:rsid w:val="00302149"/>
    <w:rsid w:val="00302218"/>
    <w:rsid w:val="00302421"/>
    <w:rsid w:val="0030242F"/>
    <w:rsid w:val="00302523"/>
    <w:rsid w:val="0030265C"/>
    <w:rsid w:val="0030265F"/>
    <w:rsid w:val="00302945"/>
    <w:rsid w:val="003029BD"/>
    <w:rsid w:val="00302A5F"/>
    <w:rsid w:val="00302DCB"/>
    <w:rsid w:val="00302DF3"/>
    <w:rsid w:val="00303169"/>
    <w:rsid w:val="0030323A"/>
    <w:rsid w:val="003032CE"/>
    <w:rsid w:val="0030369E"/>
    <w:rsid w:val="00303839"/>
    <w:rsid w:val="00303978"/>
    <w:rsid w:val="00303AAA"/>
    <w:rsid w:val="00303BFE"/>
    <w:rsid w:val="00303C38"/>
    <w:rsid w:val="00303D18"/>
    <w:rsid w:val="00303D52"/>
    <w:rsid w:val="00303F2A"/>
    <w:rsid w:val="00303F9E"/>
    <w:rsid w:val="00303FDD"/>
    <w:rsid w:val="0030416F"/>
    <w:rsid w:val="0030430C"/>
    <w:rsid w:val="0030431A"/>
    <w:rsid w:val="00304380"/>
    <w:rsid w:val="00304429"/>
    <w:rsid w:val="00304493"/>
    <w:rsid w:val="003045C1"/>
    <w:rsid w:val="003046E8"/>
    <w:rsid w:val="00304841"/>
    <w:rsid w:val="00304917"/>
    <w:rsid w:val="00304A88"/>
    <w:rsid w:val="00304ABA"/>
    <w:rsid w:val="00304B50"/>
    <w:rsid w:val="00304C7F"/>
    <w:rsid w:val="00304FAD"/>
    <w:rsid w:val="00305072"/>
    <w:rsid w:val="003051DE"/>
    <w:rsid w:val="00305482"/>
    <w:rsid w:val="0030548B"/>
    <w:rsid w:val="0030574F"/>
    <w:rsid w:val="00305AB5"/>
    <w:rsid w:val="00305AFC"/>
    <w:rsid w:val="00305BA9"/>
    <w:rsid w:val="00305D2C"/>
    <w:rsid w:val="00305D6C"/>
    <w:rsid w:val="00305E6F"/>
    <w:rsid w:val="00305E89"/>
    <w:rsid w:val="00306210"/>
    <w:rsid w:val="003062AE"/>
    <w:rsid w:val="003063D8"/>
    <w:rsid w:val="0030641F"/>
    <w:rsid w:val="003065F9"/>
    <w:rsid w:val="003067B1"/>
    <w:rsid w:val="003067ED"/>
    <w:rsid w:val="00306821"/>
    <w:rsid w:val="00306A09"/>
    <w:rsid w:val="00306DAE"/>
    <w:rsid w:val="00306E51"/>
    <w:rsid w:val="00306FC7"/>
    <w:rsid w:val="0030711E"/>
    <w:rsid w:val="00307453"/>
    <w:rsid w:val="00307561"/>
    <w:rsid w:val="003075AB"/>
    <w:rsid w:val="003076BA"/>
    <w:rsid w:val="00307896"/>
    <w:rsid w:val="003078AD"/>
    <w:rsid w:val="00307945"/>
    <w:rsid w:val="0030797D"/>
    <w:rsid w:val="00307A85"/>
    <w:rsid w:val="00307CAA"/>
    <w:rsid w:val="00307D7D"/>
    <w:rsid w:val="00307D9C"/>
    <w:rsid w:val="00307E22"/>
    <w:rsid w:val="00307E97"/>
    <w:rsid w:val="00307F44"/>
    <w:rsid w:val="00307F83"/>
    <w:rsid w:val="00310026"/>
    <w:rsid w:val="003100DB"/>
    <w:rsid w:val="0031018A"/>
    <w:rsid w:val="00310357"/>
    <w:rsid w:val="0031078E"/>
    <w:rsid w:val="0031079C"/>
    <w:rsid w:val="003107D3"/>
    <w:rsid w:val="00310A8D"/>
    <w:rsid w:val="00310ADE"/>
    <w:rsid w:val="00310C05"/>
    <w:rsid w:val="00310C53"/>
    <w:rsid w:val="00310CB8"/>
    <w:rsid w:val="00310D3E"/>
    <w:rsid w:val="00311247"/>
    <w:rsid w:val="0031127C"/>
    <w:rsid w:val="003112F9"/>
    <w:rsid w:val="00311371"/>
    <w:rsid w:val="00311576"/>
    <w:rsid w:val="003115D5"/>
    <w:rsid w:val="00311646"/>
    <w:rsid w:val="003116E3"/>
    <w:rsid w:val="00311B82"/>
    <w:rsid w:val="00311BF1"/>
    <w:rsid w:val="00311C8C"/>
    <w:rsid w:val="00311CFB"/>
    <w:rsid w:val="00311D0D"/>
    <w:rsid w:val="00311DC3"/>
    <w:rsid w:val="00311E19"/>
    <w:rsid w:val="00311E93"/>
    <w:rsid w:val="00311EF5"/>
    <w:rsid w:val="00311F1B"/>
    <w:rsid w:val="003120A4"/>
    <w:rsid w:val="003122ED"/>
    <w:rsid w:val="00312505"/>
    <w:rsid w:val="003126D8"/>
    <w:rsid w:val="003128B2"/>
    <w:rsid w:val="00312994"/>
    <w:rsid w:val="00312C77"/>
    <w:rsid w:val="00312CD7"/>
    <w:rsid w:val="00312D3F"/>
    <w:rsid w:val="00312D54"/>
    <w:rsid w:val="00312E96"/>
    <w:rsid w:val="003130B9"/>
    <w:rsid w:val="00313150"/>
    <w:rsid w:val="003131B9"/>
    <w:rsid w:val="00313278"/>
    <w:rsid w:val="003132AB"/>
    <w:rsid w:val="00313417"/>
    <w:rsid w:val="00313589"/>
    <w:rsid w:val="003136D9"/>
    <w:rsid w:val="0031379F"/>
    <w:rsid w:val="00313A66"/>
    <w:rsid w:val="00313A78"/>
    <w:rsid w:val="00313B17"/>
    <w:rsid w:val="00313B66"/>
    <w:rsid w:val="00313D1C"/>
    <w:rsid w:val="00313DE7"/>
    <w:rsid w:val="00313ED2"/>
    <w:rsid w:val="00313F1E"/>
    <w:rsid w:val="00313F47"/>
    <w:rsid w:val="00314212"/>
    <w:rsid w:val="0031447C"/>
    <w:rsid w:val="003144CF"/>
    <w:rsid w:val="003144F5"/>
    <w:rsid w:val="0031469F"/>
    <w:rsid w:val="00314733"/>
    <w:rsid w:val="00314754"/>
    <w:rsid w:val="00314848"/>
    <w:rsid w:val="0031484C"/>
    <w:rsid w:val="003148EC"/>
    <w:rsid w:val="00314977"/>
    <w:rsid w:val="00314B68"/>
    <w:rsid w:val="00314BDA"/>
    <w:rsid w:val="00314EC9"/>
    <w:rsid w:val="00314F0A"/>
    <w:rsid w:val="00314F7E"/>
    <w:rsid w:val="00314F80"/>
    <w:rsid w:val="0031503A"/>
    <w:rsid w:val="00315048"/>
    <w:rsid w:val="00315151"/>
    <w:rsid w:val="00315399"/>
    <w:rsid w:val="00315557"/>
    <w:rsid w:val="003155EF"/>
    <w:rsid w:val="0031565D"/>
    <w:rsid w:val="00315838"/>
    <w:rsid w:val="00315960"/>
    <w:rsid w:val="00315C01"/>
    <w:rsid w:val="00315CB1"/>
    <w:rsid w:val="00315DA1"/>
    <w:rsid w:val="00315E4A"/>
    <w:rsid w:val="00316006"/>
    <w:rsid w:val="00316030"/>
    <w:rsid w:val="0031655A"/>
    <w:rsid w:val="00316714"/>
    <w:rsid w:val="00316747"/>
    <w:rsid w:val="00316907"/>
    <w:rsid w:val="00316977"/>
    <w:rsid w:val="00316CCF"/>
    <w:rsid w:val="00316D40"/>
    <w:rsid w:val="00316EB2"/>
    <w:rsid w:val="00317125"/>
    <w:rsid w:val="0031719B"/>
    <w:rsid w:val="003171DF"/>
    <w:rsid w:val="003172F2"/>
    <w:rsid w:val="003173AE"/>
    <w:rsid w:val="003174AF"/>
    <w:rsid w:val="00317505"/>
    <w:rsid w:val="0031752B"/>
    <w:rsid w:val="003175F9"/>
    <w:rsid w:val="00317716"/>
    <w:rsid w:val="003178B3"/>
    <w:rsid w:val="00317949"/>
    <w:rsid w:val="00317A00"/>
    <w:rsid w:val="00317C62"/>
    <w:rsid w:val="00317D36"/>
    <w:rsid w:val="0032001B"/>
    <w:rsid w:val="00320096"/>
    <w:rsid w:val="00320342"/>
    <w:rsid w:val="0032034D"/>
    <w:rsid w:val="00320382"/>
    <w:rsid w:val="00320515"/>
    <w:rsid w:val="003206EF"/>
    <w:rsid w:val="0032070D"/>
    <w:rsid w:val="00320876"/>
    <w:rsid w:val="003208EF"/>
    <w:rsid w:val="003208F1"/>
    <w:rsid w:val="003209A8"/>
    <w:rsid w:val="00320A63"/>
    <w:rsid w:val="00320B32"/>
    <w:rsid w:val="00320B43"/>
    <w:rsid w:val="00320C75"/>
    <w:rsid w:val="00320D53"/>
    <w:rsid w:val="00320DCA"/>
    <w:rsid w:val="00320F53"/>
    <w:rsid w:val="0032105C"/>
    <w:rsid w:val="003211D8"/>
    <w:rsid w:val="00321220"/>
    <w:rsid w:val="00321229"/>
    <w:rsid w:val="003212B8"/>
    <w:rsid w:val="00321321"/>
    <w:rsid w:val="003214DE"/>
    <w:rsid w:val="003215F5"/>
    <w:rsid w:val="00321671"/>
    <w:rsid w:val="00321693"/>
    <w:rsid w:val="0032180A"/>
    <w:rsid w:val="0032195E"/>
    <w:rsid w:val="00321B1B"/>
    <w:rsid w:val="003222F3"/>
    <w:rsid w:val="00322547"/>
    <w:rsid w:val="003225EF"/>
    <w:rsid w:val="00322735"/>
    <w:rsid w:val="00322779"/>
    <w:rsid w:val="00322812"/>
    <w:rsid w:val="00322B74"/>
    <w:rsid w:val="00322BCA"/>
    <w:rsid w:val="00322BD0"/>
    <w:rsid w:val="00322D23"/>
    <w:rsid w:val="00322EAC"/>
    <w:rsid w:val="00322EE5"/>
    <w:rsid w:val="00322EF6"/>
    <w:rsid w:val="00322F78"/>
    <w:rsid w:val="00322F85"/>
    <w:rsid w:val="003230D0"/>
    <w:rsid w:val="00323420"/>
    <w:rsid w:val="003234A3"/>
    <w:rsid w:val="003237B8"/>
    <w:rsid w:val="003238F0"/>
    <w:rsid w:val="00323907"/>
    <w:rsid w:val="003239E1"/>
    <w:rsid w:val="00323A0B"/>
    <w:rsid w:val="00323C96"/>
    <w:rsid w:val="00323D3A"/>
    <w:rsid w:val="00323F0D"/>
    <w:rsid w:val="00323FF8"/>
    <w:rsid w:val="0032411A"/>
    <w:rsid w:val="003241A3"/>
    <w:rsid w:val="00324308"/>
    <w:rsid w:val="003243B2"/>
    <w:rsid w:val="0032443D"/>
    <w:rsid w:val="003244A2"/>
    <w:rsid w:val="003245C6"/>
    <w:rsid w:val="00324915"/>
    <w:rsid w:val="00324E6C"/>
    <w:rsid w:val="0032507F"/>
    <w:rsid w:val="0032522A"/>
    <w:rsid w:val="003255C3"/>
    <w:rsid w:val="003256E6"/>
    <w:rsid w:val="0032570F"/>
    <w:rsid w:val="003257D2"/>
    <w:rsid w:val="00325C59"/>
    <w:rsid w:val="00325E18"/>
    <w:rsid w:val="00325EB2"/>
    <w:rsid w:val="00325F47"/>
    <w:rsid w:val="003260A6"/>
    <w:rsid w:val="00326107"/>
    <w:rsid w:val="0032615C"/>
    <w:rsid w:val="003262FC"/>
    <w:rsid w:val="00326305"/>
    <w:rsid w:val="003263AB"/>
    <w:rsid w:val="003263F6"/>
    <w:rsid w:val="00326406"/>
    <w:rsid w:val="0032641A"/>
    <w:rsid w:val="00326496"/>
    <w:rsid w:val="003265DB"/>
    <w:rsid w:val="0032661A"/>
    <w:rsid w:val="00326677"/>
    <w:rsid w:val="003266BC"/>
    <w:rsid w:val="003266F1"/>
    <w:rsid w:val="0032672C"/>
    <w:rsid w:val="00326889"/>
    <w:rsid w:val="003268E7"/>
    <w:rsid w:val="00326933"/>
    <w:rsid w:val="00326C8D"/>
    <w:rsid w:val="00326D3C"/>
    <w:rsid w:val="00326E17"/>
    <w:rsid w:val="00327038"/>
    <w:rsid w:val="0032706F"/>
    <w:rsid w:val="00327109"/>
    <w:rsid w:val="00327238"/>
    <w:rsid w:val="003272E1"/>
    <w:rsid w:val="00327462"/>
    <w:rsid w:val="0032747B"/>
    <w:rsid w:val="00327A63"/>
    <w:rsid w:val="00327AA0"/>
    <w:rsid w:val="00327ED3"/>
    <w:rsid w:val="00327F04"/>
    <w:rsid w:val="00327F27"/>
    <w:rsid w:val="00330032"/>
    <w:rsid w:val="0033010F"/>
    <w:rsid w:val="0033014D"/>
    <w:rsid w:val="00330186"/>
    <w:rsid w:val="003301AD"/>
    <w:rsid w:val="003301D9"/>
    <w:rsid w:val="003304E9"/>
    <w:rsid w:val="0033075F"/>
    <w:rsid w:val="003309A0"/>
    <w:rsid w:val="00330F8C"/>
    <w:rsid w:val="0033146C"/>
    <w:rsid w:val="0033147C"/>
    <w:rsid w:val="003315CE"/>
    <w:rsid w:val="00331621"/>
    <w:rsid w:val="003316DB"/>
    <w:rsid w:val="00331E83"/>
    <w:rsid w:val="00331F98"/>
    <w:rsid w:val="00331FB7"/>
    <w:rsid w:val="00331FE0"/>
    <w:rsid w:val="003320AD"/>
    <w:rsid w:val="003320F6"/>
    <w:rsid w:val="0033223F"/>
    <w:rsid w:val="0033237B"/>
    <w:rsid w:val="0033263E"/>
    <w:rsid w:val="003326A1"/>
    <w:rsid w:val="0033289E"/>
    <w:rsid w:val="00332C61"/>
    <w:rsid w:val="00332CAC"/>
    <w:rsid w:val="00333111"/>
    <w:rsid w:val="0033315D"/>
    <w:rsid w:val="00333575"/>
    <w:rsid w:val="003335E0"/>
    <w:rsid w:val="00333726"/>
    <w:rsid w:val="003338E7"/>
    <w:rsid w:val="0033397C"/>
    <w:rsid w:val="003339D7"/>
    <w:rsid w:val="00333A87"/>
    <w:rsid w:val="00333B32"/>
    <w:rsid w:val="00333B35"/>
    <w:rsid w:val="00333BAA"/>
    <w:rsid w:val="00333CA7"/>
    <w:rsid w:val="00334119"/>
    <w:rsid w:val="0033419D"/>
    <w:rsid w:val="0033431A"/>
    <w:rsid w:val="003343DF"/>
    <w:rsid w:val="00334414"/>
    <w:rsid w:val="00334561"/>
    <w:rsid w:val="003347D7"/>
    <w:rsid w:val="003348C9"/>
    <w:rsid w:val="00334AEE"/>
    <w:rsid w:val="00334BAF"/>
    <w:rsid w:val="00334E49"/>
    <w:rsid w:val="00334EB9"/>
    <w:rsid w:val="00334F2A"/>
    <w:rsid w:val="00335121"/>
    <w:rsid w:val="00335223"/>
    <w:rsid w:val="00335237"/>
    <w:rsid w:val="0033534B"/>
    <w:rsid w:val="003354C1"/>
    <w:rsid w:val="00335565"/>
    <w:rsid w:val="00335679"/>
    <w:rsid w:val="00335827"/>
    <w:rsid w:val="00335AA1"/>
    <w:rsid w:val="00335E08"/>
    <w:rsid w:val="00335E7D"/>
    <w:rsid w:val="00335ECB"/>
    <w:rsid w:val="0033613B"/>
    <w:rsid w:val="0033615F"/>
    <w:rsid w:val="0033616B"/>
    <w:rsid w:val="00336171"/>
    <w:rsid w:val="003362C1"/>
    <w:rsid w:val="00336406"/>
    <w:rsid w:val="003365EE"/>
    <w:rsid w:val="00336601"/>
    <w:rsid w:val="00336866"/>
    <w:rsid w:val="00336867"/>
    <w:rsid w:val="00336A70"/>
    <w:rsid w:val="00336D33"/>
    <w:rsid w:val="00336E10"/>
    <w:rsid w:val="00336E62"/>
    <w:rsid w:val="00336E89"/>
    <w:rsid w:val="00336F63"/>
    <w:rsid w:val="00336FDA"/>
    <w:rsid w:val="00337108"/>
    <w:rsid w:val="00337119"/>
    <w:rsid w:val="00337138"/>
    <w:rsid w:val="00337252"/>
    <w:rsid w:val="00337376"/>
    <w:rsid w:val="003373FA"/>
    <w:rsid w:val="00337A2C"/>
    <w:rsid w:val="00337AF6"/>
    <w:rsid w:val="00337C0C"/>
    <w:rsid w:val="00337CDA"/>
    <w:rsid w:val="00337F87"/>
    <w:rsid w:val="00337FC6"/>
    <w:rsid w:val="00340047"/>
    <w:rsid w:val="00340115"/>
    <w:rsid w:val="00340235"/>
    <w:rsid w:val="00340554"/>
    <w:rsid w:val="00340A91"/>
    <w:rsid w:val="00340B61"/>
    <w:rsid w:val="00340E06"/>
    <w:rsid w:val="00340E40"/>
    <w:rsid w:val="00340F9A"/>
    <w:rsid w:val="00340FCB"/>
    <w:rsid w:val="0034100B"/>
    <w:rsid w:val="00341186"/>
    <w:rsid w:val="00341395"/>
    <w:rsid w:val="003415D8"/>
    <w:rsid w:val="0034162F"/>
    <w:rsid w:val="003416A7"/>
    <w:rsid w:val="00341967"/>
    <w:rsid w:val="00341AEB"/>
    <w:rsid w:val="00341D8A"/>
    <w:rsid w:val="00341DC6"/>
    <w:rsid w:val="00341DE0"/>
    <w:rsid w:val="00341DF0"/>
    <w:rsid w:val="003420CF"/>
    <w:rsid w:val="00342439"/>
    <w:rsid w:val="0034246A"/>
    <w:rsid w:val="00342516"/>
    <w:rsid w:val="00342554"/>
    <w:rsid w:val="003425C3"/>
    <w:rsid w:val="00342A26"/>
    <w:rsid w:val="00342ABA"/>
    <w:rsid w:val="00342CA8"/>
    <w:rsid w:val="00342CAA"/>
    <w:rsid w:val="00342E62"/>
    <w:rsid w:val="00342EC0"/>
    <w:rsid w:val="00342F2D"/>
    <w:rsid w:val="003431D6"/>
    <w:rsid w:val="00343232"/>
    <w:rsid w:val="00343312"/>
    <w:rsid w:val="0034349A"/>
    <w:rsid w:val="003436B9"/>
    <w:rsid w:val="00343B32"/>
    <w:rsid w:val="00343CB4"/>
    <w:rsid w:val="00343DB3"/>
    <w:rsid w:val="00343DEA"/>
    <w:rsid w:val="00343FB9"/>
    <w:rsid w:val="00343FF7"/>
    <w:rsid w:val="00344012"/>
    <w:rsid w:val="00344050"/>
    <w:rsid w:val="00344075"/>
    <w:rsid w:val="003440EE"/>
    <w:rsid w:val="00344191"/>
    <w:rsid w:val="00344427"/>
    <w:rsid w:val="00344534"/>
    <w:rsid w:val="00344545"/>
    <w:rsid w:val="003446D6"/>
    <w:rsid w:val="00344820"/>
    <w:rsid w:val="0034483D"/>
    <w:rsid w:val="003448DE"/>
    <w:rsid w:val="00344926"/>
    <w:rsid w:val="00344BC0"/>
    <w:rsid w:val="00344D05"/>
    <w:rsid w:val="00344D0D"/>
    <w:rsid w:val="00344D99"/>
    <w:rsid w:val="00344DE1"/>
    <w:rsid w:val="00344E15"/>
    <w:rsid w:val="00344E76"/>
    <w:rsid w:val="00344EB1"/>
    <w:rsid w:val="00344ED3"/>
    <w:rsid w:val="00345050"/>
    <w:rsid w:val="00345084"/>
    <w:rsid w:val="003450BA"/>
    <w:rsid w:val="0034523F"/>
    <w:rsid w:val="003453CF"/>
    <w:rsid w:val="0034542B"/>
    <w:rsid w:val="0034565F"/>
    <w:rsid w:val="003456AA"/>
    <w:rsid w:val="0034575C"/>
    <w:rsid w:val="00345818"/>
    <w:rsid w:val="003458EA"/>
    <w:rsid w:val="00345CD7"/>
    <w:rsid w:val="00345D0F"/>
    <w:rsid w:val="00345E81"/>
    <w:rsid w:val="00345F97"/>
    <w:rsid w:val="00346035"/>
    <w:rsid w:val="00346142"/>
    <w:rsid w:val="00346288"/>
    <w:rsid w:val="0034633B"/>
    <w:rsid w:val="00346580"/>
    <w:rsid w:val="00346700"/>
    <w:rsid w:val="00346B4B"/>
    <w:rsid w:val="00346B67"/>
    <w:rsid w:val="00346BCB"/>
    <w:rsid w:val="00346C14"/>
    <w:rsid w:val="00346CA1"/>
    <w:rsid w:val="00346E4D"/>
    <w:rsid w:val="00346FD8"/>
    <w:rsid w:val="003471D9"/>
    <w:rsid w:val="00347307"/>
    <w:rsid w:val="00347318"/>
    <w:rsid w:val="00347425"/>
    <w:rsid w:val="00347463"/>
    <w:rsid w:val="003474F0"/>
    <w:rsid w:val="00347716"/>
    <w:rsid w:val="0034799A"/>
    <w:rsid w:val="00347D18"/>
    <w:rsid w:val="00347EE4"/>
    <w:rsid w:val="00350079"/>
    <w:rsid w:val="003501D7"/>
    <w:rsid w:val="003502B9"/>
    <w:rsid w:val="0035032D"/>
    <w:rsid w:val="00350382"/>
    <w:rsid w:val="0035056E"/>
    <w:rsid w:val="003505DF"/>
    <w:rsid w:val="003507C3"/>
    <w:rsid w:val="003508D9"/>
    <w:rsid w:val="003509C5"/>
    <w:rsid w:val="00350ADB"/>
    <w:rsid w:val="00350BE1"/>
    <w:rsid w:val="00350CBD"/>
    <w:rsid w:val="00350E7A"/>
    <w:rsid w:val="003511BB"/>
    <w:rsid w:val="0035121B"/>
    <w:rsid w:val="003512CC"/>
    <w:rsid w:val="0035166F"/>
    <w:rsid w:val="003517AD"/>
    <w:rsid w:val="00351947"/>
    <w:rsid w:val="0035196D"/>
    <w:rsid w:val="003519B3"/>
    <w:rsid w:val="00351B56"/>
    <w:rsid w:val="00351C65"/>
    <w:rsid w:val="00351C85"/>
    <w:rsid w:val="00351D01"/>
    <w:rsid w:val="00351E13"/>
    <w:rsid w:val="00351EE5"/>
    <w:rsid w:val="00351FBA"/>
    <w:rsid w:val="00351FEF"/>
    <w:rsid w:val="003520A3"/>
    <w:rsid w:val="003523F9"/>
    <w:rsid w:val="00352411"/>
    <w:rsid w:val="00352437"/>
    <w:rsid w:val="00352547"/>
    <w:rsid w:val="003525D2"/>
    <w:rsid w:val="003528A1"/>
    <w:rsid w:val="003528CA"/>
    <w:rsid w:val="003528E8"/>
    <w:rsid w:val="00352B05"/>
    <w:rsid w:val="00352B93"/>
    <w:rsid w:val="00352CBE"/>
    <w:rsid w:val="00352F3A"/>
    <w:rsid w:val="00353016"/>
    <w:rsid w:val="003530CC"/>
    <w:rsid w:val="00353102"/>
    <w:rsid w:val="00353187"/>
    <w:rsid w:val="003531AF"/>
    <w:rsid w:val="003531B5"/>
    <w:rsid w:val="00353248"/>
    <w:rsid w:val="003532C9"/>
    <w:rsid w:val="003532E1"/>
    <w:rsid w:val="003534E5"/>
    <w:rsid w:val="00353516"/>
    <w:rsid w:val="0035357B"/>
    <w:rsid w:val="003535A1"/>
    <w:rsid w:val="00353614"/>
    <w:rsid w:val="00353783"/>
    <w:rsid w:val="00353929"/>
    <w:rsid w:val="003539DA"/>
    <w:rsid w:val="00353C43"/>
    <w:rsid w:val="00353C78"/>
    <w:rsid w:val="00353CF3"/>
    <w:rsid w:val="00353D73"/>
    <w:rsid w:val="00353EBE"/>
    <w:rsid w:val="00353FAE"/>
    <w:rsid w:val="0035400F"/>
    <w:rsid w:val="00354094"/>
    <w:rsid w:val="00354284"/>
    <w:rsid w:val="003543B8"/>
    <w:rsid w:val="0035444A"/>
    <w:rsid w:val="0035466D"/>
    <w:rsid w:val="00354694"/>
    <w:rsid w:val="003546CD"/>
    <w:rsid w:val="00354D22"/>
    <w:rsid w:val="00354F70"/>
    <w:rsid w:val="003550F1"/>
    <w:rsid w:val="00355205"/>
    <w:rsid w:val="00355279"/>
    <w:rsid w:val="0035585D"/>
    <w:rsid w:val="00355874"/>
    <w:rsid w:val="00355A2D"/>
    <w:rsid w:val="00355A6B"/>
    <w:rsid w:val="00355AF6"/>
    <w:rsid w:val="00355C6A"/>
    <w:rsid w:val="00355ECF"/>
    <w:rsid w:val="0035605A"/>
    <w:rsid w:val="0035625F"/>
    <w:rsid w:val="00356548"/>
    <w:rsid w:val="0035658B"/>
    <w:rsid w:val="003566A4"/>
    <w:rsid w:val="003566AD"/>
    <w:rsid w:val="00356716"/>
    <w:rsid w:val="00356741"/>
    <w:rsid w:val="003567AE"/>
    <w:rsid w:val="00356A1F"/>
    <w:rsid w:val="00356AB5"/>
    <w:rsid w:val="00356C6D"/>
    <w:rsid w:val="00356E41"/>
    <w:rsid w:val="00356F93"/>
    <w:rsid w:val="00356FF0"/>
    <w:rsid w:val="0035705D"/>
    <w:rsid w:val="00357170"/>
    <w:rsid w:val="0035737F"/>
    <w:rsid w:val="003574FC"/>
    <w:rsid w:val="003575A7"/>
    <w:rsid w:val="003576D1"/>
    <w:rsid w:val="00357713"/>
    <w:rsid w:val="003577EA"/>
    <w:rsid w:val="00357981"/>
    <w:rsid w:val="00357999"/>
    <w:rsid w:val="00357A3C"/>
    <w:rsid w:val="00357AEF"/>
    <w:rsid w:val="00357B3F"/>
    <w:rsid w:val="00357CF5"/>
    <w:rsid w:val="00357DBF"/>
    <w:rsid w:val="00357FD5"/>
    <w:rsid w:val="0036018D"/>
    <w:rsid w:val="003601A9"/>
    <w:rsid w:val="003603DB"/>
    <w:rsid w:val="00360555"/>
    <w:rsid w:val="003606B3"/>
    <w:rsid w:val="003607B0"/>
    <w:rsid w:val="003607FA"/>
    <w:rsid w:val="00360BEE"/>
    <w:rsid w:val="00360C98"/>
    <w:rsid w:val="00360E5B"/>
    <w:rsid w:val="00361022"/>
    <w:rsid w:val="003610A5"/>
    <w:rsid w:val="003612C9"/>
    <w:rsid w:val="00361434"/>
    <w:rsid w:val="00361489"/>
    <w:rsid w:val="003615F6"/>
    <w:rsid w:val="00361662"/>
    <w:rsid w:val="003616FB"/>
    <w:rsid w:val="0036181F"/>
    <w:rsid w:val="00361849"/>
    <w:rsid w:val="00361888"/>
    <w:rsid w:val="003618A6"/>
    <w:rsid w:val="0036193E"/>
    <w:rsid w:val="00361ADD"/>
    <w:rsid w:val="00361BBD"/>
    <w:rsid w:val="00361C37"/>
    <w:rsid w:val="00361C90"/>
    <w:rsid w:val="00361D51"/>
    <w:rsid w:val="00361EA0"/>
    <w:rsid w:val="00361EF3"/>
    <w:rsid w:val="00361F05"/>
    <w:rsid w:val="00362051"/>
    <w:rsid w:val="003620EA"/>
    <w:rsid w:val="00362234"/>
    <w:rsid w:val="003623A8"/>
    <w:rsid w:val="00362490"/>
    <w:rsid w:val="0036257F"/>
    <w:rsid w:val="003627E9"/>
    <w:rsid w:val="00362843"/>
    <w:rsid w:val="00362A5F"/>
    <w:rsid w:val="00362B84"/>
    <w:rsid w:val="00362B98"/>
    <w:rsid w:val="00362BEE"/>
    <w:rsid w:val="00362D7C"/>
    <w:rsid w:val="00362F08"/>
    <w:rsid w:val="00363179"/>
    <w:rsid w:val="0036322E"/>
    <w:rsid w:val="0036353C"/>
    <w:rsid w:val="003635C8"/>
    <w:rsid w:val="0036376A"/>
    <w:rsid w:val="00363940"/>
    <w:rsid w:val="003639FC"/>
    <w:rsid w:val="00363A1E"/>
    <w:rsid w:val="00363A8D"/>
    <w:rsid w:val="00363AB8"/>
    <w:rsid w:val="00363BB4"/>
    <w:rsid w:val="00363C1C"/>
    <w:rsid w:val="00363EC9"/>
    <w:rsid w:val="00363F14"/>
    <w:rsid w:val="003640A0"/>
    <w:rsid w:val="00364173"/>
    <w:rsid w:val="0036428B"/>
    <w:rsid w:val="00364506"/>
    <w:rsid w:val="00364512"/>
    <w:rsid w:val="00364646"/>
    <w:rsid w:val="003646DE"/>
    <w:rsid w:val="00364740"/>
    <w:rsid w:val="003647A5"/>
    <w:rsid w:val="00364900"/>
    <w:rsid w:val="003649DD"/>
    <w:rsid w:val="003649E6"/>
    <w:rsid w:val="00364CC9"/>
    <w:rsid w:val="00364DC4"/>
    <w:rsid w:val="00364E92"/>
    <w:rsid w:val="00365103"/>
    <w:rsid w:val="00365345"/>
    <w:rsid w:val="00365463"/>
    <w:rsid w:val="0036548D"/>
    <w:rsid w:val="003654E1"/>
    <w:rsid w:val="003654F8"/>
    <w:rsid w:val="00365694"/>
    <w:rsid w:val="003656EA"/>
    <w:rsid w:val="003657D1"/>
    <w:rsid w:val="0036587C"/>
    <w:rsid w:val="0036598A"/>
    <w:rsid w:val="00365A8A"/>
    <w:rsid w:val="00365B27"/>
    <w:rsid w:val="00365D0E"/>
    <w:rsid w:val="00365F7A"/>
    <w:rsid w:val="00365FF1"/>
    <w:rsid w:val="003660A4"/>
    <w:rsid w:val="00366167"/>
    <w:rsid w:val="003661AF"/>
    <w:rsid w:val="0036644F"/>
    <w:rsid w:val="00366982"/>
    <w:rsid w:val="00366B72"/>
    <w:rsid w:val="00366D9F"/>
    <w:rsid w:val="00366DB6"/>
    <w:rsid w:val="00366E79"/>
    <w:rsid w:val="00366ED5"/>
    <w:rsid w:val="00366F99"/>
    <w:rsid w:val="00367170"/>
    <w:rsid w:val="003673EB"/>
    <w:rsid w:val="003678E2"/>
    <w:rsid w:val="00367C3E"/>
    <w:rsid w:val="00367D26"/>
    <w:rsid w:val="00367F41"/>
    <w:rsid w:val="00367F51"/>
    <w:rsid w:val="00370016"/>
    <w:rsid w:val="003701DA"/>
    <w:rsid w:val="0037021B"/>
    <w:rsid w:val="0037031A"/>
    <w:rsid w:val="0037051D"/>
    <w:rsid w:val="00370560"/>
    <w:rsid w:val="003706EC"/>
    <w:rsid w:val="003706FC"/>
    <w:rsid w:val="0037075A"/>
    <w:rsid w:val="00370765"/>
    <w:rsid w:val="003709BE"/>
    <w:rsid w:val="00370A0B"/>
    <w:rsid w:val="00370CB6"/>
    <w:rsid w:val="00370DAF"/>
    <w:rsid w:val="0037115B"/>
    <w:rsid w:val="00371216"/>
    <w:rsid w:val="003712C6"/>
    <w:rsid w:val="0037156A"/>
    <w:rsid w:val="00371BA0"/>
    <w:rsid w:val="00371BD4"/>
    <w:rsid w:val="00371BEC"/>
    <w:rsid w:val="00371E42"/>
    <w:rsid w:val="003720C2"/>
    <w:rsid w:val="003721D7"/>
    <w:rsid w:val="003721F9"/>
    <w:rsid w:val="0037224D"/>
    <w:rsid w:val="0037224E"/>
    <w:rsid w:val="0037227D"/>
    <w:rsid w:val="003723B0"/>
    <w:rsid w:val="003723D6"/>
    <w:rsid w:val="00372499"/>
    <w:rsid w:val="0037263D"/>
    <w:rsid w:val="00372794"/>
    <w:rsid w:val="003728E1"/>
    <w:rsid w:val="00372963"/>
    <w:rsid w:val="00372AE2"/>
    <w:rsid w:val="00372B05"/>
    <w:rsid w:val="00372E7E"/>
    <w:rsid w:val="00372EC0"/>
    <w:rsid w:val="00373106"/>
    <w:rsid w:val="0037318A"/>
    <w:rsid w:val="003731A0"/>
    <w:rsid w:val="00373375"/>
    <w:rsid w:val="00373500"/>
    <w:rsid w:val="0037382F"/>
    <w:rsid w:val="003738F4"/>
    <w:rsid w:val="00373AC0"/>
    <w:rsid w:val="00373B6D"/>
    <w:rsid w:val="00373D55"/>
    <w:rsid w:val="00373D93"/>
    <w:rsid w:val="00373DB8"/>
    <w:rsid w:val="00373F70"/>
    <w:rsid w:val="00373FE7"/>
    <w:rsid w:val="0037413C"/>
    <w:rsid w:val="00374177"/>
    <w:rsid w:val="003746E1"/>
    <w:rsid w:val="00374719"/>
    <w:rsid w:val="00374819"/>
    <w:rsid w:val="00374983"/>
    <w:rsid w:val="003749D6"/>
    <w:rsid w:val="003749D9"/>
    <w:rsid w:val="00374E24"/>
    <w:rsid w:val="00374E6F"/>
    <w:rsid w:val="00374F3E"/>
    <w:rsid w:val="00375009"/>
    <w:rsid w:val="00375050"/>
    <w:rsid w:val="00375092"/>
    <w:rsid w:val="0037515C"/>
    <w:rsid w:val="00375176"/>
    <w:rsid w:val="003752B3"/>
    <w:rsid w:val="003752C5"/>
    <w:rsid w:val="003752ED"/>
    <w:rsid w:val="00375324"/>
    <w:rsid w:val="00375326"/>
    <w:rsid w:val="00375504"/>
    <w:rsid w:val="0037561D"/>
    <w:rsid w:val="00375628"/>
    <w:rsid w:val="00375715"/>
    <w:rsid w:val="00375961"/>
    <w:rsid w:val="00375CE8"/>
    <w:rsid w:val="00375E64"/>
    <w:rsid w:val="003760BD"/>
    <w:rsid w:val="00376185"/>
    <w:rsid w:val="00376284"/>
    <w:rsid w:val="00376368"/>
    <w:rsid w:val="003763F9"/>
    <w:rsid w:val="00376405"/>
    <w:rsid w:val="00376887"/>
    <w:rsid w:val="00376900"/>
    <w:rsid w:val="0037691B"/>
    <w:rsid w:val="00376968"/>
    <w:rsid w:val="00376A5B"/>
    <w:rsid w:val="00376B69"/>
    <w:rsid w:val="00376C5A"/>
    <w:rsid w:val="00376D18"/>
    <w:rsid w:val="00376DB3"/>
    <w:rsid w:val="00376DE3"/>
    <w:rsid w:val="00376E30"/>
    <w:rsid w:val="00377002"/>
    <w:rsid w:val="00377035"/>
    <w:rsid w:val="00377139"/>
    <w:rsid w:val="0037727F"/>
    <w:rsid w:val="0037737E"/>
    <w:rsid w:val="003773A7"/>
    <w:rsid w:val="003773FB"/>
    <w:rsid w:val="00377412"/>
    <w:rsid w:val="0037743F"/>
    <w:rsid w:val="003775BD"/>
    <w:rsid w:val="003776C0"/>
    <w:rsid w:val="003776C3"/>
    <w:rsid w:val="003777BD"/>
    <w:rsid w:val="00377840"/>
    <w:rsid w:val="0037786E"/>
    <w:rsid w:val="00377969"/>
    <w:rsid w:val="00377A48"/>
    <w:rsid w:val="00377AD9"/>
    <w:rsid w:val="00377CDF"/>
    <w:rsid w:val="00377D1B"/>
    <w:rsid w:val="00377D4F"/>
    <w:rsid w:val="00377E38"/>
    <w:rsid w:val="0038023C"/>
    <w:rsid w:val="0038026E"/>
    <w:rsid w:val="003802B6"/>
    <w:rsid w:val="003802E7"/>
    <w:rsid w:val="00380378"/>
    <w:rsid w:val="0038049B"/>
    <w:rsid w:val="003804CE"/>
    <w:rsid w:val="003805E0"/>
    <w:rsid w:val="003806D5"/>
    <w:rsid w:val="0038089D"/>
    <w:rsid w:val="003808AE"/>
    <w:rsid w:val="003809FA"/>
    <w:rsid w:val="00380A36"/>
    <w:rsid w:val="00380BC4"/>
    <w:rsid w:val="00380E93"/>
    <w:rsid w:val="00380F4F"/>
    <w:rsid w:val="00381185"/>
    <w:rsid w:val="0038126C"/>
    <w:rsid w:val="003812DC"/>
    <w:rsid w:val="003812E9"/>
    <w:rsid w:val="003812F9"/>
    <w:rsid w:val="003814BE"/>
    <w:rsid w:val="003815A6"/>
    <w:rsid w:val="0038186F"/>
    <w:rsid w:val="003818C0"/>
    <w:rsid w:val="003818C9"/>
    <w:rsid w:val="00381A4C"/>
    <w:rsid w:val="00381AE2"/>
    <w:rsid w:val="00381C53"/>
    <w:rsid w:val="00381C8C"/>
    <w:rsid w:val="00381CAE"/>
    <w:rsid w:val="00381CEC"/>
    <w:rsid w:val="00381D16"/>
    <w:rsid w:val="00381DEA"/>
    <w:rsid w:val="00381F60"/>
    <w:rsid w:val="00382029"/>
    <w:rsid w:val="003824BE"/>
    <w:rsid w:val="003825DF"/>
    <w:rsid w:val="00382782"/>
    <w:rsid w:val="00382919"/>
    <w:rsid w:val="003829A9"/>
    <w:rsid w:val="00382B6C"/>
    <w:rsid w:val="00382B84"/>
    <w:rsid w:val="00382C8A"/>
    <w:rsid w:val="00382CAD"/>
    <w:rsid w:val="00382E4F"/>
    <w:rsid w:val="0038301D"/>
    <w:rsid w:val="0038303E"/>
    <w:rsid w:val="003830AC"/>
    <w:rsid w:val="0038317C"/>
    <w:rsid w:val="003831D0"/>
    <w:rsid w:val="003832AC"/>
    <w:rsid w:val="00383481"/>
    <w:rsid w:val="0038361C"/>
    <w:rsid w:val="00383686"/>
    <w:rsid w:val="00383829"/>
    <w:rsid w:val="00383857"/>
    <w:rsid w:val="003838C3"/>
    <w:rsid w:val="003838FA"/>
    <w:rsid w:val="00383927"/>
    <w:rsid w:val="003839F2"/>
    <w:rsid w:val="00383A62"/>
    <w:rsid w:val="00383ACD"/>
    <w:rsid w:val="00383C5F"/>
    <w:rsid w:val="00383E1D"/>
    <w:rsid w:val="00384170"/>
    <w:rsid w:val="00384214"/>
    <w:rsid w:val="003842B9"/>
    <w:rsid w:val="00384300"/>
    <w:rsid w:val="00384438"/>
    <w:rsid w:val="00384453"/>
    <w:rsid w:val="003845FE"/>
    <w:rsid w:val="00384644"/>
    <w:rsid w:val="003849D7"/>
    <w:rsid w:val="00384A29"/>
    <w:rsid w:val="00384A87"/>
    <w:rsid w:val="00384A88"/>
    <w:rsid w:val="00384B43"/>
    <w:rsid w:val="00384C1A"/>
    <w:rsid w:val="00384D23"/>
    <w:rsid w:val="00384DC7"/>
    <w:rsid w:val="00384EA9"/>
    <w:rsid w:val="00384F79"/>
    <w:rsid w:val="00385031"/>
    <w:rsid w:val="00385155"/>
    <w:rsid w:val="003852A7"/>
    <w:rsid w:val="00385332"/>
    <w:rsid w:val="003854C2"/>
    <w:rsid w:val="003855E1"/>
    <w:rsid w:val="00385DAC"/>
    <w:rsid w:val="00385DD0"/>
    <w:rsid w:val="00385DDF"/>
    <w:rsid w:val="003861F8"/>
    <w:rsid w:val="003864D8"/>
    <w:rsid w:val="003864F0"/>
    <w:rsid w:val="003866CB"/>
    <w:rsid w:val="00386895"/>
    <w:rsid w:val="0038693B"/>
    <w:rsid w:val="00386A23"/>
    <w:rsid w:val="00386A79"/>
    <w:rsid w:val="00386B1C"/>
    <w:rsid w:val="00386C81"/>
    <w:rsid w:val="00386F02"/>
    <w:rsid w:val="00386F3D"/>
    <w:rsid w:val="00386F9D"/>
    <w:rsid w:val="0038705C"/>
    <w:rsid w:val="003870CF"/>
    <w:rsid w:val="00387142"/>
    <w:rsid w:val="0038715D"/>
    <w:rsid w:val="003871F3"/>
    <w:rsid w:val="0038757B"/>
    <w:rsid w:val="0038773F"/>
    <w:rsid w:val="00387744"/>
    <w:rsid w:val="003877A2"/>
    <w:rsid w:val="0038785B"/>
    <w:rsid w:val="003879E2"/>
    <w:rsid w:val="00387A3B"/>
    <w:rsid w:val="00387C33"/>
    <w:rsid w:val="00387CF1"/>
    <w:rsid w:val="00387E92"/>
    <w:rsid w:val="0039029F"/>
    <w:rsid w:val="003904F9"/>
    <w:rsid w:val="00390535"/>
    <w:rsid w:val="00390988"/>
    <w:rsid w:val="00390998"/>
    <w:rsid w:val="00390B38"/>
    <w:rsid w:val="00390BED"/>
    <w:rsid w:val="00390E1B"/>
    <w:rsid w:val="00390EB4"/>
    <w:rsid w:val="00390FDD"/>
    <w:rsid w:val="00390FED"/>
    <w:rsid w:val="00391365"/>
    <w:rsid w:val="0039159B"/>
    <w:rsid w:val="0039170C"/>
    <w:rsid w:val="0039191F"/>
    <w:rsid w:val="003919F3"/>
    <w:rsid w:val="00391B4D"/>
    <w:rsid w:val="00391BA0"/>
    <w:rsid w:val="00391CCD"/>
    <w:rsid w:val="00391DA3"/>
    <w:rsid w:val="00391DF4"/>
    <w:rsid w:val="0039200D"/>
    <w:rsid w:val="003920C6"/>
    <w:rsid w:val="00392153"/>
    <w:rsid w:val="0039224B"/>
    <w:rsid w:val="003922FB"/>
    <w:rsid w:val="00392389"/>
    <w:rsid w:val="003925F4"/>
    <w:rsid w:val="00392664"/>
    <w:rsid w:val="003927EE"/>
    <w:rsid w:val="00392825"/>
    <w:rsid w:val="00392A42"/>
    <w:rsid w:val="00392C0D"/>
    <w:rsid w:val="00392C4A"/>
    <w:rsid w:val="00392D0A"/>
    <w:rsid w:val="00393104"/>
    <w:rsid w:val="00393248"/>
    <w:rsid w:val="00393251"/>
    <w:rsid w:val="0039350F"/>
    <w:rsid w:val="00393660"/>
    <w:rsid w:val="003936F3"/>
    <w:rsid w:val="003936F4"/>
    <w:rsid w:val="00393787"/>
    <w:rsid w:val="003937D8"/>
    <w:rsid w:val="003938C9"/>
    <w:rsid w:val="003938D4"/>
    <w:rsid w:val="00393A44"/>
    <w:rsid w:val="00393A6F"/>
    <w:rsid w:val="00393BBF"/>
    <w:rsid w:val="00393BF1"/>
    <w:rsid w:val="00393C80"/>
    <w:rsid w:val="00393D4C"/>
    <w:rsid w:val="00393FBA"/>
    <w:rsid w:val="003940B0"/>
    <w:rsid w:val="00394463"/>
    <w:rsid w:val="00394478"/>
    <w:rsid w:val="003944D4"/>
    <w:rsid w:val="00394632"/>
    <w:rsid w:val="00394684"/>
    <w:rsid w:val="003946EE"/>
    <w:rsid w:val="00394981"/>
    <w:rsid w:val="00394A06"/>
    <w:rsid w:val="00394ABE"/>
    <w:rsid w:val="00394CF8"/>
    <w:rsid w:val="00394E0F"/>
    <w:rsid w:val="00394FD4"/>
    <w:rsid w:val="00395101"/>
    <w:rsid w:val="00395115"/>
    <w:rsid w:val="00395165"/>
    <w:rsid w:val="0039516D"/>
    <w:rsid w:val="003951AF"/>
    <w:rsid w:val="00395330"/>
    <w:rsid w:val="00395380"/>
    <w:rsid w:val="00395405"/>
    <w:rsid w:val="003954EB"/>
    <w:rsid w:val="003955C8"/>
    <w:rsid w:val="003955F0"/>
    <w:rsid w:val="003955F3"/>
    <w:rsid w:val="00395857"/>
    <w:rsid w:val="0039589B"/>
    <w:rsid w:val="0039593A"/>
    <w:rsid w:val="00395A5F"/>
    <w:rsid w:val="00395D2A"/>
    <w:rsid w:val="00395D3E"/>
    <w:rsid w:val="00396011"/>
    <w:rsid w:val="0039602A"/>
    <w:rsid w:val="003963FE"/>
    <w:rsid w:val="00396631"/>
    <w:rsid w:val="003968E9"/>
    <w:rsid w:val="003968F1"/>
    <w:rsid w:val="00396AE1"/>
    <w:rsid w:val="00396B29"/>
    <w:rsid w:val="00396B8F"/>
    <w:rsid w:val="00396C08"/>
    <w:rsid w:val="00396D1A"/>
    <w:rsid w:val="00397044"/>
    <w:rsid w:val="0039704D"/>
    <w:rsid w:val="00397317"/>
    <w:rsid w:val="003975A1"/>
    <w:rsid w:val="00397605"/>
    <w:rsid w:val="003977FE"/>
    <w:rsid w:val="00397872"/>
    <w:rsid w:val="0039787D"/>
    <w:rsid w:val="00397B43"/>
    <w:rsid w:val="00397B5A"/>
    <w:rsid w:val="00397B7E"/>
    <w:rsid w:val="00397C02"/>
    <w:rsid w:val="00397D54"/>
    <w:rsid w:val="003A0214"/>
    <w:rsid w:val="003A026B"/>
    <w:rsid w:val="003A0420"/>
    <w:rsid w:val="003A0441"/>
    <w:rsid w:val="003A04A3"/>
    <w:rsid w:val="003A05C9"/>
    <w:rsid w:val="003A0984"/>
    <w:rsid w:val="003A0994"/>
    <w:rsid w:val="003A0AC0"/>
    <w:rsid w:val="003A0BDB"/>
    <w:rsid w:val="003A0C92"/>
    <w:rsid w:val="003A0CA2"/>
    <w:rsid w:val="003A0DCC"/>
    <w:rsid w:val="003A0FCF"/>
    <w:rsid w:val="003A1052"/>
    <w:rsid w:val="003A1283"/>
    <w:rsid w:val="003A13C2"/>
    <w:rsid w:val="003A13DB"/>
    <w:rsid w:val="003A14E7"/>
    <w:rsid w:val="003A14F3"/>
    <w:rsid w:val="003A1590"/>
    <w:rsid w:val="003A15A9"/>
    <w:rsid w:val="003A1673"/>
    <w:rsid w:val="003A18AA"/>
    <w:rsid w:val="003A18D7"/>
    <w:rsid w:val="003A1AC5"/>
    <w:rsid w:val="003A1C2D"/>
    <w:rsid w:val="003A1F79"/>
    <w:rsid w:val="003A1FF1"/>
    <w:rsid w:val="003A209A"/>
    <w:rsid w:val="003A20F4"/>
    <w:rsid w:val="003A213C"/>
    <w:rsid w:val="003A2169"/>
    <w:rsid w:val="003A2320"/>
    <w:rsid w:val="003A2463"/>
    <w:rsid w:val="003A2593"/>
    <w:rsid w:val="003A27E2"/>
    <w:rsid w:val="003A29B9"/>
    <w:rsid w:val="003A2A93"/>
    <w:rsid w:val="003A2C4E"/>
    <w:rsid w:val="003A2DD1"/>
    <w:rsid w:val="003A2FCF"/>
    <w:rsid w:val="003A308C"/>
    <w:rsid w:val="003A3099"/>
    <w:rsid w:val="003A30BB"/>
    <w:rsid w:val="003A318D"/>
    <w:rsid w:val="003A322A"/>
    <w:rsid w:val="003A3276"/>
    <w:rsid w:val="003A3372"/>
    <w:rsid w:val="003A341C"/>
    <w:rsid w:val="003A345F"/>
    <w:rsid w:val="003A349A"/>
    <w:rsid w:val="003A3585"/>
    <w:rsid w:val="003A3738"/>
    <w:rsid w:val="003A37A8"/>
    <w:rsid w:val="003A38B2"/>
    <w:rsid w:val="003A390C"/>
    <w:rsid w:val="003A3D49"/>
    <w:rsid w:val="003A3FE4"/>
    <w:rsid w:val="003A4099"/>
    <w:rsid w:val="003A4155"/>
    <w:rsid w:val="003A41AE"/>
    <w:rsid w:val="003A4311"/>
    <w:rsid w:val="003A438A"/>
    <w:rsid w:val="003A43A6"/>
    <w:rsid w:val="003A449B"/>
    <w:rsid w:val="003A45D0"/>
    <w:rsid w:val="003A45F1"/>
    <w:rsid w:val="003A4724"/>
    <w:rsid w:val="003A47BC"/>
    <w:rsid w:val="003A4839"/>
    <w:rsid w:val="003A4850"/>
    <w:rsid w:val="003A4981"/>
    <w:rsid w:val="003A49C2"/>
    <w:rsid w:val="003A4A40"/>
    <w:rsid w:val="003A4A58"/>
    <w:rsid w:val="003A4B2D"/>
    <w:rsid w:val="003A4D15"/>
    <w:rsid w:val="003A4D49"/>
    <w:rsid w:val="003A4E00"/>
    <w:rsid w:val="003A4E4C"/>
    <w:rsid w:val="003A4F03"/>
    <w:rsid w:val="003A4F75"/>
    <w:rsid w:val="003A5098"/>
    <w:rsid w:val="003A526D"/>
    <w:rsid w:val="003A554C"/>
    <w:rsid w:val="003A566A"/>
    <w:rsid w:val="003A56E7"/>
    <w:rsid w:val="003A5709"/>
    <w:rsid w:val="003A5745"/>
    <w:rsid w:val="003A587E"/>
    <w:rsid w:val="003A5B89"/>
    <w:rsid w:val="003A5C1B"/>
    <w:rsid w:val="003A5C35"/>
    <w:rsid w:val="003A5CCC"/>
    <w:rsid w:val="003A5D87"/>
    <w:rsid w:val="003A5DBC"/>
    <w:rsid w:val="003A5E09"/>
    <w:rsid w:val="003A5E2D"/>
    <w:rsid w:val="003A5EC7"/>
    <w:rsid w:val="003A5F9B"/>
    <w:rsid w:val="003A5FCD"/>
    <w:rsid w:val="003A60A9"/>
    <w:rsid w:val="003A6220"/>
    <w:rsid w:val="003A62AE"/>
    <w:rsid w:val="003A6419"/>
    <w:rsid w:val="003A64A8"/>
    <w:rsid w:val="003A65C1"/>
    <w:rsid w:val="003A66FA"/>
    <w:rsid w:val="003A6B34"/>
    <w:rsid w:val="003A6B4B"/>
    <w:rsid w:val="003A6DA7"/>
    <w:rsid w:val="003A70F3"/>
    <w:rsid w:val="003A7134"/>
    <w:rsid w:val="003A7146"/>
    <w:rsid w:val="003A7304"/>
    <w:rsid w:val="003A7345"/>
    <w:rsid w:val="003A73F5"/>
    <w:rsid w:val="003A74F1"/>
    <w:rsid w:val="003A756E"/>
    <w:rsid w:val="003A7635"/>
    <w:rsid w:val="003A767D"/>
    <w:rsid w:val="003A76CF"/>
    <w:rsid w:val="003A7776"/>
    <w:rsid w:val="003A778A"/>
    <w:rsid w:val="003A78AB"/>
    <w:rsid w:val="003A7A2C"/>
    <w:rsid w:val="003A7B57"/>
    <w:rsid w:val="003A7BE7"/>
    <w:rsid w:val="003A7CC8"/>
    <w:rsid w:val="003A7E4A"/>
    <w:rsid w:val="003A7E78"/>
    <w:rsid w:val="003A7EDE"/>
    <w:rsid w:val="003A7F31"/>
    <w:rsid w:val="003A7F32"/>
    <w:rsid w:val="003B00C6"/>
    <w:rsid w:val="003B025B"/>
    <w:rsid w:val="003B0352"/>
    <w:rsid w:val="003B040B"/>
    <w:rsid w:val="003B0855"/>
    <w:rsid w:val="003B0874"/>
    <w:rsid w:val="003B08D4"/>
    <w:rsid w:val="003B08DA"/>
    <w:rsid w:val="003B0A17"/>
    <w:rsid w:val="003B0A48"/>
    <w:rsid w:val="003B0AA2"/>
    <w:rsid w:val="003B0BAB"/>
    <w:rsid w:val="003B0BDD"/>
    <w:rsid w:val="003B0C07"/>
    <w:rsid w:val="003B0CF8"/>
    <w:rsid w:val="003B0DA4"/>
    <w:rsid w:val="003B0F9A"/>
    <w:rsid w:val="003B1096"/>
    <w:rsid w:val="003B1155"/>
    <w:rsid w:val="003B1163"/>
    <w:rsid w:val="003B12AB"/>
    <w:rsid w:val="003B1301"/>
    <w:rsid w:val="003B14B4"/>
    <w:rsid w:val="003B1720"/>
    <w:rsid w:val="003B17ED"/>
    <w:rsid w:val="003B1BC5"/>
    <w:rsid w:val="003B1D17"/>
    <w:rsid w:val="003B1D2A"/>
    <w:rsid w:val="003B202A"/>
    <w:rsid w:val="003B21C8"/>
    <w:rsid w:val="003B23CA"/>
    <w:rsid w:val="003B2432"/>
    <w:rsid w:val="003B2505"/>
    <w:rsid w:val="003B256C"/>
    <w:rsid w:val="003B26DC"/>
    <w:rsid w:val="003B2842"/>
    <w:rsid w:val="003B296D"/>
    <w:rsid w:val="003B2A89"/>
    <w:rsid w:val="003B2DAA"/>
    <w:rsid w:val="003B2DBC"/>
    <w:rsid w:val="003B2DDC"/>
    <w:rsid w:val="003B2DDD"/>
    <w:rsid w:val="003B30B7"/>
    <w:rsid w:val="003B313D"/>
    <w:rsid w:val="003B3172"/>
    <w:rsid w:val="003B31BF"/>
    <w:rsid w:val="003B33B0"/>
    <w:rsid w:val="003B35A7"/>
    <w:rsid w:val="003B3662"/>
    <w:rsid w:val="003B36FA"/>
    <w:rsid w:val="003B3751"/>
    <w:rsid w:val="003B3798"/>
    <w:rsid w:val="003B38F5"/>
    <w:rsid w:val="003B3A67"/>
    <w:rsid w:val="003B3BF6"/>
    <w:rsid w:val="003B3C59"/>
    <w:rsid w:val="003B3D78"/>
    <w:rsid w:val="003B3E14"/>
    <w:rsid w:val="003B3E7B"/>
    <w:rsid w:val="003B3F09"/>
    <w:rsid w:val="003B40A1"/>
    <w:rsid w:val="003B41DD"/>
    <w:rsid w:val="003B4459"/>
    <w:rsid w:val="003B4549"/>
    <w:rsid w:val="003B45E8"/>
    <w:rsid w:val="003B4711"/>
    <w:rsid w:val="003B488A"/>
    <w:rsid w:val="003B4983"/>
    <w:rsid w:val="003B49BA"/>
    <w:rsid w:val="003B4A15"/>
    <w:rsid w:val="003B4A46"/>
    <w:rsid w:val="003B4B20"/>
    <w:rsid w:val="003B4CA7"/>
    <w:rsid w:val="003B4D9B"/>
    <w:rsid w:val="003B4FA7"/>
    <w:rsid w:val="003B4FEB"/>
    <w:rsid w:val="003B5378"/>
    <w:rsid w:val="003B5530"/>
    <w:rsid w:val="003B5559"/>
    <w:rsid w:val="003B558B"/>
    <w:rsid w:val="003B5862"/>
    <w:rsid w:val="003B59BD"/>
    <w:rsid w:val="003B59CA"/>
    <w:rsid w:val="003B5BB3"/>
    <w:rsid w:val="003B5BEC"/>
    <w:rsid w:val="003B5C81"/>
    <w:rsid w:val="003B5CFC"/>
    <w:rsid w:val="003B5F5B"/>
    <w:rsid w:val="003B5FA4"/>
    <w:rsid w:val="003B5FB5"/>
    <w:rsid w:val="003B6062"/>
    <w:rsid w:val="003B60D4"/>
    <w:rsid w:val="003B60E4"/>
    <w:rsid w:val="003B626A"/>
    <w:rsid w:val="003B6286"/>
    <w:rsid w:val="003B62AB"/>
    <w:rsid w:val="003B6555"/>
    <w:rsid w:val="003B65B8"/>
    <w:rsid w:val="003B66B6"/>
    <w:rsid w:val="003B66DA"/>
    <w:rsid w:val="003B6CFC"/>
    <w:rsid w:val="003B6D35"/>
    <w:rsid w:val="003B6F9A"/>
    <w:rsid w:val="003B700A"/>
    <w:rsid w:val="003B7313"/>
    <w:rsid w:val="003B733C"/>
    <w:rsid w:val="003B734B"/>
    <w:rsid w:val="003B7560"/>
    <w:rsid w:val="003B75DA"/>
    <w:rsid w:val="003B767E"/>
    <w:rsid w:val="003B7A49"/>
    <w:rsid w:val="003B7A91"/>
    <w:rsid w:val="003B7B85"/>
    <w:rsid w:val="003B7C52"/>
    <w:rsid w:val="003B7D08"/>
    <w:rsid w:val="003B7FF3"/>
    <w:rsid w:val="003C01DF"/>
    <w:rsid w:val="003C037D"/>
    <w:rsid w:val="003C0408"/>
    <w:rsid w:val="003C052F"/>
    <w:rsid w:val="003C0600"/>
    <w:rsid w:val="003C0612"/>
    <w:rsid w:val="003C0845"/>
    <w:rsid w:val="003C0852"/>
    <w:rsid w:val="003C0940"/>
    <w:rsid w:val="003C0B15"/>
    <w:rsid w:val="003C0CAF"/>
    <w:rsid w:val="003C0E37"/>
    <w:rsid w:val="003C0F3D"/>
    <w:rsid w:val="003C10C3"/>
    <w:rsid w:val="003C1101"/>
    <w:rsid w:val="003C12C5"/>
    <w:rsid w:val="003C1311"/>
    <w:rsid w:val="003C1367"/>
    <w:rsid w:val="003C139E"/>
    <w:rsid w:val="003C161A"/>
    <w:rsid w:val="003C1933"/>
    <w:rsid w:val="003C19BB"/>
    <w:rsid w:val="003C1B73"/>
    <w:rsid w:val="003C1DAD"/>
    <w:rsid w:val="003C204C"/>
    <w:rsid w:val="003C2217"/>
    <w:rsid w:val="003C22D1"/>
    <w:rsid w:val="003C23B4"/>
    <w:rsid w:val="003C2689"/>
    <w:rsid w:val="003C26C9"/>
    <w:rsid w:val="003C26DB"/>
    <w:rsid w:val="003C283E"/>
    <w:rsid w:val="003C2934"/>
    <w:rsid w:val="003C2DEB"/>
    <w:rsid w:val="003C2F8F"/>
    <w:rsid w:val="003C3157"/>
    <w:rsid w:val="003C34FD"/>
    <w:rsid w:val="003C350F"/>
    <w:rsid w:val="003C35B3"/>
    <w:rsid w:val="003C3735"/>
    <w:rsid w:val="003C38E5"/>
    <w:rsid w:val="003C397C"/>
    <w:rsid w:val="003C3A2D"/>
    <w:rsid w:val="003C3B53"/>
    <w:rsid w:val="003C3CC9"/>
    <w:rsid w:val="003C3E5E"/>
    <w:rsid w:val="003C420C"/>
    <w:rsid w:val="003C42B1"/>
    <w:rsid w:val="003C44DA"/>
    <w:rsid w:val="003C46A2"/>
    <w:rsid w:val="003C46FD"/>
    <w:rsid w:val="003C4747"/>
    <w:rsid w:val="003C49F1"/>
    <w:rsid w:val="003C4C01"/>
    <w:rsid w:val="003C4ED0"/>
    <w:rsid w:val="003C4F23"/>
    <w:rsid w:val="003C4F89"/>
    <w:rsid w:val="003C5397"/>
    <w:rsid w:val="003C54F4"/>
    <w:rsid w:val="003C5505"/>
    <w:rsid w:val="003C55A0"/>
    <w:rsid w:val="003C55F8"/>
    <w:rsid w:val="003C5876"/>
    <w:rsid w:val="003C5B6E"/>
    <w:rsid w:val="003C5C62"/>
    <w:rsid w:val="003C5CF9"/>
    <w:rsid w:val="003C5D4E"/>
    <w:rsid w:val="003C6268"/>
    <w:rsid w:val="003C63D1"/>
    <w:rsid w:val="003C6681"/>
    <w:rsid w:val="003C68F5"/>
    <w:rsid w:val="003C69EB"/>
    <w:rsid w:val="003C6B27"/>
    <w:rsid w:val="003C6CF2"/>
    <w:rsid w:val="003C7315"/>
    <w:rsid w:val="003C73EE"/>
    <w:rsid w:val="003C7705"/>
    <w:rsid w:val="003C7AA5"/>
    <w:rsid w:val="003C7AC7"/>
    <w:rsid w:val="003C7BE1"/>
    <w:rsid w:val="003C7CFC"/>
    <w:rsid w:val="003C7D91"/>
    <w:rsid w:val="003D017C"/>
    <w:rsid w:val="003D025A"/>
    <w:rsid w:val="003D02C3"/>
    <w:rsid w:val="003D037F"/>
    <w:rsid w:val="003D05CA"/>
    <w:rsid w:val="003D05D2"/>
    <w:rsid w:val="003D05FD"/>
    <w:rsid w:val="003D0A84"/>
    <w:rsid w:val="003D0AE3"/>
    <w:rsid w:val="003D0D45"/>
    <w:rsid w:val="003D0E2D"/>
    <w:rsid w:val="003D0E3E"/>
    <w:rsid w:val="003D0E4E"/>
    <w:rsid w:val="003D0FFB"/>
    <w:rsid w:val="003D1038"/>
    <w:rsid w:val="003D1152"/>
    <w:rsid w:val="003D15E6"/>
    <w:rsid w:val="003D1609"/>
    <w:rsid w:val="003D187D"/>
    <w:rsid w:val="003D1BFA"/>
    <w:rsid w:val="003D1D0C"/>
    <w:rsid w:val="003D1D52"/>
    <w:rsid w:val="003D226E"/>
    <w:rsid w:val="003D2299"/>
    <w:rsid w:val="003D23C8"/>
    <w:rsid w:val="003D2485"/>
    <w:rsid w:val="003D271A"/>
    <w:rsid w:val="003D27CA"/>
    <w:rsid w:val="003D2933"/>
    <w:rsid w:val="003D2970"/>
    <w:rsid w:val="003D2987"/>
    <w:rsid w:val="003D29C5"/>
    <w:rsid w:val="003D2C2E"/>
    <w:rsid w:val="003D2CFD"/>
    <w:rsid w:val="003D2D89"/>
    <w:rsid w:val="003D2EDC"/>
    <w:rsid w:val="003D2EDF"/>
    <w:rsid w:val="003D2F6D"/>
    <w:rsid w:val="003D32A5"/>
    <w:rsid w:val="003D32BE"/>
    <w:rsid w:val="003D33E8"/>
    <w:rsid w:val="003D3438"/>
    <w:rsid w:val="003D346F"/>
    <w:rsid w:val="003D3521"/>
    <w:rsid w:val="003D3782"/>
    <w:rsid w:val="003D3817"/>
    <w:rsid w:val="003D38BB"/>
    <w:rsid w:val="003D398A"/>
    <w:rsid w:val="003D3C75"/>
    <w:rsid w:val="003D3CAA"/>
    <w:rsid w:val="003D3E70"/>
    <w:rsid w:val="003D3F11"/>
    <w:rsid w:val="003D4086"/>
    <w:rsid w:val="003D43B8"/>
    <w:rsid w:val="003D4518"/>
    <w:rsid w:val="003D458F"/>
    <w:rsid w:val="003D4769"/>
    <w:rsid w:val="003D4770"/>
    <w:rsid w:val="003D47E8"/>
    <w:rsid w:val="003D49A6"/>
    <w:rsid w:val="003D4A1B"/>
    <w:rsid w:val="003D4A26"/>
    <w:rsid w:val="003D4CF7"/>
    <w:rsid w:val="003D4F39"/>
    <w:rsid w:val="003D521B"/>
    <w:rsid w:val="003D548E"/>
    <w:rsid w:val="003D555A"/>
    <w:rsid w:val="003D55A4"/>
    <w:rsid w:val="003D55DF"/>
    <w:rsid w:val="003D566C"/>
    <w:rsid w:val="003D568A"/>
    <w:rsid w:val="003D581B"/>
    <w:rsid w:val="003D59C7"/>
    <w:rsid w:val="003D5A65"/>
    <w:rsid w:val="003D5B12"/>
    <w:rsid w:val="003D5BC7"/>
    <w:rsid w:val="003D5D1B"/>
    <w:rsid w:val="003D5DD0"/>
    <w:rsid w:val="003D5DFB"/>
    <w:rsid w:val="003D5E5C"/>
    <w:rsid w:val="003D5F40"/>
    <w:rsid w:val="003D5FD4"/>
    <w:rsid w:val="003D609D"/>
    <w:rsid w:val="003D60AD"/>
    <w:rsid w:val="003D6175"/>
    <w:rsid w:val="003D617D"/>
    <w:rsid w:val="003D61F9"/>
    <w:rsid w:val="003D648C"/>
    <w:rsid w:val="003D64E1"/>
    <w:rsid w:val="003D65C9"/>
    <w:rsid w:val="003D663B"/>
    <w:rsid w:val="003D66D7"/>
    <w:rsid w:val="003D6995"/>
    <w:rsid w:val="003D6ABC"/>
    <w:rsid w:val="003D6ED2"/>
    <w:rsid w:val="003D6EDC"/>
    <w:rsid w:val="003D6FB3"/>
    <w:rsid w:val="003D712B"/>
    <w:rsid w:val="003D728A"/>
    <w:rsid w:val="003D7387"/>
    <w:rsid w:val="003D7C81"/>
    <w:rsid w:val="003D7ED8"/>
    <w:rsid w:val="003D7EF3"/>
    <w:rsid w:val="003D7F21"/>
    <w:rsid w:val="003D7FA3"/>
    <w:rsid w:val="003D7FFD"/>
    <w:rsid w:val="003E00A5"/>
    <w:rsid w:val="003E00BB"/>
    <w:rsid w:val="003E011A"/>
    <w:rsid w:val="003E01BC"/>
    <w:rsid w:val="003E02E4"/>
    <w:rsid w:val="003E02EA"/>
    <w:rsid w:val="003E06C9"/>
    <w:rsid w:val="003E094E"/>
    <w:rsid w:val="003E0A54"/>
    <w:rsid w:val="003E0E7A"/>
    <w:rsid w:val="003E0E88"/>
    <w:rsid w:val="003E0F5D"/>
    <w:rsid w:val="003E0F74"/>
    <w:rsid w:val="003E1061"/>
    <w:rsid w:val="003E1104"/>
    <w:rsid w:val="003E1144"/>
    <w:rsid w:val="003E1455"/>
    <w:rsid w:val="003E1493"/>
    <w:rsid w:val="003E1529"/>
    <w:rsid w:val="003E16F2"/>
    <w:rsid w:val="003E171D"/>
    <w:rsid w:val="003E1801"/>
    <w:rsid w:val="003E1A89"/>
    <w:rsid w:val="003E1C66"/>
    <w:rsid w:val="003E1CE5"/>
    <w:rsid w:val="003E217E"/>
    <w:rsid w:val="003E21B4"/>
    <w:rsid w:val="003E21E4"/>
    <w:rsid w:val="003E2325"/>
    <w:rsid w:val="003E2352"/>
    <w:rsid w:val="003E24D2"/>
    <w:rsid w:val="003E26CA"/>
    <w:rsid w:val="003E26E2"/>
    <w:rsid w:val="003E2863"/>
    <w:rsid w:val="003E2A40"/>
    <w:rsid w:val="003E2A48"/>
    <w:rsid w:val="003E2B23"/>
    <w:rsid w:val="003E2C3D"/>
    <w:rsid w:val="003E2D05"/>
    <w:rsid w:val="003E2EC5"/>
    <w:rsid w:val="003E2F5D"/>
    <w:rsid w:val="003E2F87"/>
    <w:rsid w:val="003E300B"/>
    <w:rsid w:val="003E3018"/>
    <w:rsid w:val="003E3057"/>
    <w:rsid w:val="003E31AC"/>
    <w:rsid w:val="003E32BF"/>
    <w:rsid w:val="003E344A"/>
    <w:rsid w:val="003E3549"/>
    <w:rsid w:val="003E372C"/>
    <w:rsid w:val="003E37C9"/>
    <w:rsid w:val="003E3826"/>
    <w:rsid w:val="003E38B1"/>
    <w:rsid w:val="003E38C0"/>
    <w:rsid w:val="003E3A0C"/>
    <w:rsid w:val="003E3A68"/>
    <w:rsid w:val="003E3B0D"/>
    <w:rsid w:val="003E3B61"/>
    <w:rsid w:val="003E3E61"/>
    <w:rsid w:val="003E41F9"/>
    <w:rsid w:val="003E4250"/>
    <w:rsid w:val="003E4302"/>
    <w:rsid w:val="003E4332"/>
    <w:rsid w:val="003E4413"/>
    <w:rsid w:val="003E4471"/>
    <w:rsid w:val="003E4657"/>
    <w:rsid w:val="003E46D8"/>
    <w:rsid w:val="003E4702"/>
    <w:rsid w:val="003E47F9"/>
    <w:rsid w:val="003E481A"/>
    <w:rsid w:val="003E4A10"/>
    <w:rsid w:val="003E4A61"/>
    <w:rsid w:val="003E4ACE"/>
    <w:rsid w:val="003E4AF6"/>
    <w:rsid w:val="003E4F45"/>
    <w:rsid w:val="003E4FA5"/>
    <w:rsid w:val="003E5154"/>
    <w:rsid w:val="003E51C1"/>
    <w:rsid w:val="003E51E7"/>
    <w:rsid w:val="003E52A3"/>
    <w:rsid w:val="003E5581"/>
    <w:rsid w:val="003E5596"/>
    <w:rsid w:val="003E55F8"/>
    <w:rsid w:val="003E5629"/>
    <w:rsid w:val="003E5751"/>
    <w:rsid w:val="003E5790"/>
    <w:rsid w:val="003E59B7"/>
    <w:rsid w:val="003E5AF0"/>
    <w:rsid w:val="003E5D34"/>
    <w:rsid w:val="003E5DB2"/>
    <w:rsid w:val="003E5DDB"/>
    <w:rsid w:val="003E5EB1"/>
    <w:rsid w:val="003E5FB4"/>
    <w:rsid w:val="003E6093"/>
    <w:rsid w:val="003E61BF"/>
    <w:rsid w:val="003E6634"/>
    <w:rsid w:val="003E6820"/>
    <w:rsid w:val="003E6852"/>
    <w:rsid w:val="003E6A77"/>
    <w:rsid w:val="003E6CC8"/>
    <w:rsid w:val="003E6DE5"/>
    <w:rsid w:val="003E6FD3"/>
    <w:rsid w:val="003E7040"/>
    <w:rsid w:val="003E72E7"/>
    <w:rsid w:val="003E72EA"/>
    <w:rsid w:val="003E72EE"/>
    <w:rsid w:val="003E7659"/>
    <w:rsid w:val="003E7666"/>
    <w:rsid w:val="003E766C"/>
    <w:rsid w:val="003E76EE"/>
    <w:rsid w:val="003E7863"/>
    <w:rsid w:val="003E7A87"/>
    <w:rsid w:val="003E7BF8"/>
    <w:rsid w:val="003E7C12"/>
    <w:rsid w:val="003E7E6A"/>
    <w:rsid w:val="003E7F20"/>
    <w:rsid w:val="003F0100"/>
    <w:rsid w:val="003F01C8"/>
    <w:rsid w:val="003F064B"/>
    <w:rsid w:val="003F07E5"/>
    <w:rsid w:val="003F0882"/>
    <w:rsid w:val="003F089D"/>
    <w:rsid w:val="003F08F8"/>
    <w:rsid w:val="003F092B"/>
    <w:rsid w:val="003F0C0C"/>
    <w:rsid w:val="003F0D05"/>
    <w:rsid w:val="003F0D66"/>
    <w:rsid w:val="003F0E9E"/>
    <w:rsid w:val="003F0EA7"/>
    <w:rsid w:val="003F0F5F"/>
    <w:rsid w:val="003F1130"/>
    <w:rsid w:val="003F118F"/>
    <w:rsid w:val="003F1406"/>
    <w:rsid w:val="003F1470"/>
    <w:rsid w:val="003F15C4"/>
    <w:rsid w:val="003F166D"/>
    <w:rsid w:val="003F1853"/>
    <w:rsid w:val="003F1B6D"/>
    <w:rsid w:val="003F1B73"/>
    <w:rsid w:val="003F1BB6"/>
    <w:rsid w:val="003F1C1C"/>
    <w:rsid w:val="003F1CEA"/>
    <w:rsid w:val="003F1FC5"/>
    <w:rsid w:val="003F20AF"/>
    <w:rsid w:val="003F2140"/>
    <w:rsid w:val="003F2199"/>
    <w:rsid w:val="003F21B4"/>
    <w:rsid w:val="003F247F"/>
    <w:rsid w:val="003F2588"/>
    <w:rsid w:val="003F2824"/>
    <w:rsid w:val="003F285A"/>
    <w:rsid w:val="003F2A29"/>
    <w:rsid w:val="003F2A74"/>
    <w:rsid w:val="003F2AB9"/>
    <w:rsid w:val="003F2B04"/>
    <w:rsid w:val="003F2F24"/>
    <w:rsid w:val="003F324D"/>
    <w:rsid w:val="003F3326"/>
    <w:rsid w:val="003F347D"/>
    <w:rsid w:val="003F34CC"/>
    <w:rsid w:val="003F3506"/>
    <w:rsid w:val="003F36CE"/>
    <w:rsid w:val="003F3955"/>
    <w:rsid w:val="003F398D"/>
    <w:rsid w:val="003F3A18"/>
    <w:rsid w:val="003F3A36"/>
    <w:rsid w:val="003F3B32"/>
    <w:rsid w:val="003F3C3E"/>
    <w:rsid w:val="003F3F01"/>
    <w:rsid w:val="003F4021"/>
    <w:rsid w:val="003F4194"/>
    <w:rsid w:val="003F428A"/>
    <w:rsid w:val="003F430D"/>
    <w:rsid w:val="003F43DD"/>
    <w:rsid w:val="003F4419"/>
    <w:rsid w:val="003F4643"/>
    <w:rsid w:val="003F46D7"/>
    <w:rsid w:val="003F46E6"/>
    <w:rsid w:val="003F46F1"/>
    <w:rsid w:val="003F4768"/>
    <w:rsid w:val="003F477C"/>
    <w:rsid w:val="003F489F"/>
    <w:rsid w:val="003F4E73"/>
    <w:rsid w:val="003F5078"/>
    <w:rsid w:val="003F50A8"/>
    <w:rsid w:val="003F537E"/>
    <w:rsid w:val="003F549B"/>
    <w:rsid w:val="003F5530"/>
    <w:rsid w:val="003F5711"/>
    <w:rsid w:val="003F5788"/>
    <w:rsid w:val="003F5952"/>
    <w:rsid w:val="003F5B00"/>
    <w:rsid w:val="003F5BF4"/>
    <w:rsid w:val="003F5DB0"/>
    <w:rsid w:val="003F5EFC"/>
    <w:rsid w:val="003F6095"/>
    <w:rsid w:val="003F60E8"/>
    <w:rsid w:val="003F6471"/>
    <w:rsid w:val="003F65FF"/>
    <w:rsid w:val="003F66DD"/>
    <w:rsid w:val="003F6817"/>
    <w:rsid w:val="003F693C"/>
    <w:rsid w:val="003F6AD7"/>
    <w:rsid w:val="003F6AE4"/>
    <w:rsid w:val="003F6B42"/>
    <w:rsid w:val="003F6C70"/>
    <w:rsid w:val="003F6E94"/>
    <w:rsid w:val="003F6EB0"/>
    <w:rsid w:val="003F6FD9"/>
    <w:rsid w:val="003F726E"/>
    <w:rsid w:val="003F7287"/>
    <w:rsid w:val="003F72A6"/>
    <w:rsid w:val="003F774F"/>
    <w:rsid w:val="003F77AE"/>
    <w:rsid w:val="003F7856"/>
    <w:rsid w:val="003F7BE6"/>
    <w:rsid w:val="003F7E86"/>
    <w:rsid w:val="00400160"/>
    <w:rsid w:val="00400441"/>
    <w:rsid w:val="00400447"/>
    <w:rsid w:val="004007B2"/>
    <w:rsid w:val="004009BD"/>
    <w:rsid w:val="00400AF3"/>
    <w:rsid w:val="00400B39"/>
    <w:rsid w:val="00400E3A"/>
    <w:rsid w:val="00400FC6"/>
    <w:rsid w:val="00400FD6"/>
    <w:rsid w:val="00400FFC"/>
    <w:rsid w:val="0040109E"/>
    <w:rsid w:val="004011CF"/>
    <w:rsid w:val="004013C0"/>
    <w:rsid w:val="004013F3"/>
    <w:rsid w:val="00401485"/>
    <w:rsid w:val="0040159E"/>
    <w:rsid w:val="0040163A"/>
    <w:rsid w:val="00401651"/>
    <w:rsid w:val="00401687"/>
    <w:rsid w:val="0040169A"/>
    <w:rsid w:val="00401768"/>
    <w:rsid w:val="004017EB"/>
    <w:rsid w:val="00401BB8"/>
    <w:rsid w:val="00401EF0"/>
    <w:rsid w:val="00401EF8"/>
    <w:rsid w:val="00401F51"/>
    <w:rsid w:val="004020E2"/>
    <w:rsid w:val="00402112"/>
    <w:rsid w:val="004026AA"/>
    <w:rsid w:val="00402704"/>
    <w:rsid w:val="004027E1"/>
    <w:rsid w:val="00402ABB"/>
    <w:rsid w:val="00402E43"/>
    <w:rsid w:val="0040310A"/>
    <w:rsid w:val="0040324D"/>
    <w:rsid w:val="0040335B"/>
    <w:rsid w:val="004033CC"/>
    <w:rsid w:val="004035D1"/>
    <w:rsid w:val="004036E7"/>
    <w:rsid w:val="004037A1"/>
    <w:rsid w:val="004038C5"/>
    <w:rsid w:val="0040390E"/>
    <w:rsid w:val="00403A07"/>
    <w:rsid w:val="00403F39"/>
    <w:rsid w:val="0040465B"/>
    <w:rsid w:val="00404804"/>
    <w:rsid w:val="00404A00"/>
    <w:rsid w:val="00404AA4"/>
    <w:rsid w:val="00404B6F"/>
    <w:rsid w:val="00404CE4"/>
    <w:rsid w:val="00404F4C"/>
    <w:rsid w:val="00404F7E"/>
    <w:rsid w:val="00404FEE"/>
    <w:rsid w:val="00404FF3"/>
    <w:rsid w:val="004050F3"/>
    <w:rsid w:val="00405133"/>
    <w:rsid w:val="00405186"/>
    <w:rsid w:val="0040518D"/>
    <w:rsid w:val="004052AA"/>
    <w:rsid w:val="00405405"/>
    <w:rsid w:val="0040559F"/>
    <w:rsid w:val="00405620"/>
    <w:rsid w:val="0040570A"/>
    <w:rsid w:val="00405758"/>
    <w:rsid w:val="00405859"/>
    <w:rsid w:val="00405871"/>
    <w:rsid w:val="004059A1"/>
    <w:rsid w:val="004059A6"/>
    <w:rsid w:val="004059DA"/>
    <w:rsid w:val="00405A11"/>
    <w:rsid w:val="00405CCD"/>
    <w:rsid w:val="00405CFE"/>
    <w:rsid w:val="00405D3C"/>
    <w:rsid w:val="00405D6E"/>
    <w:rsid w:val="00405DF0"/>
    <w:rsid w:val="00405E9C"/>
    <w:rsid w:val="00405F87"/>
    <w:rsid w:val="00406235"/>
    <w:rsid w:val="004062C5"/>
    <w:rsid w:val="00406315"/>
    <w:rsid w:val="00406352"/>
    <w:rsid w:val="004067A2"/>
    <w:rsid w:val="00406B49"/>
    <w:rsid w:val="00406B83"/>
    <w:rsid w:val="00406C57"/>
    <w:rsid w:val="00406CB9"/>
    <w:rsid w:val="00406CE1"/>
    <w:rsid w:val="00406F6D"/>
    <w:rsid w:val="00406F79"/>
    <w:rsid w:val="00406FF0"/>
    <w:rsid w:val="004070EC"/>
    <w:rsid w:val="0040741B"/>
    <w:rsid w:val="004074B5"/>
    <w:rsid w:val="004074BF"/>
    <w:rsid w:val="00407565"/>
    <w:rsid w:val="0040758E"/>
    <w:rsid w:val="0040773F"/>
    <w:rsid w:val="004077ED"/>
    <w:rsid w:val="0040786D"/>
    <w:rsid w:val="004078D1"/>
    <w:rsid w:val="00407A1E"/>
    <w:rsid w:val="00407AC1"/>
    <w:rsid w:val="00407B39"/>
    <w:rsid w:val="00407F6D"/>
    <w:rsid w:val="00407F7E"/>
    <w:rsid w:val="0041013B"/>
    <w:rsid w:val="0041022A"/>
    <w:rsid w:val="004102D1"/>
    <w:rsid w:val="0041032A"/>
    <w:rsid w:val="0041051C"/>
    <w:rsid w:val="0041072E"/>
    <w:rsid w:val="004109C1"/>
    <w:rsid w:val="004109C6"/>
    <w:rsid w:val="004109E7"/>
    <w:rsid w:val="00410C98"/>
    <w:rsid w:val="00410E9A"/>
    <w:rsid w:val="0041121A"/>
    <w:rsid w:val="0041128A"/>
    <w:rsid w:val="004112E3"/>
    <w:rsid w:val="00411313"/>
    <w:rsid w:val="00411545"/>
    <w:rsid w:val="004117E2"/>
    <w:rsid w:val="0041186F"/>
    <w:rsid w:val="00411914"/>
    <w:rsid w:val="00411BE0"/>
    <w:rsid w:val="00411D0D"/>
    <w:rsid w:val="00411D2A"/>
    <w:rsid w:val="00411D5D"/>
    <w:rsid w:val="00411DC1"/>
    <w:rsid w:val="00411F09"/>
    <w:rsid w:val="00411F57"/>
    <w:rsid w:val="004121E1"/>
    <w:rsid w:val="004124FF"/>
    <w:rsid w:val="0041280E"/>
    <w:rsid w:val="00412906"/>
    <w:rsid w:val="00412AD9"/>
    <w:rsid w:val="00412BEA"/>
    <w:rsid w:val="00412C77"/>
    <w:rsid w:val="00412E66"/>
    <w:rsid w:val="00412EDB"/>
    <w:rsid w:val="00412F9E"/>
    <w:rsid w:val="00412FDB"/>
    <w:rsid w:val="00413330"/>
    <w:rsid w:val="0041349D"/>
    <w:rsid w:val="004134A4"/>
    <w:rsid w:val="0041364A"/>
    <w:rsid w:val="0041367A"/>
    <w:rsid w:val="00413812"/>
    <w:rsid w:val="004138D3"/>
    <w:rsid w:val="0041394A"/>
    <w:rsid w:val="00413C6B"/>
    <w:rsid w:val="00413CF3"/>
    <w:rsid w:val="00413DC6"/>
    <w:rsid w:val="00413FB7"/>
    <w:rsid w:val="0041403C"/>
    <w:rsid w:val="004140A2"/>
    <w:rsid w:val="00414230"/>
    <w:rsid w:val="00414254"/>
    <w:rsid w:val="0041426C"/>
    <w:rsid w:val="00414366"/>
    <w:rsid w:val="004144F2"/>
    <w:rsid w:val="00414545"/>
    <w:rsid w:val="0041459B"/>
    <w:rsid w:val="004146B5"/>
    <w:rsid w:val="004146DE"/>
    <w:rsid w:val="00414782"/>
    <w:rsid w:val="0041483D"/>
    <w:rsid w:val="00414DB2"/>
    <w:rsid w:val="00414DC8"/>
    <w:rsid w:val="00414DCD"/>
    <w:rsid w:val="00414EC6"/>
    <w:rsid w:val="00414F58"/>
    <w:rsid w:val="0041526F"/>
    <w:rsid w:val="00415368"/>
    <w:rsid w:val="00415391"/>
    <w:rsid w:val="0041598C"/>
    <w:rsid w:val="004159D5"/>
    <w:rsid w:val="00415AA6"/>
    <w:rsid w:val="00415D0A"/>
    <w:rsid w:val="00415EAF"/>
    <w:rsid w:val="00416008"/>
    <w:rsid w:val="00416092"/>
    <w:rsid w:val="004160BF"/>
    <w:rsid w:val="004161A0"/>
    <w:rsid w:val="00416213"/>
    <w:rsid w:val="00416387"/>
    <w:rsid w:val="00416495"/>
    <w:rsid w:val="00416723"/>
    <w:rsid w:val="004168F2"/>
    <w:rsid w:val="00416935"/>
    <w:rsid w:val="00416A48"/>
    <w:rsid w:val="00416AA2"/>
    <w:rsid w:val="00416C41"/>
    <w:rsid w:val="00416CE5"/>
    <w:rsid w:val="00416D1C"/>
    <w:rsid w:val="00416F4E"/>
    <w:rsid w:val="0041703D"/>
    <w:rsid w:val="00417067"/>
    <w:rsid w:val="004170A3"/>
    <w:rsid w:val="004171CC"/>
    <w:rsid w:val="00417203"/>
    <w:rsid w:val="00417228"/>
    <w:rsid w:val="00417250"/>
    <w:rsid w:val="004172E1"/>
    <w:rsid w:val="004174CC"/>
    <w:rsid w:val="00417666"/>
    <w:rsid w:val="004176F6"/>
    <w:rsid w:val="00417711"/>
    <w:rsid w:val="004178E5"/>
    <w:rsid w:val="00417905"/>
    <w:rsid w:val="00417921"/>
    <w:rsid w:val="00417973"/>
    <w:rsid w:val="004179A1"/>
    <w:rsid w:val="00417F64"/>
    <w:rsid w:val="0042003A"/>
    <w:rsid w:val="00420179"/>
    <w:rsid w:val="00420259"/>
    <w:rsid w:val="004202E7"/>
    <w:rsid w:val="00420336"/>
    <w:rsid w:val="00420381"/>
    <w:rsid w:val="00420407"/>
    <w:rsid w:val="00420565"/>
    <w:rsid w:val="004207D4"/>
    <w:rsid w:val="00420992"/>
    <w:rsid w:val="004209C1"/>
    <w:rsid w:val="00420B0A"/>
    <w:rsid w:val="00420B7E"/>
    <w:rsid w:val="00420BEF"/>
    <w:rsid w:val="00420C2E"/>
    <w:rsid w:val="00420CE3"/>
    <w:rsid w:val="00420D08"/>
    <w:rsid w:val="00420D27"/>
    <w:rsid w:val="00420F3A"/>
    <w:rsid w:val="00421027"/>
    <w:rsid w:val="00421212"/>
    <w:rsid w:val="00421222"/>
    <w:rsid w:val="00421309"/>
    <w:rsid w:val="00421485"/>
    <w:rsid w:val="00421C4F"/>
    <w:rsid w:val="00421F37"/>
    <w:rsid w:val="00421F7C"/>
    <w:rsid w:val="00422005"/>
    <w:rsid w:val="00422077"/>
    <w:rsid w:val="004220E3"/>
    <w:rsid w:val="0042232D"/>
    <w:rsid w:val="00422399"/>
    <w:rsid w:val="0042242C"/>
    <w:rsid w:val="004224E0"/>
    <w:rsid w:val="00422981"/>
    <w:rsid w:val="00422994"/>
    <w:rsid w:val="00422C08"/>
    <w:rsid w:val="00422D3A"/>
    <w:rsid w:val="004231DF"/>
    <w:rsid w:val="00423204"/>
    <w:rsid w:val="00423257"/>
    <w:rsid w:val="0042331C"/>
    <w:rsid w:val="00423481"/>
    <w:rsid w:val="0042360A"/>
    <w:rsid w:val="004236A1"/>
    <w:rsid w:val="004236AD"/>
    <w:rsid w:val="004237BE"/>
    <w:rsid w:val="0042387C"/>
    <w:rsid w:val="00423ADA"/>
    <w:rsid w:val="00423B1E"/>
    <w:rsid w:val="00423D48"/>
    <w:rsid w:val="00423FE2"/>
    <w:rsid w:val="00424070"/>
    <w:rsid w:val="0042408C"/>
    <w:rsid w:val="004240B6"/>
    <w:rsid w:val="00424130"/>
    <w:rsid w:val="00424628"/>
    <w:rsid w:val="004246D5"/>
    <w:rsid w:val="004247B2"/>
    <w:rsid w:val="004248F7"/>
    <w:rsid w:val="0042492A"/>
    <w:rsid w:val="00424C33"/>
    <w:rsid w:val="00424F6B"/>
    <w:rsid w:val="00424FD9"/>
    <w:rsid w:val="00425028"/>
    <w:rsid w:val="0042596B"/>
    <w:rsid w:val="00425A61"/>
    <w:rsid w:val="00425AB0"/>
    <w:rsid w:val="00425B8F"/>
    <w:rsid w:val="00425CD5"/>
    <w:rsid w:val="00425E38"/>
    <w:rsid w:val="00425EEB"/>
    <w:rsid w:val="00426093"/>
    <w:rsid w:val="00426109"/>
    <w:rsid w:val="00426165"/>
    <w:rsid w:val="004263CD"/>
    <w:rsid w:val="004263D4"/>
    <w:rsid w:val="00426410"/>
    <w:rsid w:val="00426531"/>
    <w:rsid w:val="004265F1"/>
    <w:rsid w:val="0042671B"/>
    <w:rsid w:val="00426726"/>
    <w:rsid w:val="00426823"/>
    <w:rsid w:val="00426AE0"/>
    <w:rsid w:val="00426D27"/>
    <w:rsid w:val="00426E5F"/>
    <w:rsid w:val="00426FCF"/>
    <w:rsid w:val="0042719A"/>
    <w:rsid w:val="004273AB"/>
    <w:rsid w:val="00427477"/>
    <w:rsid w:val="00427543"/>
    <w:rsid w:val="0042767D"/>
    <w:rsid w:val="0042777D"/>
    <w:rsid w:val="004279C0"/>
    <w:rsid w:val="00427A75"/>
    <w:rsid w:val="00427AB6"/>
    <w:rsid w:val="00427BB8"/>
    <w:rsid w:val="00427BD5"/>
    <w:rsid w:val="00427BD9"/>
    <w:rsid w:val="00427D9B"/>
    <w:rsid w:val="00427F94"/>
    <w:rsid w:val="004300ED"/>
    <w:rsid w:val="0043013D"/>
    <w:rsid w:val="0043043F"/>
    <w:rsid w:val="004305D9"/>
    <w:rsid w:val="004308DA"/>
    <w:rsid w:val="00430989"/>
    <w:rsid w:val="00430A36"/>
    <w:rsid w:val="00430C5F"/>
    <w:rsid w:val="00430EB0"/>
    <w:rsid w:val="00430FBE"/>
    <w:rsid w:val="0043102B"/>
    <w:rsid w:val="00431140"/>
    <w:rsid w:val="0043128E"/>
    <w:rsid w:val="004313BD"/>
    <w:rsid w:val="00431426"/>
    <w:rsid w:val="00431562"/>
    <w:rsid w:val="00431AB2"/>
    <w:rsid w:val="00431B0C"/>
    <w:rsid w:val="00431C3A"/>
    <w:rsid w:val="00431CFD"/>
    <w:rsid w:val="00431DDB"/>
    <w:rsid w:val="00431F2D"/>
    <w:rsid w:val="00432051"/>
    <w:rsid w:val="00432056"/>
    <w:rsid w:val="0043234D"/>
    <w:rsid w:val="004323B5"/>
    <w:rsid w:val="004323F0"/>
    <w:rsid w:val="004323F5"/>
    <w:rsid w:val="0043248E"/>
    <w:rsid w:val="00432496"/>
    <w:rsid w:val="004324EB"/>
    <w:rsid w:val="004326D9"/>
    <w:rsid w:val="00432829"/>
    <w:rsid w:val="0043296B"/>
    <w:rsid w:val="00432A7E"/>
    <w:rsid w:val="00432C42"/>
    <w:rsid w:val="00432D2B"/>
    <w:rsid w:val="00432E22"/>
    <w:rsid w:val="00432E85"/>
    <w:rsid w:val="00432E9C"/>
    <w:rsid w:val="0043301C"/>
    <w:rsid w:val="00433075"/>
    <w:rsid w:val="00433239"/>
    <w:rsid w:val="0043339D"/>
    <w:rsid w:val="004334D8"/>
    <w:rsid w:val="0043356A"/>
    <w:rsid w:val="004336D2"/>
    <w:rsid w:val="004337D5"/>
    <w:rsid w:val="004339C4"/>
    <w:rsid w:val="00433AB1"/>
    <w:rsid w:val="00433B53"/>
    <w:rsid w:val="00433BF8"/>
    <w:rsid w:val="00433F90"/>
    <w:rsid w:val="00433FA9"/>
    <w:rsid w:val="0043403C"/>
    <w:rsid w:val="00434051"/>
    <w:rsid w:val="00434103"/>
    <w:rsid w:val="00434156"/>
    <w:rsid w:val="004341DB"/>
    <w:rsid w:val="00434627"/>
    <w:rsid w:val="004347C4"/>
    <w:rsid w:val="004348E1"/>
    <w:rsid w:val="0043495B"/>
    <w:rsid w:val="00434A45"/>
    <w:rsid w:val="00435034"/>
    <w:rsid w:val="0043505F"/>
    <w:rsid w:val="0043506F"/>
    <w:rsid w:val="004350D2"/>
    <w:rsid w:val="0043517A"/>
    <w:rsid w:val="00435207"/>
    <w:rsid w:val="004352E5"/>
    <w:rsid w:val="00435589"/>
    <w:rsid w:val="00435858"/>
    <w:rsid w:val="00435992"/>
    <w:rsid w:val="004359BC"/>
    <w:rsid w:val="00435A12"/>
    <w:rsid w:val="00435A3B"/>
    <w:rsid w:val="00435D94"/>
    <w:rsid w:val="00435DFC"/>
    <w:rsid w:val="00435F83"/>
    <w:rsid w:val="00435FE0"/>
    <w:rsid w:val="00435FF4"/>
    <w:rsid w:val="0043601B"/>
    <w:rsid w:val="004360DB"/>
    <w:rsid w:val="00436117"/>
    <w:rsid w:val="004361FF"/>
    <w:rsid w:val="0043624E"/>
    <w:rsid w:val="0043643B"/>
    <w:rsid w:val="004365C7"/>
    <w:rsid w:val="00436630"/>
    <w:rsid w:val="00436714"/>
    <w:rsid w:val="004368EA"/>
    <w:rsid w:val="00436991"/>
    <w:rsid w:val="00436A62"/>
    <w:rsid w:val="00436BA1"/>
    <w:rsid w:val="00436C7E"/>
    <w:rsid w:val="00436EA1"/>
    <w:rsid w:val="00436EDE"/>
    <w:rsid w:val="00436F1A"/>
    <w:rsid w:val="00436F1F"/>
    <w:rsid w:val="00436F32"/>
    <w:rsid w:val="00437159"/>
    <w:rsid w:val="004371E5"/>
    <w:rsid w:val="00437361"/>
    <w:rsid w:val="00437433"/>
    <w:rsid w:val="0043743A"/>
    <w:rsid w:val="00437481"/>
    <w:rsid w:val="0043764A"/>
    <w:rsid w:val="00437740"/>
    <w:rsid w:val="004377CB"/>
    <w:rsid w:val="00437876"/>
    <w:rsid w:val="0043790D"/>
    <w:rsid w:val="00437932"/>
    <w:rsid w:val="00437986"/>
    <w:rsid w:val="00437AAE"/>
    <w:rsid w:val="00437AC3"/>
    <w:rsid w:val="00437AD4"/>
    <w:rsid w:val="00437B03"/>
    <w:rsid w:val="00437B53"/>
    <w:rsid w:val="00437B67"/>
    <w:rsid w:val="004400F6"/>
    <w:rsid w:val="0044011F"/>
    <w:rsid w:val="00440392"/>
    <w:rsid w:val="00440411"/>
    <w:rsid w:val="004404C0"/>
    <w:rsid w:val="00440531"/>
    <w:rsid w:val="004406FA"/>
    <w:rsid w:val="0044092D"/>
    <w:rsid w:val="00440983"/>
    <w:rsid w:val="004409A1"/>
    <w:rsid w:val="00440B29"/>
    <w:rsid w:val="00440C1F"/>
    <w:rsid w:val="00440CC9"/>
    <w:rsid w:val="00440D4F"/>
    <w:rsid w:val="00440E18"/>
    <w:rsid w:val="00440E54"/>
    <w:rsid w:val="00440F2C"/>
    <w:rsid w:val="00441041"/>
    <w:rsid w:val="004410E2"/>
    <w:rsid w:val="00441244"/>
    <w:rsid w:val="00441565"/>
    <w:rsid w:val="0044176B"/>
    <w:rsid w:val="00441826"/>
    <w:rsid w:val="004418D7"/>
    <w:rsid w:val="00441903"/>
    <w:rsid w:val="00441968"/>
    <w:rsid w:val="004419D7"/>
    <w:rsid w:val="00441B64"/>
    <w:rsid w:val="00441C75"/>
    <w:rsid w:val="00442106"/>
    <w:rsid w:val="004421DF"/>
    <w:rsid w:val="00442204"/>
    <w:rsid w:val="004423A1"/>
    <w:rsid w:val="004423B5"/>
    <w:rsid w:val="0044243F"/>
    <w:rsid w:val="0044244C"/>
    <w:rsid w:val="0044247E"/>
    <w:rsid w:val="004424C9"/>
    <w:rsid w:val="004426AF"/>
    <w:rsid w:val="00442741"/>
    <w:rsid w:val="004427B0"/>
    <w:rsid w:val="004427C0"/>
    <w:rsid w:val="0044291B"/>
    <w:rsid w:val="00442A40"/>
    <w:rsid w:val="00442C26"/>
    <w:rsid w:val="00442CE2"/>
    <w:rsid w:val="00443270"/>
    <w:rsid w:val="004433A9"/>
    <w:rsid w:val="00443493"/>
    <w:rsid w:val="0044368E"/>
    <w:rsid w:val="00443852"/>
    <w:rsid w:val="00443967"/>
    <w:rsid w:val="004439F1"/>
    <w:rsid w:val="00443B0A"/>
    <w:rsid w:val="00443BB1"/>
    <w:rsid w:val="00443BCC"/>
    <w:rsid w:val="00443D1B"/>
    <w:rsid w:val="00443EEB"/>
    <w:rsid w:val="00443F07"/>
    <w:rsid w:val="00443F96"/>
    <w:rsid w:val="00444445"/>
    <w:rsid w:val="00444488"/>
    <w:rsid w:val="00444828"/>
    <w:rsid w:val="00444833"/>
    <w:rsid w:val="00444873"/>
    <w:rsid w:val="0044494F"/>
    <w:rsid w:val="00444B54"/>
    <w:rsid w:val="00444E3C"/>
    <w:rsid w:val="00444EC5"/>
    <w:rsid w:val="00445015"/>
    <w:rsid w:val="004452DC"/>
    <w:rsid w:val="004452F6"/>
    <w:rsid w:val="0044531F"/>
    <w:rsid w:val="004453B0"/>
    <w:rsid w:val="00445537"/>
    <w:rsid w:val="00445831"/>
    <w:rsid w:val="00445857"/>
    <w:rsid w:val="00445D96"/>
    <w:rsid w:val="00445E46"/>
    <w:rsid w:val="00445F63"/>
    <w:rsid w:val="0044611E"/>
    <w:rsid w:val="004462CE"/>
    <w:rsid w:val="00446463"/>
    <w:rsid w:val="00446760"/>
    <w:rsid w:val="004468A4"/>
    <w:rsid w:val="00446A11"/>
    <w:rsid w:val="00446A64"/>
    <w:rsid w:val="00446A7F"/>
    <w:rsid w:val="00446C69"/>
    <w:rsid w:val="00446EBE"/>
    <w:rsid w:val="00446F3F"/>
    <w:rsid w:val="0044711E"/>
    <w:rsid w:val="00447484"/>
    <w:rsid w:val="004476F6"/>
    <w:rsid w:val="004477CD"/>
    <w:rsid w:val="004478EC"/>
    <w:rsid w:val="00447A85"/>
    <w:rsid w:val="00447A8F"/>
    <w:rsid w:val="00447CE1"/>
    <w:rsid w:val="00447EEA"/>
    <w:rsid w:val="00447F4B"/>
    <w:rsid w:val="004501F6"/>
    <w:rsid w:val="00450232"/>
    <w:rsid w:val="00450247"/>
    <w:rsid w:val="004502D7"/>
    <w:rsid w:val="00450495"/>
    <w:rsid w:val="004504AF"/>
    <w:rsid w:val="004504CE"/>
    <w:rsid w:val="0045091C"/>
    <w:rsid w:val="00450AE0"/>
    <w:rsid w:val="00450C1D"/>
    <w:rsid w:val="00450D86"/>
    <w:rsid w:val="00450E89"/>
    <w:rsid w:val="00450ECB"/>
    <w:rsid w:val="00450ED3"/>
    <w:rsid w:val="004510C4"/>
    <w:rsid w:val="0045117A"/>
    <w:rsid w:val="00451357"/>
    <w:rsid w:val="00451456"/>
    <w:rsid w:val="004515B7"/>
    <w:rsid w:val="0045179B"/>
    <w:rsid w:val="004517AA"/>
    <w:rsid w:val="0045181A"/>
    <w:rsid w:val="00451830"/>
    <w:rsid w:val="0045186A"/>
    <w:rsid w:val="004518E2"/>
    <w:rsid w:val="00451968"/>
    <w:rsid w:val="00451C8F"/>
    <w:rsid w:val="00451F68"/>
    <w:rsid w:val="00451FB8"/>
    <w:rsid w:val="004520B3"/>
    <w:rsid w:val="0045218D"/>
    <w:rsid w:val="004522D6"/>
    <w:rsid w:val="004523D7"/>
    <w:rsid w:val="004524F6"/>
    <w:rsid w:val="0045258F"/>
    <w:rsid w:val="0045279E"/>
    <w:rsid w:val="004528FB"/>
    <w:rsid w:val="00452A98"/>
    <w:rsid w:val="00452ABD"/>
    <w:rsid w:val="00452BDA"/>
    <w:rsid w:val="004530AE"/>
    <w:rsid w:val="0045310C"/>
    <w:rsid w:val="00453174"/>
    <w:rsid w:val="0045341C"/>
    <w:rsid w:val="004535F8"/>
    <w:rsid w:val="0045361F"/>
    <w:rsid w:val="004536C5"/>
    <w:rsid w:val="00453750"/>
    <w:rsid w:val="004537CF"/>
    <w:rsid w:val="0045397F"/>
    <w:rsid w:val="004539FC"/>
    <w:rsid w:val="00453AB9"/>
    <w:rsid w:val="00453AE2"/>
    <w:rsid w:val="00453FED"/>
    <w:rsid w:val="00454120"/>
    <w:rsid w:val="00454253"/>
    <w:rsid w:val="0045428B"/>
    <w:rsid w:val="004542ED"/>
    <w:rsid w:val="00454348"/>
    <w:rsid w:val="0045442F"/>
    <w:rsid w:val="00454577"/>
    <w:rsid w:val="0045461E"/>
    <w:rsid w:val="0045462E"/>
    <w:rsid w:val="004546E5"/>
    <w:rsid w:val="00454887"/>
    <w:rsid w:val="004548D9"/>
    <w:rsid w:val="004549B7"/>
    <w:rsid w:val="00454A28"/>
    <w:rsid w:val="00454B2F"/>
    <w:rsid w:val="00454C6A"/>
    <w:rsid w:val="00454D4A"/>
    <w:rsid w:val="0045503E"/>
    <w:rsid w:val="00455105"/>
    <w:rsid w:val="004551BC"/>
    <w:rsid w:val="00455228"/>
    <w:rsid w:val="00455273"/>
    <w:rsid w:val="0045542E"/>
    <w:rsid w:val="004554B7"/>
    <w:rsid w:val="004559C1"/>
    <w:rsid w:val="00455ACD"/>
    <w:rsid w:val="00455B3C"/>
    <w:rsid w:val="00455FE6"/>
    <w:rsid w:val="004560EA"/>
    <w:rsid w:val="0045619D"/>
    <w:rsid w:val="004563D8"/>
    <w:rsid w:val="00456555"/>
    <w:rsid w:val="0045674B"/>
    <w:rsid w:val="00456792"/>
    <w:rsid w:val="004568B8"/>
    <w:rsid w:val="004569F5"/>
    <w:rsid w:val="00456A4F"/>
    <w:rsid w:val="00456CA5"/>
    <w:rsid w:val="00456CE1"/>
    <w:rsid w:val="00456D72"/>
    <w:rsid w:val="00456EBC"/>
    <w:rsid w:val="00456F48"/>
    <w:rsid w:val="004570DB"/>
    <w:rsid w:val="00457170"/>
    <w:rsid w:val="004574CF"/>
    <w:rsid w:val="00457532"/>
    <w:rsid w:val="004575AB"/>
    <w:rsid w:val="004575DB"/>
    <w:rsid w:val="004575FB"/>
    <w:rsid w:val="0045762E"/>
    <w:rsid w:val="0045784A"/>
    <w:rsid w:val="004578D4"/>
    <w:rsid w:val="004579D3"/>
    <w:rsid w:val="00457E83"/>
    <w:rsid w:val="0046006A"/>
    <w:rsid w:val="004600F8"/>
    <w:rsid w:val="00460194"/>
    <w:rsid w:val="00460530"/>
    <w:rsid w:val="004609ED"/>
    <w:rsid w:val="00460AC3"/>
    <w:rsid w:val="00460B1A"/>
    <w:rsid w:val="00460B5A"/>
    <w:rsid w:val="00460C28"/>
    <w:rsid w:val="00460ECF"/>
    <w:rsid w:val="00461046"/>
    <w:rsid w:val="004610E3"/>
    <w:rsid w:val="004610F2"/>
    <w:rsid w:val="004614D7"/>
    <w:rsid w:val="00461525"/>
    <w:rsid w:val="004615C5"/>
    <w:rsid w:val="004615E2"/>
    <w:rsid w:val="00461609"/>
    <w:rsid w:val="00461684"/>
    <w:rsid w:val="004616E2"/>
    <w:rsid w:val="004617B7"/>
    <w:rsid w:val="004617DF"/>
    <w:rsid w:val="00461831"/>
    <w:rsid w:val="00461937"/>
    <w:rsid w:val="0046195A"/>
    <w:rsid w:val="00461B46"/>
    <w:rsid w:val="00461BC2"/>
    <w:rsid w:val="00461D8D"/>
    <w:rsid w:val="00461DF4"/>
    <w:rsid w:val="00461F7F"/>
    <w:rsid w:val="0046216C"/>
    <w:rsid w:val="00462241"/>
    <w:rsid w:val="0046234D"/>
    <w:rsid w:val="004623BF"/>
    <w:rsid w:val="00462456"/>
    <w:rsid w:val="004625A8"/>
    <w:rsid w:val="004626E3"/>
    <w:rsid w:val="004627EB"/>
    <w:rsid w:val="00462A25"/>
    <w:rsid w:val="00462A2C"/>
    <w:rsid w:val="00462AF2"/>
    <w:rsid w:val="00462BB2"/>
    <w:rsid w:val="00462C24"/>
    <w:rsid w:val="00462DB5"/>
    <w:rsid w:val="00462DB7"/>
    <w:rsid w:val="00462E0B"/>
    <w:rsid w:val="00462E4F"/>
    <w:rsid w:val="00462E8F"/>
    <w:rsid w:val="00462FFF"/>
    <w:rsid w:val="004630C0"/>
    <w:rsid w:val="00463210"/>
    <w:rsid w:val="00463670"/>
    <w:rsid w:val="00463820"/>
    <w:rsid w:val="00463827"/>
    <w:rsid w:val="004638DA"/>
    <w:rsid w:val="00463963"/>
    <w:rsid w:val="004639DE"/>
    <w:rsid w:val="00463A12"/>
    <w:rsid w:val="00463A24"/>
    <w:rsid w:val="00463BE3"/>
    <w:rsid w:val="004640B2"/>
    <w:rsid w:val="00464136"/>
    <w:rsid w:val="00464530"/>
    <w:rsid w:val="00464620"/>
    <w:rsid w:val="00464733"/>
    <w:rsid w:val="00464955"/>
    <w:rsid w:val="00464CC8"/>
    <w:rsid w:val="00464D05"/>
    <w:rsid w:val="00464F4F"/>
    <w:rsid w:val="00464FA2"/>
    <w:rsid w:val="00465222"/>
    <w:rsid w:val="00465425"/>
    <w:rsid w:val="00465447"/>
    <w:rsid w:val="004654F6"/>
    <w:rsid w:val="00465513"/>
    <w:rsid w:val="004658B8"/>
    <w:rsid w:val="00465B43"/>
    <w:rsid w:val="00465C06"/>
    <w:rsid w:val="00465DC4"/>
    <w:rsid w:val="00465E29"/>
    <w:rsid w:val="00465FA9"/>
    <w:rsid w:val="0046603B"/>
    <w:rsid w:val="0046633C"/>
    <w:rsid w:val="00466632"/>
    <w:rsid w:val="00466790"/>
    <w:rsid w:val="00466A67"/>
    <w:rsid w:val="00466D74"/>
    <w:rsid w:val="0046700B"/>
    <w:rsid w:val="00467385"/>
    <w:rsid w:val="0046784A"/>
    <w:rsid w:val="00467C77"/>
    <w:rsid w:val="00467F6B"/>
    <w:rsid w:val="00470041"/>
    <w:rsid w:val="0047026F"/>
    <w:rsid w:val="0047048A"/>
    <w:rsid w:val="00470D03"/>
    <w:rsid w:val="00470E37"/>
    <w:rsid w:val="00470E66"/>
    <w:rsid w:val="00470FA5"/>
    <w:rsid w:val="0047107E"/>
    <w:rsid w:val="004711B9"/>
    <w:rsid w:val="004712D6"/>
    <w:rsid w:val="00471446"/>
    <w:rsid w:val="00471517"/>
    <w:rsid w:val="004715E8"/>
    <w:rsid w:val="00471636"/>
    <w:rsid w:val="00471735"/>
    <w:rsid w:val="004717CF"/>
    <w:rsid w:val="00471A0B"/>
    <w:rsid w:val="00471A56"/>
    <w:rsid w:val="00471AB2"/>
    <w:rsid w:val="00471BB9"/>
    <w:rsid w:val="00471C33"/>
    <w:rsid w:val="00471C87"/>
    <w:rsid w:val="00471F7A"/>
    <w:rsid w:val="00471FD5"/>
    <w:rsid w:val="004720F7"/>
    <w:rsid w:val="004724BA"/>
    <w:rsid w:val="00472504"/>
    <w:rsid w:val="00472666"/>
    <w:rsid w:val="00472E37"/>
    <w:rsid w:val="00473053"/>
    <w:rsid w:val="00473105"/>
    <w:rsid w:val="00473498"/>
    <w:rsid w:val="004736F5"/>
    <w:rsid w:val="00473730"/>
    <w:rsid w:val="0047374E"/>
    <w:rsid w:val="00473798"/>
    <w:rsid w:val="00473885"/>
    <w:rsid w:val="004738F6"/>
    <w:rsid w:val="00473A01"/>
    <w:rsid w:val="00473A12"/>
    <w:rsid w:val="00473B68"/>
    <w:rsid w:val="00473C2E"/>
    <w:rsid w:val="00473DC0"/>
    <w:rsid w:val="00473E05"/>
    <w:rsid w:val="00474059"/>
    <w:rsid w:val="0047419C"/>
    <w:rsid w:val="0047435E"/>
    <w:rsid w:val="00474435"/>
    <w:rsid w:val="0047452E"/>
    <w:rsid w:val="004747E1"/>
    <w:rsid w:val="00474949"/>
    <w:rsid w:val="00474AE7"/>
    <w:rsid w:val="00474BB8"/>
    <w:rsid w:val="00474BC7"/>
    <w:rsid w:val="00474CC3"/>
    <w:rsid w:val="00474EE8"/>
    <w:rsid w:val="00474EF4"/>
    <w:rsid w:val="0047500A"/>
    <w:rsid w:val="0047503A"/>
    <w:rsid w:val="004750EE"/>
    <w:rsid w:val="004752D9"/>
    <w:rsid w:val="00475335"/>
    <w:rsid w:val="004753E7"/>
    <w:rsid w:val="0047560F"/>
    <w:rsid w:val="0047562C"/>
    <w:rsid w:val="00475637"/>
    <w:rsid w:val="004759B8"/>
    <w:rsid w:val="0047604C"/>
    <w:rsid w:val="004760B7"/>
    <w:rsid w:val="004762AB"/>
    <w:rsid w:val="00476448"/>
    <w:rsid w:val="004764C9"/>
    <w:rsid w:val="00476589"/>
    <w:rsid w:val="004766A3"/>
    <w:rsid w:val="004766B2"/>
    <w:rsid w:val="00476722"/>
    <w:rsid w:val="004767A1"/>
    <w:rsid w:val="004767BB"/>
    <w:rsid w:val="00476842"/>
    <w:rsid w:val="00476850"/>
    <w:rsid w:val="004769B1"/>
    <w:rsid w:val="004769BE"/>
    <w:rsid w:val="00476B38"/>
    <w:rsid w:val="00476E99"/>
    <w:rsid w:val="00476ECD"/>
    <w:rsid w:val="00476F0F"/>
    <w:rsid w:val="00476FF6"/>
    <w:rsid w:val="0047701F"/>
    <w:rsid w:val="0047706E"/>
    <w:rsid w:val="00477118"/>
    <w:rsid w:val="004772F0"/>
    <w:rsid w:val="0047735F"/>
    <w:rsid w:val="00477718"/>
    <w:rsid w:val="0047771A"/>
    <w:rsid w:val="00477847"/>
    <w:rsid w:val="0047791C"/>
    <w:rsid w:val="004779C6"/>
    <w:rsid w:val="00477A03"/>
    <w:rsid w:val="00477AC9"/>
    <w:rsid w:val="00477B09"/>
    <w:rsid w:val="00477E83"/>
    <w:rsid w:val="00477FD3"/>
    <w:rsid w:val="00477FE3"/>
    <w:rsid w:val="004800BF"/>
    <w:rsid w:val="00480159"/>
    <w:rsid w:val="004803B1"/>
    <w:rsid w:val="00480584"/>
    <w:rsid w:val="00480706"/>
    <w:rsid w:val="0048074A"/>
    <w:rsid w:val="004807E6"/>
    <w:rsid w:val="00480A77"/>
    <w:rsid w:val="00480ABE"/>
    <w:rsid w:val="0048121A"/>
    <w:rsid w:val="004813F1"/>
    <w:rsid w:val="004814F3"/>
    <w:rsid w:val="00481908"/>
    <w:rsid w:val="0048196F"/>
    <w:rsid w:val="004819F0"/>
    <w:rsid w:val="00481D35"/>
    <w:rsid w:val="00481EAD"/>
    <w:rsid w:val="00481F79"/>
    <w:rsid w:val="00481FBB"/>
    <w:rsid w:val="004820C7"/>
    <w:rsid w:val="00482222"/>
    <w:rsid w:val="004824CF"/>
    <w:rsid w:val="004825B2"/>
    <w:rsid w:val="00482724"/>
    <w:rsid w:val="00482A6B"/>
    <w:rsid w:val="00482B81"/>
    <w:rsid w:val="00482E3C"/>
    <w:rsid w:val="00482E44"/>
    <w:rsid w:val="00482F1E"/>
    <w:rsid w:val="00483050"/>
    <w:rsid w:val="00483113"/>
    <w:rsid w:val="004834CD"/>
    <w:rsid w:val="00483577"/>
    <w:rsid w:val="004835E4"/>
    <w:rsid w:val="004837E8"/>
    <w:rsid w:val="00483929"/>
    <w:rsid w:val="00483A18"/>
    <w:rsid w:val="00483A6D"/>
    <w:rsid w:val="00483AD0"/>
    <w:rsid w:val="00483DDB"/>
    <w:rsid w:val="00483EFC"/>
    <w:rsid w:val="00483F13"/>
    <w:rsid w:val="00483FD7"/>
    <w:rsid w:val="00484181"/>
    <w:rsid w:val="00484225"/>
    <w:rsid w:val="004843E3"/>
    <w:rsid w:val="004843ED"/>
    <w:rsid w:val="004844DB"/>
    <w:rsid w:val="004844DF"/>
    <w:rsid w:val="004845A8"/>
    <w:rsid w:val="004845B4"/>
    <w:rsid w:val="00484929"/>
    <w:rsid w:val="00484974"/>
    <w:rsid w:val="00484A59"/>
    <w:rsid w:val="00484A61"/>
    <w:rsid w:val="00484A89"/>
    <w:rsid w:val="00484EFA"/>
    <w:rsid w:val="00484FD7"/>
    <w:rsid w:val="00484FE9"/>
    <w:rsid w:val="00485114"/>
    <w:rsid w:val="00485185"/>
    <w:rsid w:val="004853E5"/>
    <w:rsid w:val="004858DE"/>
    <w:rsid w:val="00485A0E"/>
    <w:rsid w:val="00485AC5"/>
    <w:rsid w:val="00485AE0"/>
    <w:rsid w:val="00485D70"/>
    <w:rsid w:val="00485D77"/>
    <w:rsid w:val="00485DC4"/>
    <w:rsid w:val="00485EFF"/>
    <w:rsid w:val="00486046"/>
    <w:rsid w:val="004860E3"/>
    <w:rsid w:val="0048631A"/>
    <w:rsid w:val="0048639E"/>
    <w:rsid w:val="00486447"/>
    <w:rsid w:val="0048648A"/>
    <w:rsid w:val="0048650A"/>
    <w:rsid w:val="004868E8"/>
    <w:rsid w:val="004869F9"/>
    <w:rsid w:val="00486A89"/>
    <w:rsid w:val="00486DE5"/>
    <w:rsid w:val="00486E55"/>
    <w:rsid w:val="00486EA7"/>
    <w:rsid w:val="00486EE7"/>
    <w:rsid w:val="004870C8"/>
    <w:rsid w:val="00487299"/>
    <w:rsid w:val="004872C8"/>
    <w:rsid w:val="00487386"/>
    <w:rsid w:val="00487409"/>
    <w:rsid w:val="004875A5"/>
    <w:rsid w:val="004875C4"/>
    <w:rsid w:val="0048773C"/>
    <w:rsid w:val="00487743"/>
    <w:rsid w:val="0048784C"/>
    <w:rsid w:val="00487A1F"/>
    <w:rsid w:val="00487BA4"/>
    <w:rsid w:val="00487BC5"/>
    <w:rsid w:val="00487DA2"/>
    <w:rsid w:val="0049001F"/>
    <w:rsid w:val="00490111"/>
    <w:rsid w:val="00490223"/>
    <w:rsid w:val="004902BE"/>
    <w:rsid w:val="00490573"/>
    <w:rsid w:val="00490707"/>
    <w:rsid w:val="004908E2"/>
    <w:rsid w:val="004908F6"/>
    <w:rsid w:val="0049099D"/>
    <w:rsid w:val="00490F5D"/>
    <w:rsid w:val="00490FF8"/>
    <w:rsid w:val="004911BB"/>
    <w:rsid w:val="004913A8"/>
    <w:rsid w:val="004913D3"/>
    <w:rsid w:val="0049152E"/>
    <w:rsid w:val="0049174E"/>
    <w:rsid w:val="00491886"/>
    <w:rsid w:val="00491985"/>
    <w:rsid w:val="00491DB8"/>
    <w:rsid w:val="00491F90"/>
    <w:rsid w:val="00492114"/>
    <w:rsid w:val="004921B5"/>
    <w:rsid w:val="004921C7"/>
    <w:rsid w:val="004922F1"/>
    <w:rsid w:val="00492331"/>
    <w:rsid w:val="0049256C"/>
    <w:rsid w:val="004929E7"/>
    <w:rsid w:val="00492A0E"/>
    <w:rsid w:val="00492C71"/>
    <w:rsid w:val="0049300D"/>
    <w:rsid w:val="004932C7"/>
    <w:rsid w:val="004933D5"/>
    <w:rsid w:val="004934D5"/>
    <w:rsid w:val="004935A9"/>
    <w:rsid w:val="00493698"/>
    <w:rsid w:val="0049385A"/>
    <w:rsid w:val="004938E9"/>
    <w:rsid w:val="00493A5F"/>
    <w:rsid w:val="00493A9E"/>
    <w:rsid w:val="00493B57"/>
    <w:rsid w:val="00493B8A"/>
    <w:rsid w:val="00493C51"/>
    <w:rsid w:val="00493C96"/>
    <w:rsid w:val="00493D03"/>
    <w:rsid w:val="00493D73"/>
    <w:rsid w:val="00493E29"/>
    <w:rsid w:val="00493EB7"/>
    <w:rsid w:val="0049405E"/>
    <w:rsid w:val="00494482"/>
    <w:rsid w:val="00494655"/>
    <w:rsid w:val="00494702"/>
    <w:rsid w:val="0049471D"/>
    <w:rsid w:val="004949FB"/>
    <w:rsid w:val="00494AC5"/>
    <w:rsid w:val="00494D47"/>
    <w:rsid w:val="00494D94"/>
    <w:rsid w:val="00495118"/>
    <w:rsid w:val="0049514D"/>
    <w:rsid w:val="004951A9"/>
    <w:rsid w:val="004953FE"/>
    <w:rsid w:val="0049553F"/>
    <w:rsid w:val="004955CE"/>
    <w:rsid w:val="00495917"/>
    <w:rsid w:val="00495F4B"/>
    <w:rsid w:val="00495F8B"/>
    <w:rsid w:val="00495FA4"/>
    <w:rsid w:val="00496247"/>
    <w:rsid w:val="00496250"/>
    <w:rsid w:val="0049632A"/>
    <w:rsid w:val="00496455"/>
    <w:rsid w:val="00496473"/>
    <w:rsid w:val="004965DB"/>
    <w:rsid w:val="00496788"/>
    <w:rsid w:val="00496891"/>
    <w:rsid w:val="00496975"/>
    <w:rsid w:val="00496C4B"/>
    <w:rsid w:val="00496D1D"/>
    <w:rsid w:val="00496DCE"/>
    <w:rsid w:val="00496E70"/>
    <w:rsid w:val="00497076"/>
    <w:rsid w:val="00497481"/>
    <w:rsid w:val="00497652"/>
    <w:rsid w:val="004976BE"/>
    <w:rsid w:val="00497792"/>
    <w:rsid w:val="004977A3"/>
    <w:rsid w:val="0049780D"/>
    <w:rsid w:val="004979D8"/>
    <w:rsid w:val="00497A53"/>
    <w:rsid w:val="00497B12"/>
    <w:rsid w:val="00497CCB"/>
    <w:rsid w:val="00497D63"/>
    <w:rsid w:val="004A00BC"/>
    <w:rsid w:val="004A0197"/>
    <w:rsid w:val="004A03D9"/>
    <w:rsid w:val="004A03FA"/>
    <w:rsid w:val="004A049E"/>
    <w:rsid w:val="004A04AD"/>
    <w:rsid w:val="004A05DA"/>
    <w:rsid w:val="004A0A48"/>
    <w:rsid w:val="004A0AAC"/>
    <w:rsid w:val="004A0B68"/>
    <w:rsid w:val="004A0C8E"/>
    <w:rsid w:val="004A0D57"/>
    <w:rsid w:val="004A0D7F"/>
    <w:rsid w:val="004A0DF4"/>
    <w:rsid w:val="004A0E72"/>
    <w:rsid w:val="004A0EF9"/>
    <w:rsid w:val="004A0F28"/>
    <w:rsid w:val="004A0F95"/>
    <w:rsid w:val="004A1133"/>
    <w:rsid w:val="004A1185"/>
    <w:rsid w:val="004A13DE"/>
    <w:rsid w:val="004A17BC"/>
    <w:rsid w:val="004A18E8"/>
    <w:rsid w:val="004A19C4"/>
    <w:rsid w:val="004A1B7D"/>
    <w:rsid w:val="004A1C34"/>
    <w:rsid w:val="004A1CD5"/>
    <w:rsid w:val="004A1DE1"/>
    <w:rsid w:val="004A1F38"/>
    <w:rsid w:val="004A1F85"/>
    <w:rsid w:val="004A1FB1"/>
    <w:rsid w:val="004A2045"/>
    <w:rsid w:val="004A208A"/>
    <w:rsid w:val="004A225F"/>
    <w:rsid w:val="004A22CC"/>
    <w:rsid w:val="004A2334"/>
    <w:rsid w:val="004A2354"/>
    <w:rsid w:val="004A24A1"/>
    <w:rsid w:val="004A24CE"/>
    <w:rsid w:val="004A2616"/>
    <w:rsid w:val="004A266A"/>
    <w:rsid w:val="004A2748"/>
    <w:rsid w:val="004A299E"/>
    <w:rsid w:val="004A29F7"/>
    <w:rsid w:val="004A2C21"/>
    <w:rsid w:val="004A2C2D"/>
    <w:rsid w:val="004A2CBF"/>
    <w:rsid w:val="004A2F6B"/>
    <w:rsid w:val="004A2FC5"/>
    <w:rsid w:val="004A30FB"/>
    <w:rsid w:val="004A3117"/>
    <w:rsid w:val="004A3199"/>
    <w:rsid w:val="004A319C"/>
    <w:rsid w:val="004A39AB"/>
    <w:rsid w:val="004A3BC9"/>
    <w:rsid w:val="004A3C59"/>
    <w:rsid w:val="004A3EB2"/>
    <w:rsid w:val="004A3F46"/>
    <w:rsid w:val="004A3F9B"/>
    <w:rsid w:val="004A404F"/>
    <w:rsid w:val="004A4187"/>
    <w:rsid w:val="004A4256"/>
    <w:rsid w:val="004A426C"/>
    <w:rsid w:val="004A42A2"/>
    <w:rsid w:val="004A4313"/>
    <w:rsid w:val="004A4382"/>
    <w:rsid w:val="004A44A4"/>
    <w:rsid w:val="004A44DB"/>
    <w:rsid w:val="004A4617"/>
    <w:rsid w:val="004A4627"/>
    <w:rsid w:val="004A465C"/>
    <w:rsid w:val="004A467C"/>
    <w:rsid w:val="004A4813"/>
    <w:rsid w:val="004A48B2"/>
    <w:rsid w:val="004A4DA8"/>
    <w:rsid w:val="004A4DD9"/>
    <w:rsid w:val="004A51C1"/>
    <w:rsid w:val="004A52FE"/>
    <w:rsid w:val="004A5412"/>
    <w:rsid w:val="004A5494"/>
    <w:rsid w:val="004A58BC"/>
    <w:rsid w:val="004A5B96"/>
    <w:rsid w:val="004A5CDD"/>
    <w:rsid w:val="004A5D80"/>
    <w:rsid w:val="004A5DDF"/>
    <w:rsid w:val="004A5EFF"/>
    <w:rsid w:val="004A5F56"/>
    <w:rsid w:val="004A6084"/>
    <w:rsid w:val="004A6125"/>
    <w:rsid w:val="004A61C2"/>
    <w:rsid w:val="004A62A0"/>
    <w:rsid w:val="004A64E8"/>
    <w:rsid w:val="004A686E"/>
    <w:rsid w:val="004A68B5"/>
    <w:rsid w:val="004A68EB"/>
    <w:rsid w:val="004A69CA"/>
    <w:rsid w:val="004A6ADF"/>
    <w:rsid w:val="004A6B3F"/>
    <w:rsid w:val="004A6D18"/>
    <w:rsid w:val="004A6D24"/>
    <w:rsid w:val="004A6DBF"/>
    <w:rsid w:val="004A6F98"/>
    <w:rsid w:val="004A721A"/>
    <w:rsid w:val="004A7351"/>
    <w:rsid w:val="004A763D"/>
    <w:rsid w:val="004A7749"/>
    <w:rsid w:val="004A788E"/>
    <w:rsid w:val="004A78A2"/>
    <w:rsid w:val="004A7994"/>
    <w:rsid w:val="004A7AEB"/>
    <w:rsid w:val="004A7C9E"/>
    <w:rsid w:val="004B0022"/>
    <w:rsid w:val="004B030C"/>
    <w:rsid w:val="004B03E6"/>
    <w:rsid w:val="004B0419"/>
    <w:rsid w:val="004B0459"/>
    <w:rsid w:val="004B09F3"/>
    <w:rsid w:val="004B09FA"/>
    <w:rsid w:val="004B0A76"/>
    <w:rsid w:val="004B0D04"/>
    <w:rsid w:val="004B0E52"/>
    <w:rsid w:val="004B107F"/>
    <w:rsid w:val="004B1273"/>
    <w:rsid w:val="004B1294"/>
    <w:rsid w:val="004B13A7"/>
    <w:rsid w:val="004B148C"/>
    <w:rsid w:val="004B14F2"/>
    <w:rsid w:val="004B150C"/>
    <w:rsid w:val="004B153F"/>
    <w:rsid w:val="004B1551"/>
    <w:rsid w:val="004B15B2"/>
    <w:rsid w:val="004B1A3C"/>
    <w:rsid w:val="004B1C19"/>
    <w:rsid w:val="004B1D6A"/>
    <w:rsid w:val="004B1D7B"/>
    <w:rsid w:val="004B1E64"/>
    <w:rsid w:val="004B1EFF"/>
    <w:rsid w:val="004B1F2B"/>
    <w:rsid w:val="004B1FB4"/>
    <w:rsid w:val="004B223D"/>
    <w:rsid w:val="004B22C7"/>
    <w:rsid w:val="004B23FA"/>
    <w:rsid w:val="004B26DE"/>
    <w:rsid w:val="004B2A85"/>
    <w:rsid w:val="004B2AD8"/>
    <w:rsid w:val="004B2B1C"/>
    <w:rsid w:val="004B2B6C"/>
    <w:rsid w:val="004B2BD9"/>
    <w:rsid w:val="004B2C5D"/>
    <w:rsid w:val="004B2DE7"/>
    <w:rsid w:val="004B2E1E"/>
    <w:rsid w:val="004B3014"/>
    <w:rsid w:val="004B3159"/>
    <w:rsid w:val="004B3166"/>
    <w:rsid w:val="004B3351"/>
    <w:rsid w:val="004B33AB"/>
    <w:rsid w:val="004B356F"/>
    <w:rsid w:val="004B3644"/>
    <w:rsid w:val="004B366C"/>
    <w:rsid w:val="004B36C7"/>
    <w:rsid w:val="004B378F"/>
    <w:rsid w:val="004B38D6"/>
    <w:rsid w:val="004B39EC"/>
    <w:rsid w:val="004B3AEB"/>
    <w:rsid w:val="004B3CF0"/>
    <w:rsid w:val="004B3D05"/>
    <w:rsid w:val="004B3D32"/>
    <w:rsid w:val="004B3D84"/>
    <w:rsid w:val="004B3D98"/>
    <w:rsid w:val="004B3DFE"/>
    <w:rsid w:val="004B4043"/>
    <w:rsid w:val="004B4245"/>
    <w:rsid w:val="004B459C"/>
    <w:rsid w:val="004B469B"/>
    <w:rsid w:val="004B475A"/>
    <w:rsid w:val="004B47F7"/>
    <w:rsid w:val="004B4883"/>
    <w:rsid w:val="004B4A19"/>
    <w:rsid w:val="004B4A3F"/>
    <w:rsid w:val="004B4BD8"/>
    <w:rsid w:val="004B4E44"/>
    <w:rsid w:val="004B4ED8"/>
    <w:rsid w:val="004B4F68"/>
    <w:rsid w:val="004B4F80"/>
    <w:rsid w:val="004B506E"/>
    <w:rsid w:val="004B51ED"/>
    <w:rsid w:val="004B5356"/>
    <w:rsid w:val="004B53D6"/>
    <w:rsid w:val="004B5447"/>
    <w:rsid w:val="004B5499"/>
    <w:rsid w:val="004B5510"/>
    <w:rsid w:val="004B5611"/>
    <w:rsid w:val="004B5741"/>
    <w:rsid w:val="004B5929"/>
    <w:rsid w:val="004B5A5C"/>
    <w:rsid w:val="004B5B22"/>
    <w:rsid w:val="004B5C16"/>
    <w:rsid w:val="004B5CE6"/>
    <w:rsid w:val="004B5D93"/>
    <w:rsid w:val="004B5E22"/>
    <w:rsid w:val="004B5F1F"/>
    <w:rsid w:val="004B5F54"/>
    <w:rsid w:val="004B60C7"/>
    <w:rsid w:val="004B60E0"/>
    <w:rsid w:val="004B6200"/>
    <w:rsid w:val="004B6252"/>
    <w:rsid w:val="004B6281"/>
    <w:rsid w:val="004B6374"/>
    <w:rsid w:val="004B6401"/>
    <w:rsid w:val="004B64C2"/>
    <w:rsid w:val="004B67F0"/>
    <w:rsid w:val="004B6A20"/>
    <w:rsid w:val="004B6AE2"/>
    <w:rsid w:val="004B6B85"/>
    <w:rsid w:val="004B6F6C"/>
    <w:rsid w:val="004B7172"/>
    <w:rsid w:val="004B71B0"/>
    <w:rsid w:val="004B71D5"/>
    <w:rsid w:val="004B71EB"/>
    <w:rsid w:val="004B727D"/>
    <w:rsid w:val="004B72DA"/>
    <w:rsid w:val="004B72EE"/>
    <w:rsid w:val="004B735D"/>
    <w:rsid w:val="004B7382"/>
    <w:rsid w:val="004B75DA"/>
    <w:rsid w:val="004B765C"/>
    <w:rsid w:val="004B7B0D"/>
    <w:rsid w:val="004B7F10"/>
    <w:rsid w:val="004C00D2"/>
    <w:rsid w:val="004C00DC"/>
    <w:rsid w:val="004C0109"/>
    <w:rsid w:val="004C0135"/>
    <w:rsid w:val="004C018C"/>
    <w:rsid w:val="004C03B8"/>
    <w:rsid w:val="004C086E"/>
    <w:rsid w:val="004C08DF"/>
    <w:rsid w:val="004C0934"/>
    <w:rsid w:val="004C0A67"/>
    <w:rsid w:val="004C0B20"/>
    <w:rsid w:val="004C0B81"/>
    <w:rsid w:val="004C0D3B"/>
    <w:rsid w:val="004C0E14"/>
    <w:rsid w:val="004C0F55"/>
    <w:rsid w:val="004C1158"/>
    <w:rsid w:val="004C1502"/>
    <w:rsid w:val="004C15C2"/>
    <w:rsid w:val="004C15E7"/>
    <w:rsid w:val="004C15ED"/>
    <w:rsid w:val="004C1671"/>
    <w:rsid w:val="004C17B7"/>
    <w:rsid w:val="004C1874"/>
    <w:rsid w:val="004C1984"/>
    <w:rsid w:val="004C1B8B"/>
    <w:rsid w:val="004C1CAB"/>
    <w:rsid w:val="004C1E78"/>
    <w:rsid w:val="004C1F0A"/>
    <w:rsid w:val="004C1FAB"/>
    <w:rsid w:val="004C20AE"/>
    <w:rsid w:val="004C20E3"/>
    <w:rsid w:val="004C22FD"/>
    <w:rsid w:val="004C231F"/>
    <w:rsid w:val="004C2528"/>
    <w:rsid w:val="004C2550"/>
    <w:rsid w:val="004C26C9"/>
    <w:rsid w:val="004C272E"/>
    <w:rsid w:val="004C27BC"/>
    <w:rsid w:val="004C291C"/>
    <w:rsid w:val="004C2956"/>
    <w:rsid w:val="004C2967"/>
    <w:rsid w:val="004C2C97"/>
    <w:rsid w:val="004C2D74"/>
    <w:rsid w:val="004C2E43"/>
    <w:rsid w:val="004C2EAB"/>
    <w:rsid w:val="004C2EC8"/>
    <w:rsid w:val="004C2FEF"/>
    <w:rsid w:val="004C315F"/>
    <w:rsid w:val="004C3236"/>
    <w:rsid w:val="004C331B"/>
    <w:rsid w:val="004C33AA"/>
    <w:rsid w:val="004C33B3"/>
    <w:rsid w:val="004C353C"/>
    <w:rsid w:val="004C3556"/>
    <w:rsid w:val="004C35F1"/>
    <w:rsid w:val="004C3873"/>
    <w:rsid w:val="004C38BE"/>
    <w:rsid w:val="004C3C10"/>
    <w:rsid w:val="004C3E32"/>
    <w:rsid w:val="004C3ED0"/>
    <w:rsid w:val="004C4172"/>
    <w:rsid w:val="004C4234"/>
    <w:rsid w:val="004C4563"/>
    <w:rsid w:val="004C4568"/>
    <w:rsid w:val="004C469D"/>
    <w:rsid w:val="004C472C"/>
    <w:rsid w:val="004C472F"/>
    <w:rsid w:val="004C486E"/>
    <w:rsid w:val="004C4B5E"/>
    <w:rsid w:val="004C4EE6"/>
    <w:rsid w:val="004C4EF8"/>
    <w:rsid w:val="004C4FAB"/>
    <w:rsid w:val="004C50A5"/>
    <w:rsid w:val="004C50A6"/>
    <w:rsid w:val="004C50C1"/>
    <w:rsid w:val="004C51CD"/>
    <w:rsid w:val="004C552B"/>
    <w:rsid w:val="004C556B"/>
    <w:rsid w:val="004C55D3"/>
    <w:rsid w:val="004C55F7"/>
    <w:rsid w:val="004C567D"/>
    <w:rsid w:val="004C56F7"/>
    <w:rsid w:val="004C5812"/>
    <w:rsid w:val="004C58C0"/>
    <w:rsid w:val="004C590E"/>
    <w:rsid w:val="004C59E1"/>
    <w:rsid w:val="004C5AA3"/>
    <w:rsid w:val="004C5BE8"/>
    <w:rsid w:val="004C5C5B"/>
    <w:rsid w:val="004C5D17"/>
    <w:rsid w:val="004C5D52"/>
    <w:rsid w:val="004C5D61"/>
    <w:rsid w:val="004C5F10"/>
    <w:rsid w:val="004C6021"/>
    <w:rsid w:val="004C609B"/>
    <w:rsid w:val="004C61B7"/>
    <w:rsid w:val="004C6218"/>
    <w:rsid w:val="004C665A"/>
    <w:rsid w:val="004C6753"/>
    <w:rsid w:val="004C67B2"/>
    <w:rsid w:val="004C6C9D"/>
    <w:rsid w:val="004C6DDB"/>
    <w:rsid w:val="004C6EA4"/>
    <w:rsid w:val="004C6EC2"/>
    <w:rsid w:val="004C6FDC"/>
    <w:rsid w:val="004C7030"/>
    <w:rsid w:val="004C70A4"/>
    <w:rsid w:val="004C717D"/>
    <w:rsid w:val="004C71AC"/>
    <w:rsid w:val="004C7683"/>
    <w:rsid w:val="004C76EA"/>
    <w:rsid w:val="004C7700"/>
    <w:rsid w:val="004C7A9D"/>
    <w:rsid w:val="004C7D8D"/>
    <w:rsid w:val="004C7DE4"/>
    <w:rsid w:val="004C7F96"/>
    <w:rsid w:val="004D002D"/>
    <w:rsid w:val="004D00E8"/>
    <w:rsid w:val="004D0238"/>
    <w:rsid w:val="004D0253"/>
    <w:rsid w:val="004D0320"/>
    <w:rsid w:val="004D03D5"/>
    <w:rsid w:val="004D03E0"/>
    <w:rsid w:val="004D046B"/>
    <w:rsid w:val="004D0825"/>
    <w:rsid w:val="004D0898"/>
    <w:rsid w:val="004D08F6"/>
    <w:rsid w:val="004D0F41"/>
    <w:rsid w:val="004D0FA6"/>
    <w:rsid w:val="004D1080"/>
    <w:rsid w:val="004D11F7"/>
    <w:rsid w:val="004D1200"/>
    <w:rsid w:val="004D13FB"/>
    <w:rsid w:val="004D1586"/>
    <w:rsid w:val="004D16A5"/>
    <w:rsid w:val="004D16C0"/>
    <w:rsid w:val="004D175F"/>
    <w:rsid w:val="004D17D2"/>
    <w:rsid w:val="004D18DD"/>
    <w:rsid w:val="004D194E"/>
    <w:rsid w:val="004D19BA"/>
    <w:rsid w:val="004D1A4E"/>
    <w:rsid w:val="004D1AE2"/>
    <w:rsid w:val="004D1E5A"/>
    <w:rsid w:val="004D1F9B"/>
    <w:rsid w:val="004D215F"/>
    <w:rsid w:val="004D22C9"/>
    <w:rsid w:val="004D253C"/>
    <w:rsid w:val="004D2599"/>
    <w:rsid w:val="004D27A6"/>
    <w:rsid w:val="004D2846"/>
    <w:rsid w:val="004D2874"/>
    <w:rsid w:val="004D29FA"/>
    <w:rsid w:val="004D2AC0"/>
    <w:rsid w:val="004D2C01"/>
    <w:rsid w:val="004D2C76"/>
    <w:rsid w:val="004D2CD8"/>
    <w:rsid w:val="004D30C8"/>
    <w:rsid w:val="004D327E"/>
    <w:rsid w:val="004D33B3"/>
    <w:rsid w:val="004D3579"/>
    <w:rsid w:val="004D358D"/>
    <w:rsid w:val="004D37CA"/>
    <w:rsid w:val="004D39C6"/>
    <w:rsid w:val="004D3A35"/>
    <w:rsid w:val="004D3A98"/>
    <w:rsid w:val="004D3B51"/>
    <w:rsid w:val="004D3DD8"/>
    <w:rsid w:val="004D3E41"/>
    <w:rsid w:val="004D3EA7"/>
    <w:rsid w:val="004D3FE1"/>
    <w:rsid w:val="004D4135"/>
    <w:rsid w:val="004D4293"/>
    <w:rsid w:val="004D437D"/>
    <w:rsid w:val="004D4560"/>
    <w:rsid w:val="004D465B"/>
    <w:rsid w:val="004D47B8"/>
    <w:rsid w:val="004D4876"/>
    <w:rsid w:val="004D49AA"/>
    <w:rsid w:val="004D4AD6"/>
    <w:rsid w:val="004D4BF0"/>
    <w:rsid w:val="004D4CA5"/>
    <w:rsid w:val="004D4D20"/>
    <w:rsid w:val="004D4E66"/>
    <w:rsid w:val="004D4FD5"/>
    <w:rsid w:val="004D4FE0"/>
    <w:rsid w:val="004D504E"/>
    <w:rsid w:val="004D50AA"/>
    <w:rsid w:val="004D529B"/>
    <w:rsid w:val="004D53F2"/>
    <w:rsid w:val="004D5415"/>
    <w:rsid w:val="004D5458"/>
    <w:rsid w:val="004D54A5"/>
    <w:rsid w:val="004D5550"/>
    <w:rsid w:val="004D5599"/>
    <w:rsid w:val="004D57BF"/>
    <w:rsid w:val="004D5996"/>
    <w:rsid w:val="004D5AC3"/>
    <w:rsid w:val="004D5B41"/>
    <w:rsid w:val="004D5BD1"/>
    <w:rsid w:val="004D5C17"/>
    <w:rsid w:val="004D5F63"/>
    <w:rsid w:val="004D614B"/>
    <w:rsid w:val="004D618A"/>
    <w:rsid w:val="004D61BD"/>
    <w:rsid w:val="004D637F"/>
    <w:rsid w:val="004D6387"/>
    <w:rsid w:val="004D6538"/>
    <w:rsid w:val="004D69E1"/>
    <w:rsid w:val="004D69ED"/>
    <w:rsid w:val="004D6BEF"/>
    <w:rsid w:val="004D6C10"/>
    <w:rsid w:val="004D6DA5"/>
    <w:rsid w:val="004D704E"/>
    <w:rsid w:val="004D73B5"/>
    <w:rsid w:val="004D7516"/>
    <w:rsid w:val="004D75F9"/>
    <w:rsid w:val="004D7996"/>
    <w:rsid w:val="004D7B14"/>
    <w:rsid w:val="004D7B25"/>
    <w:rsid w:val="004D7B5F"/>
    <w:rsid w:val="004D7BC7"/>
    <w:rsid w:val="004D7D8A"/>
    <w:rsid w:val="004D7DC7"/>
    <w:rsid w:val="004D7F29"/>
    <w:rsid w:val="004D7F3B"/>
    <w:rsid w:val="004E01AE"/>
    <w:rsid w:val="004E01DD"/>
    <w:rsid w:val="004E02E5"/>
    <w:rsid w:val="004E03F5"/>
    <w:rsid w:val="004E05A5"/>
    <w:rsid w:val="004E0645"/>
    <w:rsid w:val="004E065F"/>
    <w:rsid w:val="004E06E1"/>
    <w:rsid w:val="004E070B"/>
    <w:rsid w:val="004E0A10"/>
    <w:rsid w:val="004E0B4C"/>
    <w:rsid w:val="004E0C62"/>
    <w:rsid w:val="004E0D92"/>
    <w:rsid w:val="004E1029"/>
    <w:rsid w:val="004E1054"/>
    <w:rsid w:val="004E12C7"/>
    <w:rsid w:val="004E1373"/>
    <w:rsid w:val="004E13D9"/>
    <w:rsid w:val="004E16BE"/>
    <w:rsid w:val="004E177B"/>
    <w:rsid w:val="004E1855"/>
    <w:rsid w:val="004E19AF"/>
    <w:rsid w:val="004E1B04"/>
    <w:rsid w:val="004E1B5F"/>
    <w:rsid w:val="004E1DF7"/>
    <w:rsid w:val="004E1EE1"/>
    <w:rsid w:val="004E1F10"/>
    <w:rsid w:val="004E2048"/>
    <w:rsid w:val="004E22D5"/>
    <w:rsid w:val="004E2542"/>
    <w:rsid w:val="004E2760"/>
    <w:rsid w:val="004E2A22"/>
    <w:rsid w:val="004E2A2D"/>
    <w:rsid w:val="004E2B00"/>
    <w:rsid w:val="004E2E67"/>
    <w:rsid w:val="004E2E81"/>
    <w:rsid w:val="004E3063"/>
    <w:rsid w:val="004E36A2"/>
    <w:rsid w:val="004E3873"/>
    <w:rsid w:val="004E3986"/>
    <w:rsid w:val="004E39DB"/>
    <w:rsid w:val="004E39EE"/>
    <w:rsid w:val="004E3C2E"/>
    <w:rsid w:val="004E3C3E"/>
    <w:rsid w:val="004E3C56"/>
    <w:rsid w:val="004E3EC2"/>
    <w:rsid w:val="004E3FAA"/>
    <w:rsid w:val="004E3FF2"/>
    <w:rsid w:val="004E405D"/>
    <w:rsid w:val="004E4081"/>
    <w:rsid w:val="004E4309"/>
    <w:rsid w:val="004E43E9"/>
    <w:rsid w:val="004E46E9"/>
    <w:rsid w:val="004E4742"/>
    <w:rsid w:val="004E48AE"/>
    <w:rsid w:val="004E4999"/>
    <w:rsid w:val="004E4D4F"/>
    <w:rsid w:val="004E4E09"/>
    <w:rsid w:val="004E500B"/>
    <w:rsid w:val="004E510E"/>
    <w:rsid w:val="004E51A8"/>
    <w:rsid w:val="004E5242"/>
    <w:rsid w:val="004E5310"/>
    <w:rsid w:val="004E546A"/>
    <w:rsid w:val="004E5648"/>
    <w:rsid w:val="004E5811"/>
    <w:rsid w:val="004E58D0"/>
    <w:rsid w:val="004E596A"/>
    <w:rsid w:val="004E59B2"/>
    <w:rsid w:val="004E5C87"/>
    <w:rsid w:val="004E5D06"/>
    <w:rsid w:val="004E5FC9"/>
    <w:rsid w:val="004E6043"/>
    <w:rsid w:val="004E6172"/>
    <w:rsid w:val="004E6372"/>
    <w:rsid w:val="004E6421"/>
    <w:rsid w:val="004E6573"/>
    <w:rsid w:val="004E6614"/>
    <w:rsid w:val="004E6655"/>
    <w:rsid w:val="004E666A"/>
    <w:rsid w:val="004E6693"/>
    <w:rsid w:val="004E67B7"/>
    <w:rsid w:val="004E681F"/>
    <w:rsid w:val="004E6824"/>
    <w:rsid w:val="004E6AE4"/>
    <w:rsid w:val="004E6DE1"/>
    <w:rsid w:val="004E6F23"/>
    <w:rsid w:val="004E70C8"/>
    <w:rsid w:val="004E7242"/>
    <w:rsid w:val="004E758D"/>
    <w:rsid w:val="004E7595"/>
    <w:rsid w:val="004E76D6"/>
    <w:rsid w:val="004E7722"/>
    <w:rsid w:val="004E7732"/>
    <w:rsid w:val="004E773E"/>
    <w:rsid w:val="004E77C3"/>
    <w:rsid w:val="004E77DC"/>
    <w:rsid w:val="004E77DD"/>
    <w:rsid w:val="004E7886"/>
    <w:rsid w:val="004E7B1D"/>
    <w:rsid w:val="004E7B3C"/>
    <w:rsid w:val="004E7FA4"/>
    <w:rsid w:val="004F077B"/>
    <w:rsid w:val="004F0905"/>
    <w:rsid w:val="004F0A0B"/>
    <w:rsid w:val="004F0A54"/>
    <w:rsid w:val="004F0B35"/>
    <w:rsid w:val="004F0B77"/>
    <w:rsid w:val="004F0CC8"/>
    <w:rsid w:val="004F0CCF"/>
    <w:rsid w:val="004F0D42"/>
    <w:rsid w:val="004F0D8F"/>
    <w:rsid w:val="004F0ECB"/>
    <w:rsid w:val="004F0EFB"/>
    <w:rsid w:val="004F0F57"/>
    <w:rsid w:val="004F0F76"/>
    <w:rsid w:val="004F130C"/>
    <w:rsid w:val="004F130D"/>
    <w:rsid w:val="004F13AC"/>
    <w:rsid w:val="004F13C8"/>
    <w:rsid w:val="004F13E0"/>
    <w:rsid w:val="004F152E"/>
    <w:rsid w:val="004F1640"/>
    <w:rsid w:val="004F1717"/>
    <w:rsid w:val="004F17B2"/>
    <w:rsid w:val="004F17B7"/>
    <w:rsid w:val="004F1A0A"/>
    <w:rsid w:val="004F1C02"/>
    <w:rsid w:val="004F1DAF"/>
    <w:rsid w:val="004F1E2D"/>
    <w:rsid w:val="004F1F66"/>
    <w:rsid w:val="004F1FF8"/>
    <w:rsid w:val="004F2123"/>
    <w:rsid w:val="004F2273"/>
    <w:rsid w:val="004F24BE"/>
    <w:rsid w:val="004F25B9"/>
    <w:rsid w:val="004F25DB"/>
    <w:rsid w:val="004F29EA"/>
    <w:rsid w:val="004F2A44"/>
    <w:rsid w:val="004F2B1B"/>
    <w:rsid w:val="004F2E2D"/>
    <w:rsid w:val="004F2E3D"/>
    <w:rsid w:val="004F2FA9"/>
    <w:rsid w:val="004F32C4"/>
    <w:rsid w:val="004F3359"/>
    <w:rsid w:val="004F3584"/>
    <w:rsid w:val="004F36D8"/>
    <w:rsid w:val="004F3742"/>
    <w:rsid w:val="004F3C10"/>
    <w:rsid w:val="004F3C17"/>
    <w:rsid w:val="004F3EA0"/>
    <w:rsid w:val="004F3FC8"/>
    <w:rsid w:val="004F4007"/>
    <w:rsid w:val="004F4226"/>
    <w:rsid w:val="004F43CC"/>
    <w:rsid w:val="004F4545"/>
    <w:rsid w:val="004F4712"/>
    <w:rsid w:val="004F473D"/>
    <w:rsid w:val="004F48D8"/>
    <w:rsid w:val="004F49EC"/>
    <w:rsid w:val="004F4ACB"/>
    <w:rsid w:val="004F4BE0"/>
    <w:rsid w:val="004F4C8D"/>
    <w:rsid w:val="004F4D2A"/>
    <w:rsid w:val="004F4F0F"/>
    <w:rsid w:val="004F4F85"/>
    <w:rsid w:val="004F5002"/>
    <w:rsid w:val="004F5363"/>
    <w:rsid w:val="004F54A5"/>
    <w:rsid w:val="004F5641"/>
    <w:rsid w:val="004F573C"/>
    <w:rsid w:val="004F5779"/>
    <w:rsid w:val="004F58CD"/>
    <w:rsid w:val="004F594E"/>
    <w:rsid w:val="004F5B03"/>
    <w:rsid w:val="004F5B89"/>
    <w:rsid w:val="004F5CA2"/>
    <w:rsid w:val="004F5E35"/>
    <w:rsid w:val="004F5F21"/>
    <w:rsid w:val="004F5F41"/>
    <w:rsid w:val="004F611D"/>
    <w:rsid w:val="004F6346"/>
    <w:rsid w:val="004F63FD"/>
    <w:rsid w:val="004F6537"/>
    <w:rsid w:val="004F656F"/>
    <w:rsid w:val="004F665D"/>
    <w:rsid w:val="004F677C"/>
    <w:rsid w:val="004F6FC4"/>
    <w:rsid w:val="004F6FF9"/>
    <w:rsid w:val="004F75ED"/>
    <w:rsid w:val="004F75F1"/>
    <w:rsid w:val="004F7608"/>
    <w:rsid w:val="004F77AF"/>
    <w:rsid w:val="004F7C7E"/>
    <w:rsid w:val="004F7D4D"/>
    <w:rsid w:val="004F7F2F"/>
    <w:rsid w:val="0050005F"/>
    <w:rsid w:val="00500252"/>
    <w:rsid w:val="005003F9"/>
    <w:rsid w:val="00500828"/>
    <w:rsid w:val="00500846"/>
    <w:rsid w:val="00500A8B"/>
    <w:rsid w:val="00500B11"/>
    <w:rsid w:val="00500B57"/>
    <w:rsid w:val="00500B6C"/>
    <w:rsid w:val="00500D40"/>
    <w:rsid w:val="00500DB4"/>
    <w:rsid w:val="00500E8F"/>
    <w:rsid w:val="00500FEB"/>
    <w:rsid w:val="00501042"/>
    <w:rsid w:val="00501071"/>
    <w:rsid w:val="005011C1"/>
    <w:rsid w:val="00501226"/>
    <w:rsid w:val="00501230"/>
    <w:rsid w:val="005012D9"/>
    <w:rsid w:val="005013F8"/>
    <w:rsid w:val="00501406"/>
    <w:rsid w:val="005014FF"/>
    <w:rsid w:val="005015D7"/>
    <w:rsid w:val="0050178F"/>
    <w:rsid w:val="0050194A"/>
    <w:rsid w:val="0050194F"/>
    <w:rsid w:val="00501989"/>
    <w:rsid w:val="005019C3"/>
    <w:rsid w:val="00501ACD"/>
    <w:rsid w:val="00501B23"/>
    <w:rsid w:val="00501B55"/>
    <w:rsid w:val="00501BF7"/>
    <w:rsid w:val="00501CB0"/>
    <w:rsid w:val="00501D61"/>
    <w:rsid w:val="00501EB6"/>
    <w:rsid w:val="00501EC4"/>
    <w:rsid w:val="00501FDB"/>
    <w:rsid w:val="0050208A"/>
    <w:rsid w:val="00502193"/>
    <w:rsid w:val="005021A0"/>
    <w:rsid w:val="005024EA"/>
    <w:rsid w:val="005026E9"/>
    <w:rsid w:val="00502737"/>
    <w:rsid w:val="00502756"/>
    <w:rsid w:val="005028F9"/>
    <w:rsid w:val="00502ADC"/>
    <w:rsid w:val="00502BD7"/>
    <w:rsid w:val="00502C62"/>
    <w:rsid w:val="00502C98"/>
    <w:rsid w:val="00503063"/>
    <w:rsid w:val="0050319A"/>
    <w:rsid w:val="0050319C"/>
    <w:rsid w:val="0050321E"/>
    <w:rsid w:val="00503305"/>
    <w:rsid w:val="00503566"/>
    <w:rsid w:val="00503591"/>
    <w:rsid w:val="005038E8"/>
    <w:rsid w:val="00503AEF"/>
    <w:rsid w:val="00503BBA"/>
    <w:rsid w:val="00503EB7"/>
    <w:rsid w:val="00504052"/>
    <w:rsid w:val="00504060"/>
    <w:rsid w:val="00504210"/>
    <w:rsid w:val="00504360"/>
    <w:rsid w:val="005045A1"/>
    <w:rsid w:val="005047A7"/>
    <w:rsid w:val="005049A5"/>
    <w:rsid w:val="00504AF2"/>
    <w:rsid w:val="00504C50"/>
    <w:rsid w:val="00504EE8"/>
    <w:rsid w:val="00504FBD"/>
    <w:rsid w:val="005051BD"/>
    <w:rsid w:val="00505231"/>
    <w:rsid w:val="0050534B"/>
    <w:rsid w:val="00505421"/>
    <w:rsid w:val="005055DB"/>
    <w:rsid w:val="0050591D"/>
    <w:rsid w:val="00505934"/>
    <w:rsid w:val="00505A5E"/>
    <w:rsid w:val="00505AEB"/>
    <w:rsid w:val="00505C03"/>
    <w:rsid w:val="00505CCD"/>
    <w:rsid w:val="00505D7F"/>
    <w:rsid w:val="00505DA9"/>
    <w:rsid w:val="00505DF4"/>
    <w:rsid w:val="00505E6E"/>
    <w:rsid w:val="00505ECB"/>
    <w:rsid w:val="005060E7"/>
    <w:rsid w:val="00506169"/>
    <w:rsid w:val="005061F3"/>
    <w:rsid w:val="00506834"/>
    <w:rsid w:val="00506A78"/>
    <w:rsid w:val="00506B0B"/>
    <w:rsid w:val="00506BA2"/>
    <w:rsid w:val="00506BBA"/>
    <w:rsid w:val="00506C7D"/>
    <w:rsid w:val="00506EAC"/>
    <w:rsid w:val="00506ED6"/>
    <w:rsid w:val="00506EFF"/>
    <w:rsid w:val="00506F0E"/>
    <w:rsid w:val="00507344"/>
    <w:rsid w:val="005074B3"/>
    <w:rsid w:val="005074F1"/>
    <w:rsid w:val="005075BA"/>
    <w:rsid w:val="0050760E"/>
    <w:rsid w:val="00507867"/>
    <w:rsid w:val="005078FE"/>
    <w:rsid w:val="00507A88"/>
    <w:rsid w:val="00507AB7"/>
    <w:rsid w:val="00507C88"/>
    <w:rsid w:val="00507D8E"/>
    <w:rsid w:val="00507E4A"/>
    <w:rsid w:val="00507FB9"/>
    <w:rsid w:val="00510075"/>
    <w:rsid w:val="005101C2"/>
    <w:rsid w:val="005101DB"/>
    <w:rsid w:val="00510575"/>
    <w:rsid w:val="00510A35"/>
    <w:rsid w:val="00510B26"/>
    <w:rsid w:val="00510B5A"/>
    <w:rsid w:val="00510D14"/>
    <w:rsid w:val="00510F26"/>
    <w:rsid w:val="00510F42"/>
    <w:rsid w:val="0051102B"/>
    <w:rsid w:val="005110D3"/>
    <w:rsid w:val="005111A5"/>
    <w:rsid w:val="005113D4"/>
    <w:rsid w:val="0051147C"/>
    <w:rsid w:val="0051153C"/>
    <w:rsid w:val="0051157F"/>
    <w:rsid w:val="0051172F"/>
    <w:rsid w:val="005119FE"/>
    <w:rsid w:val="00511C47"/>
    <w:rsid w:val="00511CAF"/>
    <w:rsid w:val="00511CE4"/>
    <w:rsid w:val="00511E05"/>
    <w:rsid w:val="00511FFE"/>
    <w:rsid w:val="00512025"/>
    <w:rsid w:val="0051204E"/>
    <w:rsid w:val="00512199"/>
    <w:rsid w:val="0051224F"/>
    <w:rsid w:val="0051227F"/>
    <w:rsid w:val="00512523"/>
    <w:rsid w:val="00512756"/>
    <w:rsid w:val="00512787"/>
    <w:rsid w:val="005129DF"/>
    <w:rsid w:val="00512AEA"/>
    <w:rsid w:val="00512D11"/>
    <w:rsid w:val="00512D18"/>
    <w:rsid w:val="00512E31"/>
    <w:rsid w:val="00512E9D"/>
    <w:rsid w:val="00512F1D"/>
    <w:rsid w:val="00513279"/>
    <w:rsid w:val="005132AA"/>
    <w:rsid w:val="005133B5"/>
    <w:rsid w:val="005135BD"/>
    <w:rsid w:val="0051363A"/>
    <w:rsid w:val="00513733"/>
    <w:rsid w:val="005138A1"/>
    <w:rsid w:val="005138B6"/>
    <w:rsid w:val="005138F8"/>
    <w:rsid w:val="005138FF"/>
    <w:rsid w:val="00513B7D"/>
    <w:rsid w:val="00513D1A"/>
    <w:rsid w:val="00513D37"/>
    <w:rsid w:val="00513DBC"/>
    <w:rsid w:val="00513F90"/>
    <w:rsid w:val="005140AC"/>
    <w:rsid w:val="0051412F"/>
    <w:rsid w:val="005142BE"/>
    <w:rsid w:val="00514383"/>
    <w:rsid w:val="00514399"/>
    <w:rsid w:val="005145F4"/>
    <w:rsid w:val="00514664"/>
    <w:rsid w:val="005147DB"/>
    <w:rsid w:val="00514B8A"/>
    <w:rsid w:val="00514CC5"/>
    <w:rsid w:val="00514F40"/>
    <w:rsid w:val="005150A5"/>
    <w:rsid w:val="0051513E"/>
    <w:rsid w:val="0051527B"/>
    <w:rsid w:val="005152DB"/>
    <w:rsid w:val="00515320"/>
    <w:rsid w:val="00515380"/>
    <w:rsid w:val="0051544B"/>
    <w:rsid w:val="00515519"/>
    <w:rsid w:val="00515543"/>
    <w:rsid w:val="005155B4"/>
    <w:rsid w:val="005155FA"/>
    <w:rsid w:val="00515646"/>
    <w:rsid w:val="005158DD"/>
    <w:rsid w:val="00515AA5"/>
    <w:rsid w:val="00515C6A"/>
    <w:rsid w:val="00515C8D"/>
    <w:rsid w:val="00515EFB"/>
    <w:rsid w:val="00515F80"/>
    <w:rsid w:val="005160BB"/>
    <w:rsid w:val="0051621A"/>
    <w:rsid w:val="00516311"/>
    <w:rsid w:val="0051668F"/>
    <w:rsid w:val="005166EE"/>
    <w:rsid w:val="005167E5"/>
    <w:rsid w:val="00516821"/>
    <w:rsid w:val="00516B70"/>
    <w:rsid w:val="00516CB1"/>
    <w:rsid w:val="00516D8D"/>
    <w:rsid w:val="00516EE0"/>
    <w:rsid w:val="005170B2"/>
    <w:rsid w:val="005172D1"/>
    <w:rsid w:val="005172D6"/>
    <w:rsid w:val="005172FF"/>
    <w:rsid w:val="005174DC"/>
    <w:rsid w:val="00517571"/>
    <w:rsid w:val="00517687"/>
    <w:rsid w:val="00517845"/>
    <w:rsid w:val="00517893"/>
    <w:rsid w:val="005178AE"/>
    <w:rsid w:val="00517A4C"/>
    <w:rsid w:val="00517CBA"/>
    <w:rsid w:val="00517F6D"/>
    <w:rsid w:val="00517FBD"/>
    <w:rsid w:val="005202A4"/>
    <w:rsid w:val="005205B5"/>
    <w:rsid w:val="005205D0"/>
    <w:rsid w:val="0052067E"/>
    <w:rsid w:val="005206C1"/>
    <w:rsid w:val="00520779"/>
    <w:rsid w:val="00520A84"/>
    <w:rsid w:val="00520BE8"/>
    <w:rsid w:val="00520CCD"/>
    <w:rsid w:val="00520E50"/>
    <w:rsid w:val="00520F44"/>
    <w:rsid w:val="005210B8"/>
    <w:rsid w:val="00521240"/>
    <w:rsid w:val="0052125B"/>
    <w:rsid w:val="00521269"/>
    <w:rsid w:val="0052139F"/>
    <w:rsid w:val="005213AC"/>
    <w:rsid w:val="00521442"/>
    <w:rsid w:val="0052155D"/>
    <w:rsid w:val="005216BC"/>
    <w:rsid w:val="005219DA"/>
    <w:rsid w:val="00521A46"/>
    <w:rsid w:val="00521DB8"/>
    <w:rsid w:val="005221B8"/>
    <w:rsid w:val="005221DE"/>
    <w:rsid w:val="0052248B"/>
    <w:rsid w:val="005227C3"/>
    <w:rsid w:val="0052295C"/>
    <w:rsid w:val="005229A6"/>
    <w:rsid w:val="00522A7E"/>
    <w:rsid w:val="00522B63"/>
    <w:rsid w:val="00522CB7"/>
    <w:rsid w:val="00522CFB"/>
    <w:rsid w:val="005230F3"/>
    <w:rsid w:val="00523102"/>
    <w:rsid w:val="00523616"/>
    <w:rsid w:val="005236C4"/>
    <w:rsid w:val="005237AB"/>
    <w:rsid w:val="005237AF"/>
    <w:rsid w:val="005238D3"/>
    <w:rsid w:val="0052390C"/>
    <w:rsid w:val="005239A5"/>
    <w:rsid w:val="005239AF"/>
    <w:rsid w:val="00523C36"/>
    <w:rsid w:val="00523D86"/>
    <w:rsid w:val="00523E4A"/>
    <w:rsid w:val="00523ECD"/>
    <w:rsid w:val="00523F34"/>
    <w:rsid w:val="005241C6"/>
    <w:rsid w:val="00524222"/>
    <w:rsid w:val="00524397"/>
    <w:rsid w:val="0052443E"/>
    <w:rsid w:val="005244CC"/>
    <w:rsid w:val="005245E5"/>
    <w:rsid w:val="00524852"/>
    <w:rsid w:val="00524B66"/>
    <w:rsid w:val="00524B6F"/>
    <w:rsid w:val="00525062"/>
    <w:rsid w:val="00525131"/>
    <w:rsid w:val="0052523A"/>
    <w:rsid w:val="005252C2"/>
    <w:rsid w:val="005254B5"/>
    <w:rsid w:val="0052550D"/>
    <w:rsid w:val="00525765"/>
    <w:rsid w:val="00525768"/>
    <w:rsid w:val="005257FC"/>
    <w:rsid w:val="0052590F"/>
    <w:rsid w:val="00525945"/>
    <w:rsid w:val="0052596C"/>
    <w:rsid w:val="00525992"/>
    <w:rsid w:val="00525A48"/>
    <w:rsid w:val="00525A5B"/>
    <w:rsid w:val="00525B04"/>
    <w:rsid w:val="00525B18"/>
    <w:rsid w:val="00525C10"/>
    <w:rsid w:val="00525D3D"/>
    <w:rsid w:val="00525D71"/>
    <w:rsid w:val="0052614A"/>
    <w:rsid w:val="00526189"/>
    <w:rsid w:val="005261C8"/>
    <w:rsid w:val="00526248"/>
    <w:rsid w:val="00526345"/>
    <w:rsid w:val="00526751"/>
    <w:rsid w:val="005268A5"/>
    <w:rsid w:val="00526B3A"/>
    <w:rsid w:val="00526EA9"/>
    <w:rsid w:val="00526FFE"/>
    <w:rsid w:val="00527002"/>
    <w:rsid w:val="0052700E"/>
    <w:rsid w:val="0052708F"/>
    <w:rsid w:val="005270AD"/>
    <w:rsid w:val="005270BF"/>
    <w:rsid w:val="00527122"/>
    <w:rsid w:val="0052727F"/>
    <w:rsid w:val="005274CF"/>
    <w:rsid w:val="00527505"/>
    <w:rsid w:val="0052759C"/>
    <w:rsid w:val="005276E1"/>
    <w:rsid w:val="00527903"/>
    <w:rsid w:val="005279F9"/>
    <w:rsid w:val="00527C23"/>
    <w:rsid w:val="00527DDD"/>
    <w:rsid w:val="00527E33"/>
    <w:rsid w:val="00527F8F"/>
    <w:rsid w:val="00530014"/>
    <w:rsid w:val="005301C2"/>
    <w:rsid w:val="0053026C"/>
    <w:rsid w:val="00530326"/>
    <w:rsid w:val="0053033B"/>
    <w:rsid w:val="005303A6"/>
    <w:rsid w:val="005304CB"/>
    <w:rsid w:val="005304DB"/>
    <w:rsid w:val="005305DC"/>
    <w:rsid w:val="0053064B"/>
    <w:rsid w:val="005306CC"/>
    <w:rsid w:val="00530707"/>
    <w:rsid w:val="005307DC"/>
    <w:rsid w:val="00530D54"/>
    <w:rsid w:val="00530D64"/>
    <w:rsid w:val="00530E60"/>
    <w:rsid w:val="00530FB8"/>
    <w:rsid w:val="00530FF8"/>
    <w:rsid w:val="005310D6"/>
    <w:rsid w:val="005311AB"/>
    <w:rsid w:val="0053137F"/>
    <w:rsid w:val="00531420"/>
    <w:rsid w:val="00531508"/>
    <w:rsid w:val="00531570"/>
    <w:rsid w:val="005315B8"/>
    <w:rsid w:val="00531734"/>
    <w:rsid w:val="0053197B"/>
    <w:rsid w:val="005319B7"/>
    <w:rsid w:val="00531A84"/>
    <w:rsid w:val="00531C94"/>
    <w:rsid w:val="00531F23"/>
    <w:rsid w:val="00531FD8"/>
    <w:rsid w:val="005321F0"/>
    <w:rsid w:val="00532473"/>
    <w:rsid w:val="005325CC"/>
    <w:rsid w:val="0053262A"/>
    <w:rsid w:val="00532759"/>
    <w:rsid w:val="00532818"/>
    <w:rsid w:val="00532A7C"/>
    <w:rsid w:val="00532ADC"/>
    <w:rsid w:val="00532C7C"/>
    <w:rsid w:val="00532F5E"/>
    <w:rsid w:val="00532F6C"/>
    <w:rsid w:val="0053319A"/>
    <w:rsid w:val="00533242"/>
    <w:rsid w:val="005332C0"/>
    <w:rsid w:val="005332DA"/>
    <w:rsid w:val="00533888"/>
    <w:rsid w:val="005339C4"/>
    <w:rsid w:val="00533C45"/>
    <w:rsid w:val="00533E01"/>
    <w:rsid w:val="005340EF"/>
    <w:rsid w:val="0053418A"/>
    <w:rsid w:val="00534239"/>
    <w:rsid w:val="005342FA"/>
    <w:rsid w:val="005345D8"/>
    <w:rsid w:val="005345D9"/>
    <w:rsid w:val="0053487F"/>
    <w:rsid w:val="005349D6"/>
    <w:rsid w:val="005349F6"/>
    <w:rsid w:val="00534A63"/>
    <w:rsid w:val="00534F3B"/>
    <w:rsid w:val="00535148"/>
    <w:rsid w:val="0053541F"/>
    <w:rsid w:val="00535437"/>
    <w:rsid w:val="00535456"/>
    <w:rsid w:val="00535497"/>
    <w:rsid w:val="005354B8"/>
    <w:rsid w:val="005355D7"/>
    <w:rsid w:val="005357C7"/>
    <w:rsid w:val="005359D5"/>
    <w:rsid w:val="005359D7"/>
    <w:rsid w:val="00535AA5"/>
    <w:rsid w:val="00535C67"/>
    <w:rsid w:val="00535D9E"/>
    <w:rsid w:val="00535F56"/>
    <w:rsid w:val="00536684"/>
    <w:rsid w:val="005366AF"/>
    <w:rsid w:val="005366C7"/>
    <w:rsid w:val="00536914"/>
    <w:rsid w:val="00536CDF"/>
    <w:rsid w:val="00536E76"/>
    <w:rsid w:val="0053727B"/>
    <w:rsid w:val="00537379"/>
    <w:rsid w:val="00537480"/>
    <w:rsid w:val="00537737"/>
    <w:rsid w:val="005377E0"/>
    <w:rsid w:val="0053787F"/>
    <w:rsid w:val="0053795B"/>
    <w:rsid w:val="00537A72"/>
    <w:rsid w:val="00537C2A"/>
    <w:rsid w:val="00537C7D"/>
    <w:rsid w:val="00537CF2"/>
    <w:rsid w:val="00537DDA"/>
    <w:rsid w:val="00537E2F"/>
    <w:rsid w:val="00537E38"/>
    <w:rsid w:val="00537F5F"/>
    <w:rsid w:val="00537F76"/>
    <w:rsid w:val="0054009D"/>
    <w:rsid w:val="005402E6"/>
    <w:rsid w:val="005402F0"/>
    <w:rsid w:val="00540356"/>
    <w:rsid w:val="00540428"/>
    <w:rsid w:val="0054048B"/>
    <w:rsid w:val="005407B5"/>
    <w:rsid w:val="005407CD"/>
    <w:rsid w:val="0054081E"/>
    <w:rsid w:val="005409A9"/>
    <w:rsid w:val="00540AAE"/>
    <w:rsid w:val="00540AE8"/>
    <w:rsid w:val="00540B00"/>
    <w:rsid w:val="00540BA5"/>
    <w:rsid w:val="00540BD7"/>
    <w:rsid w:val="00540C10"/>
    <w:rsid w:val="00540C27"/>
    <w:rsid w:val="00540E6F"/>
    <w:rsid w:val="00540F84"/>
    <w:rsid w:val="00540F93"/>
    <w:rsid w:val="0054117B"/>
    <w:rsid w:val="0054129C"/>
    <w:rsid w:val="005416F5"/>
    <w:rsid w:val="005417AD"/>
    <w:rsid w:val="00541844"/>
    <w:rsid w:val="00541851"/>
    <w:rsid w:val="005419DE"/>
    <w:rsid w:val="00541A81"/>
    <w:rsid w:val="00541BD3"/>
    <w:rsid w:val="00541C26"/>
    <w:rsid w:val="00541CE6"/>
    <w:rsid w:val="00541D2B"/>
    <w:rsid w:val="00541DE4"/>
    <w:rsid w:val="00541F5A"/>
    <w:rsid w:val="00541FB0"/>
    <w:rsid w:val="00541FC6"/>
    <w:rsid w:val="005425B6"/>
    <w:rsid w:val="005425F9"/>
    <w:rsid w:val="005426A8"/>
    <w:rsid w:val="00542853"/>
    <w:rsid w:val="00542DA1"/>
    <w:rsid w:val="00542E96"/>
    <w:rsid w:val="00542EC0"/>
    <w:rsid w:val="0054300E"/>
    <w:rsid w:val="0054302B"/>
    <w:rsid w:val="005430F9"/>
    <w:rsid w:val="00543211"/>
    <w:rsid w:val="0054363B"/>
    <w:rsid w:val="00543741"/>
    <w:rsid w:val="00543785"/>
    <w:rsid w:val="005438B1"/>
    <w:rsid w:val="00543967"/>
    <w:rsid w:val="00543A6E"/>
    <w:rsid w:val="00543B15"/>
    <w:rsid w:val="00543CAA"/>
    <w:rsid w:val="00543D1D"/>
    <w:rsid w:val="00543D62"/>
    <w:rsid w:val="00543FDE"/>
    <w:rsid w:val="0054404B"/>
    <w:rsid w:val="0054409E"/>
    <w:rsid w:val="005440E7"/>
    <w:rsid w:val="00544126"/>
    <w:rsid w:val="00544584"/>
    <w:rsid w:val="00544615"/>
    <w:rsid w:val="00544675"/>
    <w:rsid w:val="005447B9"/>
    <w:rsid w:val="0054480F"/>
    <w:rsid w:val="0054482D"/>
    <w:rsid w:val="005448E6"/>
    <w:rsid w:val="00544AE8"/>
    <w:rsid w:val="00544EB9"/>
    <w:rsid w:val="00544EBA"/>
    <w:rsid w:val="0054501A"/>
    <w:rsid w:val="005450D1"/>
    <w:rsid w:val="00545175"/>
    <w:rsid w:val="005452A3"/>
    <w:rsid w:val="00545333"/>
    <w:rsid w:val="00545614"/>
    <w:rsid w:val="00545835"/>
    <w:rsid w:val="00545AFC"/>
    <w:rsid w:val="00545EE4"/>
    <w:rsid w:val="00545F95"/>
    <w:rsid w:val="00545FB2"/>
    <w:rsid w:val="005460DF"/>
    <w:rsid w:val="00546234"/>
    <w:rsid w:val="00546320"/>
    <w:rsid w:val="0054639C"/>
    <w:rsid w:val="00546459"/>
    <w:rsid w:val="005465FF"/>
    <w:rsid w:val="00546699"/>
    <w:rsid w:val="00546B8E"/>
    <w:rsid w:val="00546CA7"/>
    <w:rsid w:val="00546E18"/>
    <w:rsid w:val="00546EC2"/>
    <w:rsid w:val="00546F06"/>
    <w:rsid w:val="00546F55"/>
    <w:rsid w:val="00546FA6"/>
    <w:rsid w:val="00547060"/>
    <w:rsid w:val="005470B7"/>
    <w:rsid w:val="005472C4"/>
    <w:rsid w:val="005472E0"/>
    <w:rsid w:val="0054741D"/>
    <w:rsid w:val="00547649"/>
    <w:rsid w:val="005476AB"/>
    <w:rsid w:val="0054772F"/>
    <w:rsid w:val="00547874"/>
    <w:rsid w:val="00547987"/>
    <w:rsid w:val="00547A1A"/>
    <w:rsid w:val="00547B75"/>
    <w:rsid w:val="00547C59"/>
    <w:rsid w:val="00547D33"/>
    <w:rsid w:val="005500FB"/>
    <w:rsid w:val="005502DC"/>
    <w:rsid w:val="0055049C"/>
    <w:rsid w:val="00550633"/>
    <w:rsid w:val="00550729"/>
    <w:rsid w:val="00550768"/>
    <w:rsid w:val="00550A74"/>
    <w:rsid w:val="00550B10"/>
    <w:rsid w:val="00550B17"/>
    <w:rsid w:val="00550D96"/>
    <w:rsid w:val="00550EEA"/>
    <w:rsid w:val="00550FA5"/>
    <w:rsid w:val="0055107F"/>
    <w:rsid w:val="0055127F"/>
    <w:rsid w:val="00551730"/>
    <w:rsid w:val="00551928"/>
    <w:rsid w:val="00551BF1"/>
    <w:rsid w:val="00551CCE"/>
    <w:rsid w:val="00551E5B"/>
    <w:rsid w:val="00551F0B"/>
    <w:rsid w:val="005521AB"/>
    <w:rsid w:val="0055229C"/>
    <w:rsid w:val="005522EE"/>
    <w:rsid w:val="0055248B"/>
    <w:rsid w:val="005527ED"/>
    <w:rsid w:val="0055281E"/>
    <w:rsid w:val="005529E0"/>
    <w:rsid w:val="00552A2E"/>
    <w:rsid w:val="00552AD3"/>
    <w:rsid w:val="00552B1B"/>
    <w:rsid w:val="00552C55"/>
    <w:rsid w:val="00552CA5"/>
    <w:rsid w:val="00552D06"/>
    <w:rsid w:val="00552D49"/>
    <w:rsid w:val="00552F3D"/>
    <w:rsid w:val="005531F2"/>
    <w:rsid w:val="005535BD"/>
    <w:rsid w:val="00553792"/>
    <w:rsid w:val="00553860"/>
    <w:rsid w:val="005538F0"/>
    <w:rsid w:val="00553A1A"/>
    <w:rsid w:val="00553CE0"/>
    <w:rsid w:val="00553D3E"/>
    <w:rsid w:val="00553DCE"/>
    <w:rsid w:val="00553E64"/>
    <w:rsid w:val="00553FD5"/>
    <w:rsid w:val="00554033"/>
    <w:rsid w:val="00554083"/>
    <w:rsid w:val="005542C7"/>
    <w:rsid w:val="00554866"/>
    <w:rsid w:val="005548C5"/>
    <w:rsid w:val="00554BE3"/>
    <w:rsid w:val="00554CDB"/>
    <w:rsid w:val="00554D17"/>
    <w:rsid w:val="00554F5B"/>
    <w:rsid w:val="00554FE2"/>
    <w:rsid w:val="00554FE9"/>
    <w:rsid w:val="005550B3"/>
    <w:rsid w:val="005550EB"/>
    <w:rsid w:val="00555279"/>
    <w:rsid w:val="00555388"/>
    <w:rsid w:val="005554AD"/>
    <w:rsid w:val="00555780"/>
    <w:rsid w:val="005559A4"/>
    <w:rsid w:val="00555A5B"/>
    <w:rsid w:val="00555E0D"/>
    <w:rsid w:val="00555F23"/>
    <w:rsid w:val="00556443"/>
    <w:rsid w:val="00556494"/>
    <w:rsid w:val="0055687B"/>
    <w:rsid w:val="005568E0"/>
    <w:rsid w:val="00556A9B"/>
    <w:rsid w:val="00556C1D"/>
    <w:rsid w:val="00556C2E"/>
    <w:rsid w:val="00556CC3"/>
    <w:rsid w:val="00556D79"/>
    <w:rsid w:val="00556E5F"/>
    <w:rsid w:val="0055710D"/>
    <w:rsid w:val="0055747F"/>
    <w:rsid w:val="005574F0"/>
    <w:rsid w:val="005575BB"/>
    <w:rsid w:val="005575CD"/>
    <w:rsid w:val="00557BFB"/>
    <w:rsid w:val="00557CE6"/>
    <w:rsid w:val="00557D64"/>
    <w:rsid w:val="00557E7C"/>
    <w:rsid w:val="0056008A"/>
    <w:rsid w:val="005600AA"/>
    <w:rsid w:val="00560263"/>
    <w:rsid w:val="005602A3"/>
    <w:rsid w:val="005604D7"/>
    <w:rsid w:val="00560618"/>
    <w:rsid w:val="0056062D"/>
    <w:rsid w:val="00560669"/>
    <w:rsid w:val="005606A1"/>
    <w:rsid w:val="005606F2"/>
    <w:rsid w:val="005606FD"/>
    <w:rsid w:val="00560750"/>
    <w:rsid w:val="00560946"/>
    <w:rsid w:val="005609F8"/>
    <w:rsid w:val="005609FE"/>
    <w:rsid w:val="00560A57"/>
    <w:rsid w:val="00560B96"/>
    <w:rsid w:val="00560C04"/>
    <w:rsid w:val="00560C3D"/>
    <w:rsid w:val="00560C86"/>
    <w:rsid w:val="00560F88"/>
    <w:rsid w:val="00561015"/>
    <w:rsid w:val="005611BB"/>
    <w:rsid w:val="00561286"/>
    <w:rsid w:val="0056135A"/>
    <w:rsid w:val="00561373"/>
    <w:rsid w:val="00561764"/>
    <w:rsid w:val="0056188F"/>
    <w:rsid w:val="005618A3"/>
    <w:rsid w:val="00561A59"/>
    <w:rsid w:val="00561C96"/>
    <w:rsid w:val="00561CDA"/>
    <w:rsid w:val="00561E37"/>
    <w:rsid w:val="00561ED1"/>
    <w:rsid w:val="00561FD6"/>
    <w:rsid w:val="005620E6"/>
    <w:rsid w:val="005622B5"/>
    <w:rsid w:val="005623E0"/>
    <w:rsid w:val="00562460"/>
    <w:rsid w:val="0056284B"/>
    <w:rsid w:val="00562A3B"/>
    <w:rsid w:val="00562BED"/>
    <w:rsid w:val="00562D87"/>
    <w:rsid w:val="00562E13"/>
    <w:rsid w:val="00562EB9"/>
    <w:rsid w:val="00562F0E"/>
    <w:rsid w:val="00562F79"/>
    <w:rsid w:val="00562FF6"/>
    <w:rsid w:val="0056331F"/>
    <w:rsid w:val="0056372F"/>
    <w:rsid w:val="0056379C"/>
    <w:rsid w:val="005637D1"/>
    <w:rsid w:val="005638F2"/>
    <w:rsid w:val="005639A2"/>
    <w:rsid w:val="005639C1"/>
    <w:rsid w:val="00563D96"/>
    <w:rsid w:val="00563F1D"/>
    <w:rsid w:val="00563FD7"/>
    <w:rsid w:val="0056435F"/>
    <w:rsid w:val="005645C5"/>
    <w:rsid w:val="005645EC"/>
    <w:rsid w:val="005649E7"/>
    <w:rsid w:val="00564BB8"/>
    <w:rsid w:val="00564C87"/>
    <w:rsid w:val="00564C96"/>
    <w:rsid w:val="00564D97"/>
    <w:rsid w:val="00564E55"/>
    <w:rsid w:val="0056504F"/>
    <w:rsid w:val="0056532B"/>
    <w:rsid w:val="0056550E"/>
    <w:rsid w:val="00565567"/>
    <w:rsid w:val="005656B0"/>
    <w:rsid w:val="00565872"/>
    <w:rsid w:val="005658C9"/>
    <w:rsid w:val="00565916"/>
    <w:rsid w:val="00565CDA"/>
    <w:rsid w:val="00565E62"/>
    <w:rsid w:val="00566092"/>
    <w:rsid w:val="0056609A"/>
    <w:rsid w:val="00566320"/>
    <w:rsid w:val="00566354"/>
    <w:rsid w:val="0056649F"/>
    <w:rsid w:val="005666C9"/>
    <w:rsid w:val="00566A29"/>
    <w:rsid w:val="00566A7A"/>
    <w:rsid w:val="00566C04"/>
    <w:rsid w:val="00566C2D"/>
    <w:rsid w:val="00566DF3"/>
    <w:rsid w:val="00566E68"/>
    <w:rsid w:val="00566E8A"/>
    <w:rsid w:val="00566F4A"/>
    <w:rsid w:val="00566FDC"/>
    <w:rsid w:val="005670A4"/>
    <w:rsid w:val="005673BE"/>
    <w:rsid w:val="00567520"/>
    <w:rsid w:val="0056753C"/>
    <w:rsid w:val="005675F9"/>
    <w:rsid w:val="00567644"/>
    <w:rsid w:val="0056782D"/>
    <w:rsid w:val="00567A81"/>
    <w:rsid w:val="00567D0B"/>
    <w:rsid w:val="00567D85"/>
    <w:rsid w:val="00567D91"/>
    <w:rsid w:val="005700CD"/>
    <w:rsid w:val="005705D8"/>
    <w:rsid w:val="00570693"/>
    <w:rsid w:val="00570724"/>
    <w:rsid w:val="00570784"/>
    <w:rsid w:val="00570821"/>
    <w:rsid w:val="0057088C"/>
    <w:rsid w:val="00570954"/>
    <w:rsid w:val="00570965"/>
    <w:rsid w:val="00570A35"/>
    <w:rsid w:val="00570B24"/>
    <w:rsid w:val="00570B59"/>
    <w:rsid w:val="00570CB4"/>
    <w:rsid w:val="00570E24"/>
    <w:rsid w:val="00570E47"/>
    <w:rsid w:val="00570F1C"/>
    <w:rsid w:val="00570F44"/>
    <w:rsid w:val="00570FA2"/>
    <w:rsid w:val="005711E2"/>
    <w:rsid w:val="0057140E"/>
    <w:rsid w:val="0057158F"/>
    <w:rsid w:val="0057166B"/>
    <w:rsid w:val="005717F6"/>
    <w:rsid w:val="005718FC"/>
    <w:rsid w:val="0057196F"/>
    <w:rsid w:val="00571978"/>
    <w:rsid w:val="00571BD1"/>
    <w:rsid w:val="00571C0F"/>
    <w:rsid w:val="00571DBF"/>
    <w:rsid w:val="00571E20"/>
    <w:rsid w:val="00571E86"/>
    <w:rsid w:val="00571EB8"/>
    <w:rsid w:val="005720B9"/>
    <w:rsid w:val="00572128"/>
    <w:rsid w:val="005721C6"/>
    <w:rsid w:val="005722FF"/>
    <w:rsid w:val="00572545"/>
    <w:rsid w:val="00572987"/>
    <w:rsid w:val="00572BF5"/>
    <w:rsid w:val="00572C34"/>
    <w:rsid w:val="005730FF"/>
    <w:rsid w:val="00573212"/>
    <w:rsid w:val="0057326B"/>
    <w:rsid w:val="005732B1"/>
    <w:rsid w:val="005732C7"/>
    <w:rsid w:val="0057332C"/>
    <w:rsid w:val="0057352B"/>
    <w:rsid w:val="0057366C"/>
    <w:rsid w:val="00573891"/>
    <w:rsid w:val="00573ED2"/>
    <w:rsid w:val="00573F98"/>
    <w:rsid w:val="00574003"/>
    <w:rsid w:val="00574011"/>
    <w:rsid w:val="005740EF"/>
    <w:rsid w:val="005742AB"/>
    <w:rsid w:val="005742D6"/>
    <w:rsid w:val="00574405"/>
    <w:rsid w:val="0057445B"/>
    <w:rsid w:val="00574495"/>
    <w:rsid w:val="0057453D"/>
    <w:rsid w:val="005746BD"/>
    <w:rsid w:val="0057470B"/>
    <w:rsid w:val="005748A7"/>
    <w:rsid w:val="00574903"/>
    <w:rsid w:val="00574A33"/>
    <w:rsid w:val="00574BB5"/>
    <w:rsid w:val="00574C0D"/>
    <w:rsid w:val="00574EFF"/>
    <w:rsid w:val="00574FB2"/>
    <w:rsid w:val="0057507A"/>
    <w:rsid w:val="005750EB"/>
    <w:rsid w:val="0057513F"/>
    <w:rsid w:val="00575374"/>
    <w:rsid w:val="00575495"/>
    <w:rsid w:val="0057558D"/>
    <w:rsid w:val="00575628"/>
    <w:rsid w:val="00575982"/>
    <w:rsid w:val="005759BD"/>
    <w:rsid w:val="005759D9"/>
    <w:rsid w:val="00575A52"/>
    <w:rsid w:val="00575AA3"/>
    <w:rsid w:val="00575CFD"/>
    <w:rsid w:val="00575D2D"/>
    <w:rsid w:val="00575F29"/>
    <w:rsid w:val="00575FB7"/>
    <w:rsid w:val="0057602A"/>
    <w:rsid w:val="0057610E"/>
    <w:rsid w:val="00576245"/>
    <w:rsid w:val="005762B9"/>
    <w:rsid w:val="0057639D"/>
    <w:rsid w:val="00576615"/>
    <w:rsid w:val="00576660"/>
    <w:rsid w:val="0057666E"/>
    <w:rsid w:val="005767F9"/>
    <w:rsid w:val="00576AAF"/>
    <w:rsid w:val="00576B30"/>
    <w:rsid w:val="00576BFC"/>
    <w:rsid w:val="00576CC1"/>
    <w:rsid w:val="00576DE1"/>
    <w:rsid w:val="00576F4A"/>
    <w:rsid w:val="00576F76"/>
    <w:rsid w:val="00576F7B"/>
    <w:rsid w:val="00577011"/>
    <w:rsid w:val="00577014"/>
    <w:rsid w:val="005771B0"/>
    <w:rsid w:val="005772A3"/>
    <w:rsid w:val="0057736E"/>
    <w:rsid w:val="005773E5"/>
    <w:rsid w:val="00577548"/>
    <w:rsid w:val="005775AF"/>
    <w:rsid w:val="0057777C"/>
    <w:rsid w:val="00577797"/>
    <w:rsid w:val="005777DC"/>
    <w:rsid w:val="005777FC"/>
    <w:rsid w:val="00577ADC"/>
    <w:rsid w:val="00577B63"/>
    <w:rsid w:val="005800F2"/>
    <w:rsid w:val="0058012A"/>
    <w:rsid w:val="0058026F"/>
    <w:rsid w:val="00580615"/>
    <w:rsid w:val="005806DA"/>
    <w:rsid w:val="005806F1"/>
    <w:rsid w:val="00580762"/>
    <w:rsid w:val="00580820"/>
    <w:rsid w:val="005808D0"/>
    <w:rsid w:val="0058094A"/>
    <w:rsid w:val="00580AFD"/>
    <w:rsid w:val="00580EFF"/>
    <w:rsid w:val="0058123A"/>
    <w:rsid w:val="0058123F"/>
    <w:rsid w:val="00581398"/>
    <w:rsid w:val="005816A8"/>
    <w:rsid w:val="005816EF"/>
    <w:rsid w:val="005817BA"/>
    <w:rsid w:val="005819BD"/>
    <w:rsid w:val="00581A3E"/>
    <w:rsid w:val="00581B24"/>
    <w:rsid w:val="00581B61"/>
    <w:rsid w:val="00581DE3"/>
    <w:rsid w:val="00581F2B"/>
    <w:rsid w:val="00582173"/>
    <w:rsid w:val="005821C7"/>
    <w:rsid w:val="0058229E"/>
    <w:rsid w:val="005823C8"/>
    <w:rsid w:val="005823DA"/>
    <w:rsid w:val="005824EE"/>
    <w:rsid w:val="00582574"/>
    <w:rsid w:val="005827E4"/>
    <w:rsid w:val="005828EE"/>
    <w:rsid w:val="0058291A"/>
    <w:rsid w:val="00582ADB"/>
    <w:rsid w:val="00582B72"/>
    <w:rsid w:val="00582E80"/>
    <w:rsid w:val="00583081"/>
    <w:rsid w:val="005830F8"/>
    <w:rsid w:val="005832FE"/>
    <w:rsid w:val="00583418"/>
    <w:rsid w:val="0058351F"/>
    <w:rsid w:val="00583551"/>
    <w:rsid w:val="00583736"/>
    <w:rsid w:val="005837A1"/>
    <w:rsid w:val="005838CE"/>
    <w:rsid w:val="00583908"/>
    <w:rsid w:val="00583960"/>
    <w:rsid w:val="00583AE5"/>
    <w:rsid w:val="00583BAC"/>
    <w:rsid w:val="00583C20"/>
    <w:rsid w:val="00583DC0"/>
    <w:rsid w:val="00583E5E"/>
    <w:rsid w:val="00583F80"/>
    <w:rsid w:val="00584313"/>
    <w:rsid w:val="00584673"/>
    <w:rsid w:val="00584893"/>
    <w:rsid w:val="0058490A"/>
    <w:rsid w:val="00584A61"/>
    <w:rsid w:val="00584AA9"/>
    <w:rsid w:val="00584D18"/>
    <w:rsid w:val="00584D30"/>
    <w:rsid w:val="00584D6B"/>
    <w:rsid w:val="00584E8C"/>
    <w:rsid w:val="00584FB6"/>
    <w:rsid w:val="0058516D"/>
    <w:rsid w:val="0058547C"/>
    <w:rsid w:val="005855DF"/>
    <w:rsid w:val="005856A5"/>
    <w:rsid w:val="00585707"/>
    <w:rsid w:val="00585787"/>
    <w:rsid w:val="00585928"/>
    <w:rsid w:val="0058595F"/>
    <w:rsid w:val="00585988"/>
    <w:rsid w:val="00585A4B"/>
    <w:rsid w:val="00585DDB"/>
    <w:rsid w:val="00585E5F"/>
    <w:rsid w:val="00586098"/>
    <w:rsid w:val="00586102"/>
    <w:rsid w:val="00586117"/>
    <w:rsid w:val="00586233"/>
    <w:rsid w:val="005864FA"/>
    <w:rsid w:val="005865A9"/>
    <w:rsid w:val="00586773"/>
    <w:rsid w:val="00586807"/>
    <w:rsid w:val="0058687A"/>
    <w:rsid w:val="005868F8"/>
    <w:rsid w:val="005869D9"/>
    <w:rsid w:val="00586B42"/>
    <w:rsid w:val="00586ED4"/>
    <w:rsid w:val="00587047"/>
    <w:rsid w:val="005870BE"/>
    <w:rsid w:val="005873AB"/>
    <w:rsid w:val="00587544"/>
    <w:rsid w:val="00587565"/>
    <w:rsid w:val="005875E0"/>
    <w:rsid w:val="005875F1"/>
    <w:rsid w:val="0058764C"/>
    <w:rsid w:val="0058781C"/>
    <w:rsid w:val="0058782D"/>
    <w:rsid w:val="00587996"/>
    <w:rsid w:val="00587A57"/>
    <w:rsid w:val="00587BCC"/>
    <w:rsid w:val="00587C39"/>
    <w:rsid w:val="00587D7F"/>
    <w:rsid w:val="00587DBF"/>
    <w:rsid w:val="00587E84"/>
    <w:rsid w:val="00587F9D"/>
    <w:rsid w:val="005900CD"/>
    <w:rsid w:val="0059010D"/>
    <w:rsid w:val="00590122"/>
    <w:rsid w:val="005901B1"/>
    <w:rsid w:val="0059037D"/>
    <w:rsid w:val="005903A0"/>
    <w:rsid w:val="00590461"/>
    <w:rsid w:val="005905FB"/>
    <w:rsid w:val="0059060A"/>
    <w:rsid w:val="00590685"/>
    <w:rsid w:val="0059090F"/>
    <w:rsid w:val="00590A26"/>
    <w:rsid w:val="00590B2C"/>
    <w:rsid w:val="00590C8D"/>
    <w:rsid w:val="00590CC0"/>
    <w:rsid w:val="00590CD0"/>
    <w:rsid w:val="00590E09"/>
    <w:rsid w:val="00590E7C"/>
    <w:rsid w:val="00591303"/>
    <w:rsid w:val="005913CC"/>
    <w:rsid w:val="00591769"/>
    <w:rsid w:val="0059196E"/>
    <w:rsid w:val="00591BB0"/>
    <w:rsid w:val="00591C01"/>
    <w:rsid w:val="00591F3A"/>
    <w:rsid w:val="00592032"/>
    <w:rsid w:val="0059207A"/>
    <w:rsid w:val="005922C0"/>
    <w:rsid w:val="00592335"/>
    <w:rsid w:val="005924B8"/>
    <w:rsid w:val="005924E0"/>
    <w:rsid w:val="0059250B"/>
    <w:rsid w:val="0059287C"/>
    <w:rsid w:val="00592940"/>
    <w:rsid w:val="00592ADF"/>
    <w:rsid w:val="00592B66"/>
    <w:rsid w:val="00592C26"/>
    <w:rsid w:val="00592CB1"/>
    <w:rsid w:val="00592D2B"/>
    <w:rsid w:val="00592D83"/>
    <w:rsid w:val="00592ECC"/>
    <w:rsid w:val="00592EE4"/>
    <w:rsid w:val="00592FBF"/>
    <w:rsid w:val="0059315C"/>
    <w:rsid w:val="00593432"/>
    <w:rsid w:val="00593632"/>
    <w:rsid w:val="00593768"/>
    <w:rsid w:val="005939FD"/>
    <w:rsid w:val="00593A13"/>
    <w:rsid w:val="00593AF9"/>
    <w:rsid w:val="00593F7D"/>
    <w:rsid w:val="00594162"/>
    <w:rsid w:val="00594196"/>
    <w:rsid w:val="00594269"/>
    <w:rsid w:val="00594396"/>
    <w:rsid w:val="005943F6"/>
    <w:rsid w:val="00594586"/>
    <w:rsid w:val="0059463B"/>
    <w:rsid w:val="0059471C"/>
    <w:rsid w:val="00594AE0"/>
    <w:rsid w:val="00594B07"/>
    <w:rsid w:val="00594B30"/>
    <w:rsid w:val="00594C15"/>
    <w:rsid w:val="00594C3A"/>
    <w:rsid w:val="0059501F"/>
    <w:rsid w:val="00595194"/>
    <w:rsid w:val="005952A6"/>
    <w:rsid w:val="005953B7"/>
    <w:rsid w:val="00595949"/>
    <w:rsid w:val="005959D1"/>
    <w:rsid w:val="00595A24"/>
    <w:rsid w:val="00595A92"/>
    <w:rsid w:val="00595B01"/>
    <w:rsid w:val="00595D85"/>
    <w:rsid w:val="00595F6D"/>
    <w:rsid w:val="0059606A"/>
    <w:rsid w:val="005960C9"/>
    <w:rsid w:val="005961BF"/>
    <w:rsid w:val="005964EA"/>
    <w:rsid w:val="00596612"/>
    <w:rsid w:val="00596956"/>
    <w:rsid w:val="00596A38"/>
    <w:rsid w:val="00596AB8"/>
    <w:rsid w:val="00596B3C"/>
    <w:rsid w:val="00596C6C"/>
    <w:rsid w:val="00596D40"/>
    <w:rsid w:val="00596EB5"/>
    <w:rsid w:val="00596ECC"/>
    <w:rsid w:val="005970DC"/>
    <w:rsid w:val="00597266"/>
    <w:rsid w:val="00597280"/>
    <w:rsid w:val="005974A9"/>
    <w:rsid w:val="0059760A"/>
    <w:rsid w:val="0059780D"/>
    <w:rsid w:val="00597BCF"/>
    <w:rsid w:val="00597D08"/>
    <w:rsid w:val="00597F16"/>
    <w:rsid w:val="00597FBB"/>
    <w:rsid w:val="00597FE9"/>
    <w:rsid w:val="005A0010"/>
    <w:rsid w:val="005A0031"/>
    <w:rsid w:val="005A0171"/>
    <w:rsid w:val="005A01EF"/>
    <w:rsid w:val="005A024A"/>
    <w:rsid w:val="005A0324"/>
    <w:rsid w:val="005A0342"/>
    <w:rsid w:val="005A04BE"/>
    <w:rsid w:val="005A0544"/>
    <w:rsid w:val="005A0694"/>
    <w:rsid w:val="005A06B1"/>
    <w:rsid w:val="005A06EC"/>
    <w:rsid w:val="005A06F7"/>
    <w:rsid w:val="005A0735"/>
    <w:rsid w:val="005A0744"/>
    <w:rsid w:val="005A098D"/>
    <w:rsid w:val="005A0AA3"/>
    <w:rsid w:val="005A0C78"/>
    <w:rsid w:val="005A0D15"/>
    <w:rsid w:val="005A0D5E"/>
    <w:rsid w:val="005A0EF1"/>
    <w:rsid w:val="005A1041"/>
    <w:rsid w:val="005A10BC"/>
    <w:rsid w:val="005A1167"/>
    <w:rsid w:val="005A1207"/>
    <w:rsid w:val="005A13E7"/>
    <w:rsid w:val="005A143C"/>
    <w:rsid w:val="005A1504"/>
    <w:rsid w:val="005A1537"/>
    <w:rsid w:val="005A1646"/>
    <w:rsid w:val="005A167D"/>
    <w:rsid w:val="005A169E"/>
    <w:rsid w:val="005A171A"/>
    <w:rsid w:val="005A1779"/>
    <w:rsid w:val="005A1819"/>
    <w:rsid w:val="005A18B4"/>
    <w:rsid w:val="005A1A56"/>
    <w:rsid w:val="005A1B88"/>
    <w:rsid w:val="005A1BEF"/>
    <w:rsid w:val="005A1C8E"/>
    <w:rsid w:val="005A1EB8"/>
    <w:rsid w:val="005A1F01"/>
    <w:rsid w:val="005A2097"/>
    <w:rsid w:val="005A20E4"/>
    <w:rsid w:val="005A2142"/>
    <w:rsid w:val="005A2295"/>
    <w:rsid w:val="005A23F7"/>
    <w:rsid w:val="005A249B"/>
    <w:rsid w:val="005A2618"/>
    <w:rsid w:val="005A2772"/>
    <w:rsid w:val="005A27C1"/>
    <w:rsid w:val="005A2879"/>
    <w:rsid w:val="005A28E2"/>
    <w:rsid w:val="005A2992"/>
    <w:rsid w:val="005A2A95"/>
    <w:rsid w:val="005A2A9A"/>
    <w:rsid w:val="005A2AC6"/>
    <w:rsid w:val="005A2AFC"/>
    <w:rsid w:val="005A2B02"/>
    <w:rsid w:val="005A2C06"/>
    <w:rsid w:val="005A2D60"/>
    <w:rsid w:val="005A2D92"/>
    <w:rsid w:val="005A2DFA"/>
    <w:rsid w:val="005A2F02"/>
    <w:rsid w:val="005A3208"/>
    <w:rsid w:val="005A337F"/>
    <w:rsid w:val="005A3555"/>
    <w:rsid w:val="005A3625"/>
    <w:rsid w:val="005A38F4"/>
    <w:rsid w:val="005A38FD"/>
    <w:rsid w:val="005A3947"/>
    <w:rsid w:val="005A3A05"/>
    <w:rsid w:val="005A3AA3"/>
    <w:rsid w:val="005A3BD2"/>
    <w:rsid w:val="005A444D"/>
    <w:rsid w:val="005A457F"/>
    <w:rsid w:val="005A47F0"/>
    <w:rsid w:val="005A4801"/>
    <w:rsid w:val="005A4804"/>
    <w:rsid w:val="005A48A1"/>
    <w:rsid w:val="005A4AAA"/>
    <w:rsid w:val="005A4BB7"/>
    <w:rsid w:val="005A4D57"/>
    <w:rsid w:val="005A52EA"/>
    <w:rsid w:val="005A52F1"/>
    <w:rsid w:val="005A5602"/>
    <w:rsid w:val="005A56C7"/>
    <w:rsid w:val="005A581E"/>
    <w:rsid w:val="005A5A75"/>
    <w:rsid w:val="005A5A7F"/>
    <w:rsid w:val="005A5AF0"/>
    <w:rsid w:val="005A5AF7"/>
    <w:rsid w:val="005A5B91"/>
    <w:rsid w:val="005A5DF9"/>
    <w:rsid w:val="005A5E88"/>
    <w:rsid w:val="005A5FE1"/>
    <w:rsid w:val="005A616B"/>
    <w:rsid w:val="005A61B9"/>
    <w:rsid w:val="005A63CE"/>
    <w:rsid w:val="005A663C"/>
    <w:rsid w:val="005A6732"/>
    <w:rsid w:val="005A677E"/>
    <w:rsid w:val="005A6864"/>
    <w:rsid w:val="005A68E8"/>
    <w:rsid w:val="005A6B05"/>
    <w:rsid w:val="005A6B10"/>
    <w:rsid w:val="005A6FA3"/>
    <w:rsid w:val="005A7091"/>
    <w:rsid w:val="005A70EE"/>
    <w:rsid w:val="005A7421"/>
    <w:rsid w:val="005A751A"/>
    <w:rsid w:val="005A75A4"/>
    <w:rsid w:val="005A7782"/>
    <w:rsid w:val="005A77A2"/>
    <w:rsid w:val="005A78BA"/>
    <w:rsid w:val="005A78FC"/>
    <w:rsid w:val="005A7C6C"/>
    <w:rsid w:val="005A7C6E"/>
    <w:rsid w:val="005B0190"/>
    <w:rsid w:val="005B04E0"/>
    <w:rsid w:val="005B0588"/>
    <w:rsid w:val="005B073A"/>
    <w:rsid w:val="005B083D"/>
    <w:rsid w:val="005B0911"/>
    <w:rsid w:val="005B0A30"/>
    <w:rsid w:val="005B0C18"/>
    <w:rsid w:val="005B0C78"/>
    <w:rsid w:val="005B0D6B"/>
    <w:rsid w:val="005B0E8A"/>
    <w:rsid w:val="005B0EAC"/>
    <w:rsid w:val="005B0EB2"/>
    <w:rsid w:val="005B141D"/>
    <w:rsid w:val="005B175A"/>
    <w:rsid w:val="005B1916"/>
    <w:rsid w:val="005B1999"/>
    <w:rsid w:val="005B1B39"/>
    <w:rsid w:val="005B1EB0"/>
    <w:rsid w:val="005B1F3A"/>
    <w:rsid w:val="005B1F69"/>
    <w:rsid w:val="005B1FBF"/>
    <w:rsid w:val="005B235D"/>
    <w:rsid w:val="005B24AA"/>
    <w:rsid w:val="005B2515"/>
    <w:rsid w:val="005B2516"/>
    <w:rsid w:val="005B25E7"/>
    <w:rsid w:val="005B265A"/>
    <w:rsid w:val="005B27D5"/>
    <w:rsid w:val="005B2870"/>
    <w:rsid w:val="005B2882"/>
    <w:rsid w:val="005B2933"/>
    <w:rsid w:val="005B2A14"/>
    <w:rsid w:val="005B2AE5"/>
    <w:rsid w:val="005B2B02"/>
    <w:rsid w:val="005B2B69"/>
    <w:rsid w:val="005B2C9F"/>
    <w:rsid w:val="005B2D34"/>
    <w:rsid w:val="005B2D4D"/>
    <w:rsid w:val="005B2F7D"/>
    <w:rsid w:val="005B2FD5"/>
    <w:rsid w:val="005B3001"/>
    <w:rsid w:val="005B300B"/>
    <w:rsid w:val="005B3146"/>
    <w:rsid w:val="005B31C4"/>
    <w:rsid w:val="005B325E"/>
    <w:rsid w:val="005B3370"/>
    <w:rsid w:val="005B3504"/>
    <w:rsid w:val="005B35CC"/>
    <w:rsid w:val="005B363B"/>
    <w:rsid w:val="005B3660"/>
    <w:rsid w:val="005B389B"/>
    <w:rsid w:val="005B38B5"/>
    <w:rsid w:val="005B3A28"/>
    <w:rsid w:val="005B3A51"/>
    <w:rsid w:val="005B3B82"/>
    <w:rsid w:val="005B3B9D"/>
    <w:rsid w:val="005B3BE8"/>
    <w:rsid w:val="005B3C78"/>
    <w:rsid w:val="005B3D21"/>
    <w:rsid w:val="005B3DCC"/>
    <w:rsid w:val="005B3E1E"/>
    <w:rsid w:val="005B404F"/>
    <w:rsid w:val="005B406E"/>
    <w:rsid w:val="005B40A5"/>
    <w:rsid w:val="005B4417"/>
    <w:rsid w:val="005B44AF"/>
    <w:rsid w:val="005B46CB"/>
    <w:rsid w:val="005B46D2"/>
    <w:rsid w:val="005B4743"/>
    <w:rsid w:val="005B4916"/>
    <w:rsid w:val="005B4988"/>
    <w:rsid w:val="005B4A51"/>
    <w:rsid w:val="005B4B7F"/>
    <w:rsid w:val="005B4CA6"/>
    <w:rsid w:val="005B4E2E"/>
    <w:rsid w:val="005B4EB9"/>
    <w:rsid w:val="005B4EEC"/>
    <w:rsid w:val="005B5068"/>
    <w:rsid w:val="005B5074"/>
    <w:rsid w:val="005B509C"/>
    <w:rsid w:val="005B51B8"/>
    <w:rsid w:val="005B549A"/>
    <w:rsid w:val="005B5547"/>
    <w:rsid w:val="005B5572"/>
    <w:rsid w:val="005B55F5"/>
    <w:rsid w:val="005B55F6"/>
    <w:rsid w:val="005B563E"/>
    <w:rsid w:val="005B5822"/>
    <w:rsid w:val="005B5A63"/>
    <w:rsid w:val="005B5AB7"/>
    <w:rsid w:val="005B5AC2"/>
    <w:rsid w:val="005B5E81"/>
    <w:rsid w:val="005B5EDC"/>
    <w:rsid w:val="005B60AA"/>
    <w:rsid w:val="005B63B7"/>
    <w:rsid w:val="005B640D"/>
    <w:rsid w:val="005B650A"/>
    <w:rsid w:val="005B665A"/>
    <w:rsid w:val="005B684E"/>
    <w:rsid w:val="005B6927"/>
    <w:rsid w:val="005B694D"/>
    <w:rsid w:val="005B6DD2"/>
    <w:rsid w:val="005B6E70"/>
    <w:rsid w:val="005B6E88"/>
    <w:rsid w:val="005B6F44"/>
    <w:rsid w:val="005B6FDE"/>
    <w:rsid w:val="005B70C7"/>
    <w:rsid w:val="005B75D2"/>
    <w:rsid w:val="005B7704"/>
    <w:rsid w:val="005B772E"/>
    <w:rsid w:val="005B776C"/>
    <w:rsid w:val="005B77A0"/>
    <w:rsid w:val="005B79A8"/>
    <w:rsid w:val="005B7A89"/>
    <w:rsid w:val="005B7AC5"/>
    <w:rsid w:val="005B7BD7"/>
    <w:rsid w:val="005B7C0F"/>
    <w:rsid w:val="005B7D2C"/>
    <w:rsid w:val="005B7DAA"/>
    <w:rsid w:val="005B7E09"/>
    <w:rsid w:val="005B7EE3"/>
    <w:rsid w:val="005B7F16"/>
    <w:rsid w:val="005B7F18"/>
    <w:rsid w:val="005C0023"/>
    <w:rsid w:val="005C00F4"/>
    <w:rsid w:val="005C0160"/>
    <w:rsid w:val="005C01A2"/>
    <w:rsid w:val="005C01D4"/>
    <w:rsid w:val="005C0246"/>
    <w:rsid w:val="005C02E3"/>
    <w:rsid w:val="005C02F0"/>
    <w:rsid w:val="005C03F5"/>
    <w:rsid w:val="005C06AD"/>
    <w:rsid w:val="005C06B4"/>
    <w:rsid w:val="005C07BD"/>
    <w:rsid w:val="005C0849"/>
    <w:rsid w:val="005C09A6"/>
    <w:rsid w:val="005C0A5A"/>
    <w:rsid w:val="005C0BF0"/>
    <w:rsid w:val="005C0DF2"/>
    <w:rsid w:val="005C0E08"/>
    <w:rsid w:val="005C0E71"/>
    <w:rsid w:val="005C0F01"/>
    <w:rsid w:val="005C0FBC"/>
    <w:rsid w:val="005C10C2"/>
    <w:rsid w:val="005C11E1"/>
    <w:rsid w:val="005C12EE"/>
    <w:rsid w:val="005C148E"/>
    <w:rsid w:val="005C15F3"/>
    <w:rsid w:val="005C18C4"/>
    <w:rsid w:val="005C1C44"/>
    <w:rsid w:val="005C1C73"/>
    <w:rsid w:val="005C1E15"/>
    <w:rsid w:val="005C1F2B"/>
    <w:rsid w:val="005C1F57"/>
    <w:rsid w:val="005C2027"/>
    <w:rsid w:val="005C21A9"/>
    <w:rsid w:val="005C22E4"/>
    <w:rsid w:val="005C24B2"/>
    <w:rsid w:val="005C2526"/>
    <w:rsid w:val="005C254D"/>
    <w:rsid w:val="005C2615"/>
    <w:rsid w:val="005C2767"/>
    <w:rsid w:val="005C29DF"/>
    <w:rsid w:val="005C2B20"/>
    <w:rsid w:val="005C2F1E"/>
    <w:rsid w:val="005C30C0"/>
    <w:rsid w:val="005C325A"/>
    <w:rsid w:val="005C343E"/>
    <w:rsid w:val="005C361F"/>
    <w:rsid w:val="005C384E"/>
    <w:rsid w:val="005C3BD8"/>
    <w:rsid w:val="005C3C17"/>
    <w:rsid w:val="005C3CF7"/>
    <w:rsid w:val="005C3DFA"/>
    <w:rsid w:val="005C3E77"/>
    <w:rsid w:val="005C3ED6"/>
    <w:rsid w:val="005C4013"/>
    <w:rsid w:val="005C40CA"/>
    <w:rsid w:val="005C425D"/>
    <w:rsid w:val="005C4379"/>
    <w:rsid w:val="005C43B8"/>
    <w:rsid w:val="005C4540"/>
    <w:rsid w:val="005C4563"/>
    <w:rsid w:val="005C45C1"/>
    <w:rsid w:val="005C4645"/>
    <w:rsid w:val="005C4660"/>
    <w:rsid w:val="005C4A08"/>
    <w:rsid w:val="005C4ACB"/>
    <w:rsid w:val="005C4C4E"/>
    <w:rsid w:val="005C4C60"/>
    <w:rsid w:val="005C4DFE"/>
    <w:rsid w:val="005C4E47"/>
    <w:rsid w:val="005C4F01"/>
    <w:rsid w:val="005C51C2"/>
    <w:rsid w:val="005C5336"/>
    <w:rsid w:val="005C53A5"/>
    <w:rsid w:val="005C554B"/>
    <w:rsid w:val="005C569F"/>
    <w:rsid w:val="005C572C"/>
    <w:rsid w:val="005C5880"/>
    <w:rsid w:val="005C58BD"/>
    <w:rsid w:val="005C59CF"/>
    <w:rsid w:val="005C5A1C"/>
    <w:rsid w:val="005C5A5E"/>
    <w:rsid w:val="005C5AB3"/>
    <w:rsid w:val="005C5B07"/>
    <w:rsid w:val="005C5CB7"/>
    <w:rsid w:val="005C5EAE"/>
    <w:rsid w:val="005C6167"/>
    <w:rsid w:val="005C6170"/>
    <w:rsid w:val="005C6241"/>
    <w:rsid w:val="005C6450"/>
    <w:rsid w:val="005C64D2"/>
    <w:rsid w:val="005C6679"/>
    <w:rsid w:val="005C692D"/>
    <w:rsid w:val="005C6AB4"/>
    <w:rsid w:val="005C6E65"/>
    <w:rsid w:val="005C6F9E"/>
    <w:rsid w:val="005C6FAB"/>
    <w:rsid w:val="005C6FE3"/>
    <w:rsid w:val="005C7218"/>
    <w:rsid w:val="005C732F"/>
    <w:rsid w:val="005C7449"/>
    <w:rsid w:val="005C7563"/>
    <w:rsid w:val="005C7570"/>
    <w:rsid w:val="005C7586"/>
    <w:rsid w:val="005C7763"/>
    <w:rsid w:val="005C7785"/>
    <w:rsid w:val="005C7A22"/>
    <w:rsid w:val="005C7A64"/>
    <w:rsid w:val="005C7BF3"/>
    <w:rsid w:val="005D007D"/>
    <w:rsid w:val="005D03CC"/>
    <w:rsid w:val="005D052F"/>
    <w:rsid w:val="005D0702"/>
    <w:rsid w:val="005D077B"/>
    <w:rsid w:val="005D0783"/>
    <w:rsid w:val="005D08D5"/>
    <w:rsid w:val="005D0948"/>
    <w:rsid w:val="005D0959"/>
    <w:rsid w:val="005D0A2E"/>
    <w:rsid w:val="005D0A48"/>
    <w:rsid w:val="005D0D52"/>
    <w:rsid w:val="005D0E33"/>
    <w:rsid w:val="005D0F7D"/>
    <w:rsid w:val="005D0FB1"/>
    <w:rsid w:val="005D0FC8"/>
    <w:rsid w:val="005D1471"/>
    <w:rsid w:val="005D1526"/>
    <w:rsid w:val="005D1659"/>
    <w:rsid w:val="005D16A9"/>
    <w:rsid w:val="005D1B7B"/>
    <w:rsid w:val="005D1C51"/>
    <w:rsid w:val="005D1C5B"/>
    <w:rsid w:val="005D1C8C"/>
    <w:rsid w:val="005D1CDA"/>
    <w:rsid w:val="005D1D8E"/>
    <w:rsid w:val="005D1FF0"/>
    <w:rsid w:val="005D20F8"/>
    <w:rsid w:val="005D22EF"/>
    <w:rsid w:val="005D2381"/>
    <w:rsid w:val="005D254D"/>
    <w:rsid w:val="005D2569"/>
    <w:rsid w:val="005D26D5"/>
    <w:rsid w:val="005D27DE"/>
    <w:rsid w:val="005D2900"/>
    <w:rsid w:val="005D2C43"/>
    <w:rsid w:val="005D2D7A"/>
    <w:rsid w:val="005D2EAA"/>
    <w:rsid w:val="005D2EFE"/>
    <w:rsid w:val="005D3030"/>
    <w:rsid w:val="005D30D5"/>
    <w:rsid w:val="005D3129"/>
    <w:rsid w:val="005D3398"/>
    <w:rsid w:val="005D34B4"/>
    <w:rsid w:val="005D387D"/>
    <w:rsid w:val="005D3A90"/>
    <w:rsid w:val="005D3AAC"/>
    <w:rsid w:val="005D3ACB"/>
    <w:rsid w:val="005D3B22"/>
    <w:rsid w:val="005D3CA1"/>
    <w:rsid w:val="005D3D59"/>
    <w:rsid w:val="005D3DE2"/>
    <w:rsid w:val="005D3E64"/>
    <w:rsid w:val="005D3FBC"/>
    <w:rsid w:val="005D40C0"/>
    <w:rsid w:val="005D40D2"/>
    <w:rsid w:val="005D423D"/>
    <w:rsid w:val="005D433D"/>
    <w:rsid w:val="005D449A"/>
    <w:rsid w:val="005D499B"/>
    <w:rsid w:val="005D4E51"/>
    <w:rsid w:val="005D4F39"/>
    <w:rsid w:val="005D5036"/>
    <w:rsid w:val="005D529E"/>
    <w:rsid w:val="005D536B"/>
    <w:rsid w:val="005D55AB"/>
    <w:rsid w:val="005D571B"/>
    <w:rsid w:val="005D5B34"/>
    <w:rsid w:val="005D5BB6"/>
    <w:rsid w:val="005D5BE5"/>
    <w:rsid w:val="005D5C54"/>
    <w:rsid w:val="005D5C7E"/>
    <w:rsid w:val="005D5D7D"/>
    <w:rsid w:val="005D5EE9"/>
    <w:rsid w:val="005D60F2"/>
    <w:rsid w:val="005D63EA"/>
    <w:rsid w:val="005D640D"/>
    <w:rsid w:val="005D6492"/>
    <w:rsid w:val="005D66A4"/>
    <w:rsid w:val="005D6B25"/>
    <w:rsid w:val="005D6CFD"/>
    <w:rsid w:val="005D6DA2"/>
    <w:rsid w:val="005D6EBF"/>
    <w:rsid w:val="005D7064"/>
    <w:rsid w:val="005D73A5"/>
    <w:rsid w:val="005D7747"/>
    <w:rsid w:val="005D7795"/>
    <w:rsid w:val="005D77B0"/>
    <w:rsid w:val="005D782A"/>
    <w:rsid w:val="005D78AB"/>
    <w:rsid w:val="005D7E78"/>
    <w:rsid w:val="005E0028"/>
    <w:rsid w:val="005E01AA"/>
    <w:rsid w:val="005E03A8"/>
    <w:rsid w:val="005E060C"/>
    <w:rsid w:val="005E0755"/>
    <w:rsid w:val="005E08BB"/>
    <w:rsid w:val="005E093D"/>
    <w:rsid w:val="005E09E3"/>
    <w:rsid w:val="005E0A60"/>
    <w:rsid w:val="005E0C89"/>
    <w:rsid w:val="005E0CA4"/>
    <w:rsid w:val="005E0F43"/>
    <w:rsid w:val="005E0F60"/>
    <w:rsid w:val="005E10F5"/>
    <w:rsid w:val="005E11A7"/>
    <w:rsid w:val="005E135B"/>
    <w:rsid w:val="005E1398"/>
    <w:rsid w:val="005E162A"/>
    <w:rsid w:val="005E17B6"/>
    <w:rsid w:val="005E17E2"/>
    <w:rsid w:val="005E1BAA"/>
    <w:rsid w:val="005E1BB1"/>
    <w:rsid w:val="005E1C11"/>
    <w:rsid w:val="005E1C2C"/>
    <w:rsid w:val="005E1CC4"/>
    <w:rsid w:val="005E1D29"/>
    <w:rsid w:val="005E1DD0"/>
    <w:rsid w:val="005E1EF3"/>
    <w:rsid w:val="005E1F0E"/>
    <w:rsid w:val="005E1F24"/>
    <w:rsid w:val="005E1F62"/>
    <w:rsid w:val="005E1FB4"/>
    <w:rsid w:val="005E1FBC"/>
    <w:rsid w:val="005E1FFF"/>
    <w:rsid w:val="005E205B"/>
    <w:rsid w:val="005E20A1"/>
    <w:rsid w:val="005E20ED"/>
    <w:rsid w:val="005E2507"/>
    <w:rsid w:val="005E266F"/>
    <w:rsid w:val="005E2726"/>
    <w:rsid w:val="005E293D"/>
    <w:rsid w:val="005E2B89"/>
    <w:rsid w:val="005E2DF0"/>
    <w:rsid w:val="005E2E10"/>
    <w:rsid w:val="005E2E3C"/>
    <w:rsid w:val="005E2F2A"/>
    <w:rsid w:val="005E33D6"/>
    <w:rsid w:val="005E342F"/>
    <w:rsid w:val="005E3502"/>
    <w:rsid w:val="005E3716"/>
    <w:rsid w:val="005E3734"/>
    <w:rsid w:val="005E382D"/>
    <w:rsid w:val="005E38B2"/>
    <w:rsid w:val="005E3988"/>
    <w:rsid w:val="005E3CD1"/>
    <w:rsid w:val="005E3D5B"/>
    <w:rsid w:val="005E3D90"/>
    <w:rsid w:val="005E3E59"/>
    <w:rsid w:val="005E3F8E"/>
    <w:rsid w:val="005E3FF5"/>
    <w:rsid w:val="005E4069"/>
    <w:rsid w:val="005E40A6"/>
    <w:rsid w:val="005E4215"/>
    <w:rsid w:val="005E43F7"/>
    <w:rsid w:val="005E44FB"/>
    <w:rsid w:val="005E4605"/>
    <w:rsid w:val="005E4625"/>
    <w:rsid w:val="005E477A"/>
    <w:rsid w:val="005E4912"/>
    <w:rsid w:val="005E49F2"/>
    <w:rsid w:val="005E4B14"/>
    <w:rsid w:val="005E4BD6"/>
    <w:rsid w:val="005E4E49"/>
    <w:rsid w:val="005E4E74"/>
    <w:rsid w:val="005E4F6B"/>
    <w:rsid w:val="005E4FA2"/>
    <w:rsid w:val="005E5061"/>
    <w:rsid w:val="005E5155"/>
    <w:rsid w:val="005E533C"/>
    <w:rsid w:val="005E53D0"/>
    <w:rsid w:val="005E5405"/>
    <w:rsid w:val="005E5576"/>
    <w:rsid w:val="005E5727"/>
    <w:rsid w:val="005E579D"/>
    <w:rsid w:val="005E57CC"/>
    <w:rsid w:val="005E58CC"/>
    <w:rsid w:val="005E5990"/>
    <w:rsid w:val="005E59B7"/>
    <w:rsid w:val="005E5A8C"/>
    <w:rsid w:val="005E5C0D"/>
    <w:rsid w:val="005E5D5B"/>
    <w:rsid w:val="005E5F39"/>
    <w:rsid w:val="005E6242"/>
    <w:rsid w:val="005E6460"/>
    <w:rsid w:val="005E647D"/>
    <w:rsid w:val="005E65A6"/>
    <w:rsid w:val="005E660C"/>
    <w:rsid w:val="005E677D"/>
    <w:rsid w:val="005E68C2"/>
    <w:rsid w:val="005E68F6"/>
    <w:rsid w:val="005E6B4D"/>
    <w:rsid w:val="005E6C3E"/>
    <w:rsid w:val="005E6D0C"/>
    <w:rsid w:val="005E7240"/>
    <w:rsid w:val="005E72A2"/>
    <w:rsid w:val="005E736A"/>
    <w:rsid w:val="005E77CF"/>
    <w:rsid w:val="005E788B"/>
    <w:rsid w:val="005E78A8"/>
    <w:rsid w:val="005E792A"/>
    <w:rsid w:val="005E7BB1"/>
    <w:rsid w:val="005E7C1C"/>
    <w:rsid w:val="005F028F"/>
    <w:rsid w:val="005F0340"/>
    <w:rsid w:val="005F034F"/>
    <w:rsid w:val="005F054A"/>
    <w:rsid w:val="005F0696"/>
    <w:rsid w:val="005F06D7"/>
    <w:rsid w:val="005F087F"/>
    <w:rsid w:val="005F0891"/>
    <w:rsid w:val="005F0941"/>
    <w:rsid w:val="005F0A51"/>
    <w:rsid w:val="005F0BEC"/>
    <w:rsid w:val="005F0CE3"/>
    <w:rsid w:val="005F1023"/>
    <w:rsid w:val="005F112A"/>
    <w:rsid w:val="005F12B7"/>
    <w:rsid w:val="005F138E"/>
    <w:rsid w:val="005F13C5"/>
    <w:rsid w:val="005F142A"/>
    <w:rsid w:val="005F14F6"/>
    <w:rsid w:val="005F1632"/>
    <w:rsid w:val="005F1679"/>
    <w:rsid w:val="005F1750"/>
    <w:rsid w:val="005F18F5"/>
    <w:rsid w:val="005F1906"/>
    <w:rsid w:val="005F199C"/>
    <w:rsid w:val="005F2121"/>
    <w:rsid w:val="005F212D"/>
    <w:rsid w:val="005F2242"/>
    <w:rsid w:val="005F238F"/>
    <w:rsid w:val="005F23F0"/>
    <w:rsid w:val="005F2709"/>
    <w:rsid w:val="005F270A"/>
    <w:rsid w:val="005F27DB"/>
    <w:rsid w:val="005F293A"/>
    <w:rsid w:val="005F2A92"/>
    <w:rsid w:val="005F2B25"/>
    <w:rsid w:val="005F2B52"/>
    <w:rsid w:val="005F2B55"/>
    <w:rsid w:val="005F2B72"/>
    <w:rsid w:val="005F2DAD"/>
    <w:rsid w:val="005F2E16"/>
    <w:rsid w:val="005F2F7C"/>
    <w:rsid w:val="005F2FBF"/>
    <w:rsid w:val="005F3095"/>
    <w:rsid w:val="005F30DE"/>
    <w:rsid w:val="005F3144"/>
    <w:rsid w:val="005F3145"/>
    <w:rsid w:val="005F3216"/>
    <w:rsid w:val="005F32DD"/>
    <w:rsid w:val="005F33C9"/>
    <w:rsid w:val="005F34C6"/>
    <w:rsid w:val="005F378F"/>
    <w:rsid w:val="005F3849"/>
    <w:rsid w:val="005F390D"/>
    <w:rsid w:val="005F39BE"/>
    <w:rsid w:val="005F3A3A"/>
    <w:rsid w:val="005F3AEE"/>
    <w:rsid w:val="005F3C93"/>
    <w:rsid w:val="005F3D5F"/>
    <w:rsid w:val="005F3DA3"/>
    <w:rsid w:val="005F3DD6"/>
    <w:rsid w:val="005F3FCA"/>
    <w:rsid w:val="005F4337"/>
    <w:rsid w:val="005F44F0"/>
    <w:rsid w:val="005F46D6"/>
    <w:rsid w:val="005F471D"/>
    <w:rsid w:val="005F49FE"/>
    <w:rsid w:val="005F4A08"/>
    <w:rsid w:val="005F4A0D"/>
    <w:rsid w:val="005F4ADC"/>
    <w:rsid w:val="005F4D6E"/>
    <w:rsid w:val="005F4E34"/>
    <w:rsid w:val="005F4F2D"/>
    <w:rsid w:val="005F5069"/>
    <w:rsid w:val="005F50EE"/>
    <w:rsid w:val="005F524F"/>
    <w:rsid w:val="005F53C1"/>
    <w:rsid w:val="005F55DD"/>
    <w:rsid w:val="005F57FB"/>
    <w:rsid w:val="005F5941"/>
    <w:rsid w:val="005F5B5C"/>
    <w:rsid w:val="005F6029"/>
    <w:rsid w:val="005F60E7"/>
    <w:rsid w:val="005F6378"/>
    <w:rsid w:val="005F63BC"/>
    <w:rsid w:val="005F6717"/>
    <w:rsid w:val="005F6A1E"/>
    <w:rsid w:val="005F6A3B"/>
    <w:rsid w:val="005F6B1F"/>
    <w:rsid w:val="005F6B42"/>
    <w:rsid w:val="005F6BE3"/>
    <w:rsid w:val="005F6FEF"/>
    <w:rsid w:val="005F71CB"/>
    <w:rsid w:val="005F7299"/>
    <w:rsid w:val="005F7443"/>
    <w:rsid w:val="005F7732"/>
    <w:rsid w:val="005F7949"/>
    <w:rsid w:val="005F7973"/>
    <w:rsid w:val="006000B5"/>
    <w:rsid w:val="0060018E"/>
    <w:rsid w:val="00600323"/>
    <w:rsid w:val="006004A0"/>
    <w:rsid w:val="00600563"/>
    <w:rsid w:val="006006E3"/>
    <w:rsid w:val="00600771"/>
    <w:rsid w:val="006007BB"/>
    <w:rsid w:val="00600903"/>
    <w:rsid w:val="00600C64"/>
    <w:rsid w:val="00600C74"/>
    <w:rsid w:val="00600DF5"/>
    <w:rsid w:val="00600E99"/>
    <w:rsid w:val="00600F73"/>
    <w:rsid w:val="00600F81"/>
    <w:rsid w:val="00600FE3"/>
    <w:rsid w:val="006012A4"/>
    <w:rsid w:val="0060131A"/>
    <w:rsid w:val="00601402"/>
    <w:rsid w:val="006014A7"/>
    <w:rsid w:val="00601546"/>
    <w:rsid w:val="006016CA"/>
    <w:rsid w:val="00601850"/>
    <w:rsid w:val="00601928"/>
    <w:rsid w:val="00601B55"/>
    <w:rsid w:val="00601E05"/>
    <w:rsid w:val="00601F82"/>
    <w:rsid w:val="00602058"/>
    <w:rsid w:val="006021A2"/>
    <w:rsid w:val="0060242E"/>
    <w:rsid w:val="00602483"/>
    <w:rsid w:val="006026E1"/>
    <w:rsid w:val="00602835"/>
    <w:rsid w:val="00602867"/>
    <w:rsid w:val="00602A83"/>
    <w:rsid w:val="00602AB2"/>
    <w:rsid w:val="00602B5A"/>
    <w:rsid w:val="00602BFD"/>
    <w:rsid w:val="00602D15"/>
    <w:rsid w:val="00602D5A"/>
    <w:rsid w:val="00603036"/>
    <w:rsid w:val="006030B9"/>
    <w:rsid w:val="0060335B"/>
    <w:rsid w:val="006035B7"/>
    <w:rsid w:val="0060366F"/>
    <w:rsid w:val="006037CF"/>
    <w:rsid w:val="006037D8"/>
    <w:rsid w:val="00603857"/>
    <w:rsid w:val="006038C3"/>
    <w:rsid w:val="00603A00"/>
    <w:rsid w:val="00603D1F"/>
    <w:rsid w:val="00603D37"/>
    <w:rsid w:val="00603D3E"/>
    <w:rsid w:val="00603D3F"/>
    <w:rsid w:val="00603FEB"/>
    <w:rsid w:val="006040C8"/>
    <w:rsid w:val="00604217"/>
    <w:rsid w:val="0060421A"/>
    <w:rsid w:val="006042B5"/>
    <w:rsid w:val="00604378"/>
    <w:rsid w:val="006043D0"/>
    <w:rsid w:val="00604451"/>
    <w:rsid w:val="0060451F"/>
    <w:rsid w:val="00604523"/>
    <w:rsid w:val="006045C6"/>
    <w:rsid w:val="006046E6"/>
    <w:rsid w:val="006048F5"/>
    <w:rsid w:val="00604916"/>
    <w:rsid w:val="00604973"/>
    <w:rsid w:val="006049AC"/>
    <w:rsid w:val="00604A51"/>
    <w:rsid w:val="00604AA5"/>
    <w:rsid w:val="00604BE4"/>
    <w:rsid w:val="00604C52"/>
    <w:rsid w:val="00604DEA"/>
    <w:rsid w:val="00604E30"/>
    <w:rsid w:val="00604FE9"/>
    <w:rsid w:val="00605035"/>
    <w:rsid w:val="006050E7"/>
    <w:rsid w:val="006052B0"/>
    <w:rsid w:val="006052D6"/>
    <w:rsid w:val="006053E8"/>
    <w:rsid w:val="0060550F"/>
    <w:rsid w:val="0060552E"/>
    <w:rsid w:val="00605664"/>
    <w:rsid w:val="00605953"/>
    <w:rsid w:val="00605BC4"/>
    <w:rsid w:val="00605BD1"/>
    <w:rsid w:val="00605C03"/>
    <w:rsid w:val="00605D35"/>
    <w:rsid w:val="00605E4F"/>
    <w:rsid w:val="00605E5E"/>
    <w:rsid w:val="006060D5"/>
    <w:rsid w:val="006061E5"/>
    <w:rsid w:val="006061F2"/>
    <w:rsid w:val="00606244"/>
    <w:rsid w:val="006063BA"/>
    <w:rsid w:val="00606867"/>
    <w:rsid w:val="00606B67"/>
    <w:rsid w:val="00606CB3"/>
    <w:rsid w:val="00606CFC"/>
    <w:rsid w:val="00606E78"/>
    <w:rsid w:val="006070D2"/>
    <w:rsid w:val="0060734F"/>
    <w:rsid w:val="0060754E"/>
    <w:rsid w:val="006077C5"/>
    <w:rsid w:val="00607836"/>
    <w:rsid w:val="0060784D"/>
    <w:rsid w:val="00607939"/>
    <w:rsid w:val="00607A5F"/>
    <w:rsid w:val="00607DD2"/>
    <w:rsid w:val="00607DF4"/>
    <w:rsid w:val="00607E9B"/>
    <w:rsid w:val="00607F89"/>
    <w:rsid w:val="0061004C"/>
    <w:rsid w:val="0061010C"/>
    <w:rsid w:val="0061018E"/>
    <w:rsid w:val="0061025B"/>
    <w:rsid w:val="0061026F"/>
    <w:rsid w:val="006102CC"/>
    <w:rsid w:val="00610438"/>
    <w:rsid w:val="00610702"/>
    <w:rsid w:val="0061099C"/>
    <w:rsid w:val="00610B2F"/>
    <w:rsid w:val="00610B39"/>
    <w:rsid w:val="00610FD8"/>
    <w:rsid w:val="006110FC"/>
    <w:rsid w:val="006111E0"/>
    <w:rsid w:val="00611342"/>
    <w:rsid w:val="00611481"/>
    <w:rsid w:val="00611694"/>
    <w:rsid w:val="006116C2"/>
    <w:rsid w:val="0061188E"/>
    <w:rsid w:val="00611A0A"/>
    <w:rsid w:val="00611ADC"/>
    <w:rsid w:val="00611B56"/>
    <w:rsid w:val="00611ED4"/>
    <w:rsid w:val="0061201C"/>
    <w:rsid w:val="00612343"/>
    <w:rsid w:val="00612415"/>
    <w:rsid w:val="0061248E"/>
    <w:rsid w:val="00612527"/>
    <w:rsid w:val="00612801"/>
    <w:rsid w:val="00612964"/>
    <w:rsid w:val="00612D64"/>
    <w:rsid w:val="0061306C"/>
    <w:rsid w:val="006130FD"/>
    <w:rsid w:val="0061322C"/>
    <w:rsid w:val="00613274"/>
    <w:rsid w:val="0061338C"/>
    <w:rsid w:val="0061339E"/>
    <w:rsid w:val="00613466"/>
    <w:rsid w:val="00613531"/>
    <w:rsid w:val="00613765"/>
    <w:rsid w:val="006138D7"/>
    <w:rsid w:val="00613A0F"/>
    <w:rsid w:val="00613B99"/>
    <w:rsid w:val="00613BA9"/>
    <w:rsid w:val="00613DC9"/>
    <w:rsid w:val="00613DCD"/>
    <w:rsid w:val="006140E8"/>
    <w:rsid w:val="00614120"/>
    <w:rsid w:val="00614173"/>
    <w:rsid w:val="00614265"/>
    <w:rsid w:val="006142DD"/>
    <w:rsid w:val="00614320"/>
    <w:rsid w:val="00614365"/>
    <w:rsid w:val="006144D8"/>
    <w:rsid w:val="00614552"/>
    <w:rsid w:val="0061457A"/>
    <w:rsid w:val="006148A5"/>
    <w:rsid w:val="00614942"/>
    <w:rsid w:val="0061494F"/>
    <w:rsid w:val="006149A4"/>
    <w:rsid w:val="00614A53"/>
    <w:rsid w:val="00614BE5"/>
    <w:rsid w:val="00614C31"/>
    <w:rsid w:val="00614C74"/>
    <w:rsid w:val="00614D12"/>
    <w:rsid w:val="00614D9A"/>
    <w:rsid w:val="00614E74"/>
    <w:rsid w:val="00614FDD"/>
    <w:rsid w:val="00615007"/>
    <w:rsid w:val="006153DC"/>
    <w:rsid w:val="0061554D"/>
    <w:rsid w:val="00615759"/>
    <w:rsid w:val="006157B4"/>
    <w:rsid w:val="00615E8B"/>
    <w:rsid w:val="00615EBF"/>
    <w:rsid w:val="00616548"/>
    <w:rsid w:val="006165BB"/>
    <w:rsid w:val="0061696E"/>
    <w:rsid w:val="00616995"/>
    <w:rsid w:val="00616AC3"/>
    <w:rsid w:val="00616CB4"/>
    <w:rsid w:val="00616D5C"/>
    <w:rsid w:val="00616D76"/>
    <w:rsid w:val="00616F20"/>
    <w:rsid w:val="00616F75"/>
    <w:rsid w:val="0061703E"/>
    <w:rsid w:val="00617098"/>
    <w:rsid w:val="00617147"/>
    <w:rsid w:val="006171A2"/>
    <w:rsid w:val="006172C5"/>
    <w:rsid w:val="006172DE"/>
    <w:rsid w:val="006172F6"/>
    <w:rsid w:val="00617393"/>
    <w:rsid w:val="0061755E"/>
    <w:rsid w:val="00617688"/>
    <w:rsid w:val="006177D2"/>
    <w:rsid w:val="0061793A"/>
    <w:rsid w:val="006179F8"/>
    <w:rsid w:val="00617A02"/>
    <w:rsid w:val="00617A14"/>
    <w:rsid w:val="00617B18"/>
    <w:rsid w:val="00617BD0"/>
    <w:rsid w:val="00617BD3"/>
    <w:rsid w:val="00617C53"/>
    <w:rsid w:val="00617FE9"/>
    <w:rsid w:val="0062001F"/>
    <w:rsid w:val="00620044"/>
    <w:rsid w:val="00620263"/>
    <w:rsid w:val="00620283"/>
    <w:rsid w:val="006204B2"/>
    <w:rsid w:val="006204D9"/>
    <w:rsid w:val="006204FE"/>
    <w:rsid w:val="00620583"/>
    <w:rsid w:val="00620590"/>
    <w:rsid w:val="00620680"/>
    <w:rsid w:val="00620A6B"/>
    <w:rsid w:val="00620C13"/>
    <w:rsid w:val="00620C1C"/>
    <w:rsid w:val="00620C25"/>
    <w:rsid w:val="00620DA8"/>
    <w:rsid w:val="00620DE3"/>
    <w:rsid w:val="00620E95"/>
    <w:rsid w:val="006212A2"/>
    <w:rsid w:val="0062152A"/>
    <w:rsid w:val="0062166B"/>
    <w:rsid w:val="006218E5"/>
    <w:rsid w:val="0062193A"/>
    <w:rsid w:val="00621944"/>
    <w:rsid w:val="00621990"/>
    <w:rsid w:val="006219BF"/>
    <w:rsid w:val="00621C65"/>
    <w:rsid w:val="00622101"/>
    <w:rsid w:val="00622201"/>
    <w:rsid w:val="00622231"/>
    <w:rsid w:val="0062224A"/>
    <w:rsid w:val="00622383"/>
    <w:rsid w:val="006223B3"/>
    <w:rsid w:val="006223DB"/>
    <w:rsid w:val="006229E7"/>
    <w:rsid w:val="006229EF"/>
    <w:rsid w:val="00622DC2"/>
    <w:rsid w:val="00622FC3"/>
    <w:rsid w:val="00623047"/>
    <w:rsid w:val="00623240"/>
    <w:rsid w:val="00623588"/>
    <w:rsid w:val="00623640"/>
    <w:rsid w:val="00623655"/>
    <w:rsid w:val="006236D2"/>
    <w:rsid w:val="0062377E"/>
    <w:rsid w:val="0062383F"/>
    <w:rsid w:val="00623878"/>
    <w:rsid w:val="006238F8"/>
    <w:rsid w:val="0062394D"/>
    <w:rsid w:val="00623BAA"/>
    <w:rsid w:val="00623BBC"/>
    <w:rsid w:val="00623DF7"/>
    <w:rsid w:val="00623F83"/>
    <w:rsid w:val="0062405C"/>
    <w:rsid w:val="0062405E"/>
    <w:rsid w:val="00624115"/>
    <w:rsid w:val="006241B5"/>
    <w:rsid w:val="006243CC"/>
    <w:rsid w:val="0062466D"/>
    <w:rsid w:val="006247C4"/>
    <w:rsid w:val="00624890"/>
    <w:rsid w:val="006248E4"/>
    <w:rsid w:val="00624A69"/>
    <w:rsid w:val="00624CBB"/>
    <w:rsid w:val="00624EFE"/>
    <w:rsid w:val="00624F68"/>
    <w:rsid w:val="00625040"/>
    <w:rsid w:val="0062529E"/>
    <w:rsid w:val="00625545"/>
    <w:rsid w:val="00625A69"/>
    <w:rsid w:val="00625B01"/>
    <w:rsid w:val="00625B31"/>
    <w:rsid w:val="00625CC4"/>
    <w:rsid w:val="00625DEA"/>
    <w:rsid w:val="00625EF0"/>
    <w:rsid w:val="00625F33"/>
    <w:rsid w:val="00626239"/>
    <w:rsid w:val="00626323"/>
    <w:rsid w:val="006263E0"/>
    <w:rsid w:val="00626654"/>
    <w:rsid w:val="0062688A"/>
    <w:rsid w:val="00626DDC"/>
    <w:rsid w:val="00626EAC"/>
    <w:rsid w:val="00626F4D"/>
    <w:rsid w:val="00627042"/>
    <w:rsid w:val="006271A4"/>
    <w:rsid w:val="006272DF"/>
    <w:rsid w:val="006273C4"/>
    <w:rsid w:val="00627721"/>
    <w:rsid w:val="0062773C"/>
    <w:rsid w:val="00627773"/>
    <w:rsid w:val="006278F6"/>
    <w:rsid w:val="00627939"/>
    <w:rsid w:val="00627941"/>
    <w:rsid w:val="00627975"/>
    <w:rsid w:val="00627AD9"/>
    <w:rsid w:val="00627CAE"/>
    <w:rsid w:val="00627D12"/>
    <w:rsid w:val="00627D5C"/>
    <w:rsid w:val="00627D64"/>
    <w:rsid w:val="00627D77"/>
    <w:rsid w:val="00627F87"/>
    <w:rsid w:val="00630082"/>
    <w:rsid w:val="006300BE"/>
    <w:rsid w:val="006301FC"/>
    <w:rsid w:val="00630249"/>
    <w:rsid w:val="006302F0"/>
    <w:rsid w:val="0063043A"/>
    <w:rsid w:val="00630482"/>
    <w:rsid w:val="0063064F"/>
    <w:rsid w:val="00630940"/>
    <w:rsid w:val="006309B9"/>
    <w:rsid w:val="00630A36"/>
    <w:rsid w:val="00630C22"/>
    <w:rsid w:val="00630CAF"/>
    <w:rsid w:val="00630DCA"/>
    <w:rsid w:val="00631045"/>
    <w:rsid w:val="00631184"/>
    <w:rsid w:val="00631286"/>
    <w:rsid w:val="0063135D"/>
    <w:rsid w:val="00631451"/>
    <w:rsid w:val="0063153E"/>
    <w:rsid w:val="006315F7"/>
    <w:rsid w:val="006318F0"/>
    <w:rsid w:val="006319EB"/>
    <w:rsid w:val="00631A11"/>
    <w:rsid w:val="00631A32"/>
    <w:rsid w:val="00631A91"/>
    <w:rsid w:val="00631AAB"/>
    <w:rsid w:val="00631E57"/>
    <w:rsid w:val="00631F66"/>
    <w:rsid w:val="00631FEA"/>
    <w:rsid w:val="00632060"/>
    <w:rsid w:val="00632148"/>
    <w:rsid w:val="006327E5"/>
    <w:rsid w:val="006328D1"/>
    <w:rsid w:val="006329A0"/>
    <w:rsid w:val="00632A67"/>
    <w:rsid w:val="00632ABF"/>
    <w:rsid w:val="00632C46"/>
    <w:rsid w:val="00632CA2"/>
    <w:rsid w:val="00632CAA"/>
    <w:rsid w:val="00632F51"/>
    <w:rsid w:val="00632FF0"/>
    <w:rsid w:val="0063303D"/>
    <w:rsid w:val="006332F7"/>
    <w:rsid w:val="0063332D"/>
    <w:rsid w:val="00633344"/>
    <w:rsid w:val="0063337F"/>
    <w:rsid w:val="006333E2"/>
    <w:rsid w:val="006334D1"/>
    <w:rsid w:val="006335F6"/>
    <w:rsid w:val="0063381B"/>
    <w:rsid w:val="0063386C"/>
    <w:rsid w:val="00633AB1"/>
    <w:rsid w:val="00633C06"/>
    <w:rsid w:val="00633EF5"/>
    <w:rsid w:val="00633FE2"/>
    <w:rsid w:val="0063406D"/>
    <w:rsid w:val="006341F3"/>
    <w:rsid w:val="0063435E"/>
    <w:rsid w:val="00634398"/>
    <w:rsid w:val="0063439B"/>
    <w:rsid w:val="00634442"/>
    <w:rsid w:val="006344AB"/>
    <w:rsid w:val="006344D1"/>
    <w:rsid w:val="00634705"/>
    <w:rsid w:val="00634B13"/>
    <w:rsid w:val="00634CAD"/>
    <w:rsid w:val="00634D42"/>
    <w:rsid w:val="00634E70"/>
    <w:rsid w:val="00634FE0"/>
    <w:rsid w:val="0063503E"/>
    <w:rsid w:val="006350EE"/>
    <w:rsid w:val="00635446"/>
    <w:rsid w:val="00635774"/>
    <w:rsid w:val="00635B8C"/>
    <w:rsid w:val="00635BA4"/>
    <w:rsid w:val="00635CEA"/>
    <w:rsid w:val="00635CFC"/>
    <w:rsid w:val="00635F9A"/>
    <w:rsid w:val="006362B6"/>
    <w:rsid w:val="00636344"/>
    <w:rsid w:val="00636428"/>
    <w:rsid w:val="00636515"/>
    <w:rsid w:val="00636612"/>
    <w:rsid w:val="006367A3"/>
    <w:rsid w:val="00636BCC"/>
    <w:rsid w:val="00636DF5"/>
    <w:rsid w:val="00636E9C"/>
    <w:rsid w:val="006371AE"/>
    <w:rsid w:val="00637210"/>
    <w:rsid w:val="00637456"/>
    <w:rsid w:val="00637750"/>
    <w:rsid w:val="0063793E"/>
    <w:rsid w:val="00637C58"/>
    <w:rsid w:val="00637D77"/>
    <w:rsid w:val="00637E02"/>
    <w:rsid w:val="00637F3F"/>
    <w:rsid w:val="00637FF5"/>
    <w:rsid w:val="00640007"/>
    <w:rsid w:val="006402FF"/>
    <w:rsid w:val="00640372"/>
    <w:rsid w:val="006404C1"/>
    <w:rsid w:val="0064077C"/>
    <w:rsid w:val="00640894"/>
    <w:rsid w:val="00640B79"/>
    <w:rsid w:val="00640EBD"/>
    <w:rsid w:val="0064100C"/>
    <w:rsid w:val="00641078"/>
    <w:rsid w:val="0064128F"/>
    <w:rsid w:val="00641406"/>
    <w:rsid w:val="0064182B"/>
    <w:rsid w:val="00641949"/>
    <w:rsid w:val="00641A48"/>
    <w:rsid w:val="00641AA7"/>
    <w:rsid w:val="00641BFE"/>
    <w:rsid w:val="00641BFF"/>
    <w:rsid w:val="00641D61"/>
    <w:rsid w:val="00641D7F"/>
    <w:rsid w:val="00641E64"/>
    <w:rsid w:val="00642056"/>
    <w:rsid w:val="0064226C"/>
    <w:rsid w:val="00642323"/>
    <w:rsid w:val="00642886"/>
    <w:rsid w:val="00642892"/>
    <w:rsid w:val="006429D9"/>
    <w:rsid w:val="00642C84"/>
    <w:rsid w:val="00642D9F"/>
    <w:rsid w:val="00642E9A"/>
    <w:rsid w:val="0064305F"/>
    <w:rsid w:val="0064335F"/>
    <w:rsid w:val="0064336B"/>
    <w:rsid w:val="006435AB"/>
    <w:rsid w:val="00643649"/>
    <w:rsid w:val="00643692"/>
    <w:rsid w:val="00643745"/>
    <w:rsid w:val="006437CC"/>
    <w:rsid w:val="00643907"/>
    <w:rsid w:val="0064391A"/>
    <w:rsid w:val="006439FC"/>
    <w:rsid w:val="00643B26"/>
    <w:rsid w:val="00643B87"/>
    <w:rsid w:val="00643C8B"/>
    <w:rsid w:val="00643D10"/>
    <w:rsid w:val="00643E6B"/>
    <w:rsid w:val="00643ED3"/>
    <w:rsid w:val="00643F49"/>
    <w:rsid w:val="00644281"/>
    <w:rsid w:val="006444B3"/>
    <w:rsid w:val="0064450C"/>
    <w:rsid w:val="00644971"/>
    <w:rsid w:val="006449EC"/>
    <w:rsid w:val="00644DE8"/>
    <w:rsid w:val="00644F55"/>
    <w:rsid w:val="00645344"/>
    <w:rsid w:val="00645685"/>
    <w:rsid w:val="00645975"/>
    <w:rsid w:val="00645C6B"/>
    <w:rsid w:val="00645CB1"/>
    <w:rsid w:val="00645CBC"/>
    <w:rsid w:val="00645DF7"/>
    <w:rsid w:val="00645E1D"/>
    <w:rsid w:val="00645E6A"/>
    <w:rsid w:val="00645EC9"/>
    <w:rsid w:val="00645FF5"/>
    <w:rsid w:val="00646126"/>
    <w:rsid w:val="00646214"/>
    <w:rsid w:val="00646298"/>
    <w:rsid w:val="00646313"/>
    <w:rsid w:val="00646358"/>
    <w:rsid w:val="00646386"/>
    <w:rsid w:val="0064643A"/>
    <w:rsid w:val="0064644A"/>
    <w:rsid w:val="0064650A"/>
    <w:rsid w:val="0064659B"/>
    <w:rsid w:val="006465C8"/>
    <w:rsid w:val="00646800"/>
    <w:rsid w:val="00646B75"/>
    <w:rsid w:val="00646B93"/>
    <w:rsid w:val="00646CCB"/>
    <w:rsid w:val="00646D10"/>
    <w:rsid w:val="00646DB7"/>
    <w:rsid w:val="00646E73"/>
    <w:rsid w:val="00647183"/>
    <w:rsid w:val="0064719D"/>
    <w:rsid w:val="006471BD"/>
    <w:rsid w:val="00647273"/>
    <w:rsid w:val="0064744D"/>
    <w:rsid w:val="00647568"/>
    <w:rsid w:val="00647620"/>
    <w:rsid w:val="00647653"/>
    <w:rsid w:val="00647837"/>
    <w:rsid w:val="006478B8"/>
    <w:rsid w:val="0064793E"/>
    <w:rsid w:val="00647940"/>
    <w:rsid w:val="00647950"/>
    <w:rsid w:val="00647AC6"/>
    <w:rsid w:val="00647BDA"/>
    <w:rsid w:val="00647C8C"/>
    <w:rsid w:val="006504DD"/>
    <w:rsid w:val="00650515"/>
    <w:rsid w:val="0065062C"/>
    <w:rsid w:val="00650650"/>
    <w:rsid w:val="00650B44"/>
    <w:rsid w:val="00650B48"/>
    <w:rsid w:val="00650CAD"/>
    <w:rsid w:val="00650D3F"/>
    <w:rsid w:val="00650E14"/>
    <w:rsid w:val="006510E8"/>
    <w:rsid w:val="0065112E"/>
    <w:rsid w:val="00651312"/>
    <w:rsid w:val="00651433"/>
    <w:rsid w:val="006515A1"/>
    <w:rsid w:val="006516A4"/>
    <w:rsid w:val="006516DF"/>
    <w:rsid w:val="006517C8"/>
    <w:rsid w:val="00651A1E"/>
    <w:rsid w:val="00651BA3"/>
    <w:rsid w:val="00651DDE"/>
    <w:rsid w:val="00651E4A"/>
    <w:rsid w:val="00651E8A"/>
    <w:rsid w:val="00651EF4"/>
    <w:rsid w:val="00651FF8"/>
    <w:rsid w:val="00651FFD"/>
    <w:rsid w:val="0065217B"/>
    <w:rsid w:val="0065232D"/>
    <w:rsid w:val="006523EA"/>
    <w:rsid w:val="00652434"/>
    <w:rsid w:val="006524D0"/>
    <w:rsid w:val="006525C8"/>
    <w:rsid w:val="006525D2"/>
    <w:rsid w:val="006526E2"/>
    <w:rsid w:val="0065270F"/>
    <w:rsid w:val="0065274A"/>
    <w:rsid w:val="00652825"/>
    <w:rsid w:val="00652922"/>
    <w:rsid w:val="00652BAF"/>
    <w:rsid w:val="00652D4E"/>
    <w:rsid w:val="00652E0A"/>
    <w:rsid w:val="00652F80"/>
    <w:rsid w:val="006530BD"/>
    <w:rsid w:val="00653207"/>
    <w:rsid w:val="00653294"/>
    <w:rsid w:val="00653445"/>
    <w:rsid w:val="006535DF"/>
    <w:rsid w:val="006536F7"/>
    <w:rsid w:val="00653873"/>
    <w:rsid w:val="00653935"/>
    <w:rsid w:val="00653AD4"/>
    <w:rsid w:val="00653B3F"/>
    <w:rsid w:val="00653B7E"/>
    <w:rsid w:val="00653BCE"/>
    <w:rsid w:val="00653F83"/>
    <w:rsid w:val="00654100"/>
    <w:rsid w:val="00654140"/>
    <w:rsid w:val="00654218"/>
    <w:rsid w:val="00654238"/>
    <w:rsid w:val="00654428"/>
    <w:rsid w:val="006544AF"/>
    <w:rsid w:val="00654524"/>
    <w:rsid w:val="0065457D"/>
    <w:rsid w:val="00654737"/>
    <w:rsid w:val="00654851"/>
    <w:rsid w:val="00654923"/>
    <w:rsid w:val="0065493A"/>
    <w:rsid w:val="00654A26"/>
    <w:rsid w:val="00654A97"/>
    <w:rsid w:val="00654BB8"/>
    <w:rsid w:val="00654BC3"/>
    <w:rsid w:val="00654CF7"/>
    <w:rsid w:val="00654F04"/>
    <w:rsid w:val="00654FCD"/>
    <w:rsid w:val="006550F2"/>
    <w:rsid w:val="006553A0"/>
    <w:rsid w:val="00655439"/>
    <w:rsid w:val="00655492"/>
    <w:rsid w:val="00655569"/>
    <w:rsid w:val="00655872"/>
    <w:rsid w:val="00655A0B"/>
    <w:rsid w:val="00655B73"/>
    <w:rsid w:val="00655B86"/>
    <w:rsid w:val="00655E28"/>
    <w:rsid w:val="00655E72"/>
    <w:rsid w:val="0065625D"/>
    <w:rsid w:val="0065631D"/>
    <w:rsid w:val="006563DA"/>
    <w:rsid w:val="006563EF"/>
    <w:rsid w:val="00656490"/>
    <w:rsid w:val="0065654E"/>
    <w:rsid w:val="00656562"/>
    <w:rsid w:val="006565A0"/>
    <w:rsid w:val="006568E8"/>
    <w:rsid w:val="006568F5"/>
    <w:rsid w:val="00656917"/>
    <w:rsid w:val="00656B68"/>
    <w:rsid w:val="00656B8A"/>
    <w:rsid w:val="00656D35"/>
    <w:rsid w:val="00656DA4"/>
    <w:rsid w:val="00656EC6"/>
    <w:rsid w:val="00656FBD"/>
    <w:rsid w:val="00657043"/>
    <w:rsid w:val="006571F8"/>
    <w:rsid w:val="00657305"/>
    <w:rsid w:val="0065736C"/>
    <w:rsid w:val="00657411"/>
    <w:rsid w:val="00657424"/>
    <w:rsid w:val="00657526"/>
    <w:rsid w:val="00657534"/>
    <w:rsid w:val="006578ED"/>
    <w:rsid w:val="00657933"/>
    <w:rsid w:val="00657AFD"/>
    <w:rsid w:val="00657CFA"/>
    <w:rsid w:val="00657D33"/>
    <w:rsid w:val="00657D94"/>
    <w:rsid w:val="00657E0A"/>
    <w:rsid w:val="00657F12"/>
    <w:rsid w:val="00660081"/>
    <w:rsid w:val="0066031E"/>
    <w:rsid w:val="00660415"/>
    <w:rsid w:val="00660482"/>
    <w:rsid w:val="00660814"/>
    <w:rsid w:val="006608E8"/>
    <w:rsid w:val="00660B3C"/>
    <w:rsid w:val="00660B69"/>
    <w:rsid w:val="00660C61"/>
    <w:rsid w:val="00660CD1"/>
    <w:rsid w:val="00660DB6"/>
    <w:rsid w:val="00660E07"/>
    <w:rsid w:val="00660EC8"/>
    <w:rsid w:val="00661105"/>
    <w:rsid w:val="006613F3"/>
    <w:rsid w:val="00661971"/>
    <w:rsid w:val="00661ACF"/>
    <w:rsid w:val="00661AD4"/>
    <w:rsid w:val="00661CC1"/>
    <w:rsid w:val="00661F04"/>
    <w:rsid w:val="00661F9C"/>
    <w:rsid w:val="006620CE"/>
    <w:rsid w:val="00662158"/>
    <w:rsid w:val="0066223C"/>
    <w:rsid w:val="00662248"/>
    <w:rsid w:val="006622CE"/>
    <w:rsid w:val="00662478"/>
    <w:rsid w:val="00662684"/>
    <w:rsid w:val="006629B5"/>
    <w:rsid w:val="00662A92"/>
    <w:rsid w:val="00662C41"/>
    <w:rsid w:val="00662D2D"/>
    <w:rsid w:val="00662D65"/>
    <w:rsid w:val="00662EA6"/>
    <w:rsid w:val="00662EE7"/>
    <w:rsid w:val="00662F27"/>
    <w:rsid w:val="006631C6"/>
    <w:rsid w:val="006632E5"/>
    <w:rsid w:val="00663353"/>
    <w:rsid w:val="0066369C"/>
    <w:rsid w:val="0066377F"/>
    <w:rsid w:val="006637D6"/>
    <w:rsid w:val="006639BD"/>
    <w:rsid w:val="00663DBB"/>
    <w:rsid w:val="00663DDF"/>
    <w:rsid w:val="00664060"/>
    <w:rsid w:val="00664084"/>
    <w:rsid w:val="00664097"/>
    <w:rsid w:val="00664239"/>
    <w:rsid w:val="00664393"/>
    <w:rsid w:val="00664819"/>
    <w:rsid w:val="006648C8"/>
    <w:rsid w:val="00664910"/>
    <w:rsid w:val="00664985"/>
    <w:rsid w:val="00664A36"/>
    <w:rsid w:val="00664B2B"/>
    <w:rsid w:val="00664E13"/>
    <w:rsid w:val="00664EFC"/>
    <w:rsid w:val="00665106"/>
    <w:rsid w:val="00665240"/>
    <w:rsid w:val="00665352"/>
    <w:rsid w:val="00665408"/>
    <w:rsid w:val="0066546B"/>
    <w:rsid w:val="00665536"/>
    <w:rsid w:val="0066555D"/>
    <w:rsid w:val="00665562"/>
    <w:rsid w:val="00665615"/>
    <w:rsid w:val="006657C9"/>
    <w:rsid w:val="006657D2"/>
    <w:rsid w:val="00665825"/>
    <w:rsid w:val="00665873"/>
    <w:rsid w:val="00665973"/>
    <w:rsid w:val="00665BC8"/>
    <w:rsid w:val="00665BDA"/>
    <w:rsid w:val="00665E64"/>
    <w:rsid w:val="0066637A"/>
    <w:rsid w:val="006663B5"/>
    <w:rsid w:val="0066648E"/>
    <w:rsid w:val="006665F1"/>
    <w:rsid w:val="006666A8"/>
    <w:rsid w:val="006668E9"/>
    <w:rsid w:val="006668F0"/>
    <w:rsid w:val="006668F1"/>
    <w:rsid w:val="00666B61"/>
    <w:rsid w:val="00666D19"/>
    <w:rsid w:val="00666E20"/>
    <w:rsid w:val="00666FD4"/>
    <w:rsid w:val="00667134"/>
    <w:rsid w:val="0066724A"/>
    <w:rsid w:val="00667288"/>
    <w:rsid w:val="00667429"/>
    <w:rsid w:val="006674C9"/>
    <w:rsid w:val="00667515"/>
    <w:rsid w:val="006676D8"/>
    <w:rsid w:val="00667703"/>
    <w:rsid w:val="006679EC"/>
    <w:rsid w:val="00667BD3"/>
    <w:rsid w:val="00667C5C"/>
    <w:rsid w:val="00667F7C"/>
    <w:rsid w:val="0067001B"/>
    <w:rsid w:val="0067006E"/>
    <w:rsid w:val="006701B5"/>
    <w:rsid w:val="0067042D"/>
    <w:rsid w:val="00670585"/>
    <w:rsid w:val="006705BE"/>
    <w:rsid w:val="00670651"/>
    <w:rsid w:val="006709A0"/>
    <w:rsid w:val="00670A59"/>
    <w:rsid w:val="00670A96"/>
    <w:rsid w:val="00670C56"/>
    <w:rsid w:val="00670F66"/>
    <w:rsid w:val="00671026"/>
    <w:rsid w:val="00671098"/>
    <w:rsid w:val="006710FA"/>
    <w:rsid w:val="006710FF"/>
    <w:rsid w:val="00671221"/>
    <w:rsid w:val="0067176A"/>
    <w:rsid w:val="00671898"/>
    <w:rsid w:val="006718F8"/>
    <w:rsid w:val="00671A43"/>
    <w:rsid w:val="00671A59"/>
    <w:rsid w:val="00671AEB"/>
    <w:rsid w:val="00671B93"/>
    <w:rsid w:val="00671C9C"/>
    <w:rsid w:val="00672041"/>
    <w:rsid w:val="006720C0"/>
    <w:rsid w:val="00672109"/>
    <w:rsid w:val="00672114"/>
    <w:rsid w:val="00672242"/>
    <w:rsid w:val="00672339"/>
    <w:rsid w:val="00672344"/>
    <w:rsid w:val="006724E8"/>
    <w:rsid w:val="0067258F"/>
    <w:rsid w:val="00672634"/>
    <w:rsid w:val="0067274F"/>
    <w:rsid w:val="006727A1"/>
    <w:rsid w:val="00672852"/>
    <w:rsid w:val="00672AE2"/>
    <w:rsid w:val="00672BB2"/>
    <w:rsid w:val="00672C19"/>
    <w:rsid w:val="00672DDB"/>
    <w:rsid w:val="00672F64"/>
    <w:rsid w:val="00672F7C"/>
    <w:rsid w:val="00673156"/>
    <w:rsid w:val="0067316D"/>
    <w:rsid w:val="00673366"/>
    <w:rsid w:val="00673790"/>
    <w:rsid w:val="0067380D"/>
    <w:rsid w:val="00673874"/>
    <w:rsid w:val="00673880"/>
    <w:rsid w:val="006738F3"/>
    <w:rsid w:val="00673A5F"/>
    <w:rsid w:val="00673A6C"/>
    <w:rsid w:val="00673A83"/>
    <w:rsid w:val="00673C77"/>
    <w:rsid w:val="00673F15"/>
    <w:rsid w:val="00673F8F"/>
    <w:rsid w:val="0067402F"/>
    <w:rsid w:val="0067408F"/>
    <w:rsid w:val="006740C4"/>
    <w:rsid w:val="00674120"/>
    <w:rsid w:val="00674165"/>
    <w:rsid w:val="006744A9"/>
    <w:rsid w:val="0067460B"/>
    <w:rsid w:val="006747A4"/>
    <w:rsid w:val="006748A8"/>
    <w:rsid w:val="006748BB"/>
    <w:rsid w:val="0067493C"/>
    <w:rsid w:val="00674AC4"/>
    <w:rsid w:val="00674AE2"/>
    <w:rsid w:val="00674DF2"/>
    <w:rsid w:val="00675048"/>
    <w:rsid w:val="00675328"/>
    <w:rsid w:val="00675942"/>
    <w:rsid w:val="006759A3"/>
    <w:rsid w:val="00675BE8"/>
    <w:rsid w:val="00675C2C"/>
    <w:rsid w:val="00675CB3"/>
    <w:rsid w:val="00675CCC"/>
    <w:rsid w:val="00675D61"/>
    <w:rsid w:val="00675E44"/>
    <w:rsid w:val="00675E8E"/>
    <w:rsid w:val="00675FF4"/>
    <w:rsid w:val="0067620A"/>
    <w:rsid w:val="006762F6"/>
    <w:rsid w:val="00676364"/>
    <w:rsid w:val="00676443"/>
    <w:rsid w:val="00676451"/>
    <w:rsid w:val="0067654E"/>
    <w:rsid w:val="0067669A"/>
    <w:rsid w:val="006766BE"/>
    <w:rsid w:val="006768CD"/>
    <w:rsid w:val="00676A21"/>
    <w:rsid w:val="00676A90"/>
    <w:rsid w:val="00676D12"/>
    <w:rsid w:val="00676D18"/>
    <w:rsid w:val="00677465"/>
    <w:rsid w:val="006774CA"/>
    <w:rsid w:val="006774E5"/>
    <w:rsid w:val="0067760C"/>
    <w:rsid w:val="0067768A"/>
    <w:rsid w:val="006777E1"/>
    <w:rsid w:val="0067781C"/>
    <w:rsid w:val="00677869"/>
    <w:rsid w:val="006778E0"/>
    <w:rsid w:val="00677AA1"/>
    <w:rsid w:val="00677BA6"/>
    <w:rsid w:val="00677C2E"/>
    <w:rsid w:val="00677C42"/>
    <w:rsid w:val="00677E5D"/>
    <w:rsid w:val="00677F05"/>
    <w:rsid w:val="00680042"/>
    <w:rsid w:val="006800B0"/>
    <w:rsid w:val="0068020C"/>
    <w:rsid w:val="0068025C"/>
    <w:rsid w:val="0068053C"/>
    <w:rsid w:val="0068062D"/>
    <w:rsid w:val="0068064C"/>
    <w:rsid w:val="00680661"/>
    <w:rsid w:val="0068066E"/>
    <w:rsid w:val="00680736"/>
    <w:rsid w:val="006807C5"/>
    <w:rsid w:val="0068082A"/>
    <w:rsid w:val="006809FA"/>
    <w:rsid w:val="00680CF2"/>
    <w:rsid w:val="00680D5C"/>
    <w:rsid w:val="00680D5D"/>
    <w:rsid w:val="00680E32"/>
    <w:rsid w:val="00680F1F"/>
    <w:rsid w:val="00680F94"/>
    <w:rsid w:val="00681327"/>
    <w:rsid w:val="0068141F"/>
    <w:rsid w:val="006816B6"/>
    <w:rsid w:val="00681789"/>
    <w:rsid w:val="00681923"/>
    <w:rsid w:val="00681BCB"/>
    <w:rsid w:val="00681BD3"/>
    <w:rsid w:val="00681EF6"/>
    <w:rsid w:val="00682027"/>
    <w:rsid w:val="006820C5"/>
    <w:rsid w:val="0068217C"/>
    <w:rsid w:val="006822C6"/>
    <w:rsid w:val="00682569"/>
    <w:rsid w:val="006826C4"/>
    <w:rsid w:val="00682728"/>
    <w:rsid w:val="00682953"/>
    <w:rsid w:val="0068299D"/>
    <w:rsid w:val="00682B7E"/>
    <w:rsid w:val="00682BB1"/>
    <w:rsid w:val="00682C1E"/>
    <w:rsid w:val="00683146"/>
    <w:rsid w:val="006831C3"/>
    <w:rsid w:val="006833DC"/>
    <w:rsid w:val="00683453"/>
    <w:rsid w:val="00683731"/>
    <w:rsid w:val="0068376C"/>
    <w:rsid w:val="0068380C"/>
    <w:rsid w:val="0068382A"/>
    <w:rsid w:val="00683C3E"/>
    <w:rsid w:val="00683CB6"/>
    <w:rsid w:val="00683D50"/>
    <w:rsid w:val="00683DDD"/>
    <w:rsid w:val="00683E5B"/>
    <w:rsid w:val="00683E9F"/>
    <w:rsid w:val="00683FD1"/>
    <w:rsid w:val="006842C4"/>
    <w:rsid w:val="00684398"/>
    <w:rsid w:val="00684A91"/>
    <w:rsid w:val="00684ADC"/>
    <w:rsid w:val="00684EBC"/>
    <w:rsid w:val="00684FE7"/>
    <w:rsid w:val="00684FFE"/>
    <w:rsid w:val="0068525E"/>
    <w:rsid w:val="0068529A"/>
    <w:rsid w:val="00685345"/>
    <w:rsid w:val="0068547D"/>
    <w:rsid w:val="006855AF"/>
    <w:rsid w:val="0068581B"/>
    <w:rsid w:val="006858F3"/>
    <w:rsid w:val="00685984"/>
    <w:rsid w:val="00685A0F"/>
    <w:rsid w:val="00685CBA"/>
    <w:rsid w:val="00685EDD"/>
    <w:rsid w:val="00685FD7"/>
    <w:rsid w:val="006861F5"/>
    <w:rsid w:val="006861F7"/>
    <w:rsid w:val="0068622C"/>
    <w:rsid w:val="006862D2"/>
    <w:rsid w:val="0068634E"/>
    <w:rsid w:val="006863C5"/>
    <w:rsid w:val="00686473"/>
    <w:rsid w:val="006864C9"/>
    <w:rsid w:val="006864EB"/>
    <w:rsid w:val="006865B8"/>
    <w:rsid w:val="006869E4"/>
    <w:rsid w:val="00686A73"/>
    <w:rsid w:val="00686BFC"/>
    <w:rsid w:val="00686EB3"/>
    <w:rsid w:val="00686FB0"/>
    <w:rsid w:val="00687841"/>
    <w:rsid w:val="00687E24"/>
    <w:rsid w:val="00687E51"/>
    <w:rsid w:val="00687E79"/>
    <w:rsid w:val="00687EC0"/>
    <w:rsid w:val="00690217"/>
    <w:rsid w:val="0069029A"/>
    <w:rsid w:val="00690452"/>
    <w:rsid w:val="00690769"/>
    <w:rsid w:val="00690879"/>
    <w:rsid w:val="006908B4"/>
    <w:rsid w:val="006909C1"/>
    <w:rsid w:val="00690A8A"/>
    <w:rsid w:val="00690BE6"/>
    <w:rsid w:val="00690F29"/>
    <w:rsid w:val="00690FDF"/>
    <w:rsid w:val="00690FED"/>
    <w:rsid w:val="0069107D"/>
    <w:rsid w:val="00691390"/>
    <w:rsid w:val="0069184E"/>
    <w:rsid w:val="006919B4"/>
    <w:rsid w:val="00691A7C"/>
    <w:rsid w:val="00691CFE"/>
    <w:rsid w:val="00691DCE"/>
    <w:rsid w:val="0069214F"/>
    <w:rsid w:val="006921F2"/>
    <w:rsid w:val="00692287"/>
    <w:rsid w:val="00692289"/>
    <w:rsid w:val="006922C3"/>
    <w:rsid w:val="00692476"/>
    <w:rsid w:val="00692521"/>
    <w:rsid w:val="00692644"/>
    <w:rsid w:val="00692685"/>
    <w:rsid w:val="00692919"/>
    <w:rsid w:val="006929EB"/>
    <w:rsid w:val="00692C1C"/>
    <w:rsid w:val="00692F2E"/>
    <w:rsid w:val="00692F6A"/>
    <w:rsid w:val="00692FDB"/>
    <w:rsid w:val="00692FF9"/>
    <w:rsid w:val="00692FFF"/>
    <w:rsid w:val="0069308D"/>
    <w:rsid w:val="006930A1"/>
    <w:rsid w:val="00693127"/>
    <w:rsid w:val="00693145"/>
    <w:rsid w:val="00693298"/>
    <w:rsid w:val="00693303"/>
    <w:rsid w:val="006934F3"/>
    <w:rsid w:val="00693559"/>
    <w:rsid w:val="00693590"/>
    <w:rsid w:val="00693604"/>
    <w:rsid w:val="00693726"/>
    <w:rsid w:val="006937CF"/>
    <w:rsid w:val="00693809"/>
    <w:rsid w:val="00693972"/>
    <w:rsid w:val="006939D0"/>
    <w:rsid w:val="00693A72"/>
    <w:rsid w:val="00693AF8"/>
    <w:rsid w:val="00693BE6"/>
    <w:rsid w:val="00693BF2"/>
    <w:rsid w:val="00693CC9"/>
    <w:rsid w:val="00693E0E"/>
    <w:rsid w:val="00693E19"/>
    <w:rsid w:val="00693EA6"/>
    <w:rsid w:val="00693F18"/>
    <w:rsid w:val="00694059"/>
    <w:rsid w:val="0069416D"/>
    <w:rsid w:val="00694222"/>
    <w:rsid w:val="0069426A"/>
    <w:rsid w:val="0069435A"/>
    <w:rsid w:val="006943D6"/>
    <w:rsid w:val="006944DF"/>
    <w:rsid w:val="0069461E"/>
    <w:rsid w:val="00694655"/>
    <w:rsid w:val="0069477D"/>
    <w:rsid w:val="006948AF"/>
    <w:rsid w:val="00694BC3"/>
    <w:rsid w:val="00694BE6"/>
    <w:rsid w:val="00694CBC"/>
    <w:rsid w:val="00694D7D"/>
    <w:rsid w:val="00694DB0"/>
    <w:rsid w:val="00694DBD"/>
    <w:rsid w:val="00694EAA"/>
    <w:rsid w:val="00694FA8"/>
    <w:rsid w:val="006950C1"/>
    <w:rsid w:val="00695159"/>
    <w:rsid w:val="0069526A"/>
    <w:rsid w:val="006952A8"/>
    <w:rsid w:val="0069544A"/>
    <w:rsid w:val="006955BC"/>
    <w:rsid w:val="006956B6"/>
    <w:rsid w:val="006956EF"/>
    <w:rsid w:val="006957A7"/>
    <w:rsid w:val="0069584F"/>
    <w:rsid w:val="0069586D"/>
    <w:rsid w:val="00695A9C"/>
    <w:rsid w:val="00695B5F"/>
    <w:rsid w:val="00695BD7"/>
    <w:rsid w:val="00695C63"/>
    <w:rsid w:val="00695CE4"/>
    <w:rsid w:val="00695D59"/>
    <w:rsid w:val="00695D81"/>
    <w:rsid w:val="00695EA2"/>
    <w:rsid w:val="00695EAC"/>
    <w:rsid w:val="00695FB1"/>
    <w:rsid w:val="006960EA"/>
    <w:rsid w:val="006961FA"/>
    <w:rsid w:val="00696225"/>
    <w:rsid w:val="0069623F"/>
    <w:rsid w:val="006962DA"/>
    <w:rsid w:val="0069649F"/>
    <w:rsid w:val="00696660"/>
    <w:rsid w:val="0069668E"/>
    <w:rsid w:val="0069679A"/>
    <w:rsid w:val="00696986"/>
    <w:rsid w:val="00696AE3"/>
    <w:rsid w:val="00696E93"/>
    <w:rsid w:val="00697067"/>
    <w:rsid w:val="006970DF"/>
    <w:rsid w:val="00697231"/>
    <w:rsid w:val="00697331"/>
    <w:rsid w:val="006973AA"/>
    <w:rsid w:val="006973FA"/>
    <w:rsid w:val="0069750A"/>
    <w:rsid w:val="006976B6"/>
    <w:rsid w:val="00697700"/>
    <w:rsid w:val="0069795B"/>
    <w:rsid w:val="00697C2F"/>
    <w:rsid w:val="00697E0B"/>
    <w:rsid w:val="006A005C"/>
    <w:rsid w:val="006A027A"/>
    <w:rsid w:val="006A0280"/>
    <w:rsid w:val="006A0321"/>
    <w:rsid w:val="006A0549"/>
    <w:rsid w:val="006A0758"/>
    <w:rsid w:val="006A0AA7"/>
    <w:rsid w:val="006A0CDC"/>
    <w:rsid w:val="006A0DDF"/>
    <w:rsid w:val="006A0EC9"/>
    <w:rsid w:val="006A0F4F"/>
    <w:rsid w:val="006A0F63"/>
    <w:rsid w:val="006A0FC5"/>
    <w:rsid w:val="006A0FF9"/>
    <w:rsid w:val="006A1025"/>
    <w:rsid w:val="006A115D"/>
    <w:rsid w:val="006A1571"/>
    <w:rsid w:val="006A15D5"/>
    <w:rsid w:val="006A1643"/>
    <w:rsid w:val="006A1647"/>
    <w:rsid w:val="006A16CE"/>
    <w:rsid w:val="006A1803"/>
    <w:rsid w:val="006A1955"/>
    <w:rsid w:val="006A19B3"/>
    <w:rsid w:val="006A1A1F"/>
    <w:rsid w:val="006A1B7D"/>
    <w:rsid w:val="006A1BEE"/>
    <w:rsid w:val="006A1C1F"/>
    <w:rsid w:val="006A1D40"/>
    <w:rsid w:val="006A1FF6"/>
    <w:rsid w:val="006A232F"/>
    <w:rsid w:val="006A25BE"/>
    <w:rsid w:val="006A261E"/>
    <w:rsid w:val="006A2628"/>
    <w:rsid w:val="006A2727"/>
    <w:rsid w:val="006A2A5C"/>
    <w:rsid w:val="006A2BE7"/>
    <w:rsid w:val="006A2C27"/>
    <w:rsid w:val="006A2C5D"/>
    <w:rsid w:val="006A2E5B"/>
    <w:rsid w:val="006A2E67"/>
    <w:rsid w:val="006A2FE1"/>
    <w:rsid w:val="006A302F"/>
    <w:rsid w:val="006A3074"/>
    <w:rsid w:val="006A30D3"/>
    <w:rsid w:val="006A3141"/>
    <w:rsid w:val="006A314E"/>
    <w:rsid w:val="006A330C"/>
    <w:rsid w:val="006A3324"/>
    <w:rsid w:val="006A3712"/>
    <w:rsid w:val="006A389B"/>
    <w:rsid w:val="006A38FC"/>
    <w:rsid w:val="006A3A46"/>
    <w:rsid w:val="006A3AA5"/>
    <w:rsid w:val="006A3D6C"/>
    <w:rsid w:val="006A3E0E"/>
    <w:rsid w:val="006A3E1F"/>
    <w:rsid w:val="006A3EDA"/>
    <w:rsid w:val="006A3F4C"/>
    <w:rsid w:val="006A3FAE"/>
    <w:rsid w:val="006A3FDE"/>
    <w:rsid w:val="006A421C"/>
    <w:rsid w:val="006A4307"/>
    <w:rsid w:val="006A4455"/>
    <w:rsid w:val="006A44F5"/>
    <w:rsid w:val="006A45DC"/>
    <w:rsid w:val="006A46D8"/>
    <w:rsid w:val="006A4712"/>
    <w:rsid w:val="006A4736"/>
    <w:rsid w:val="006A4D39"/>
    <w:rsid w:val="006A4E31"/>
    <w:rsid w:val="006A4E70"/>
    <w:rsid w:val="006A4E91"/>
    <w:rsid w:val="006A534B"/>
    <w:rsid w:val="006A5384"/>
    <w:rsid w:val="006A53F0"/>
    <w:rsid w:val="006A542E"/>
    <w:rsid w:val="006A546D"/>
    <w:rsid w:val="006A54D4"/>
    <w:rsid w:val="006A57E2"/>
    <w:rsid w:val="006A586B"/>
    <w:rsid w:val="006A5985"/>
    <w:rsid w:val="006A5A90"/>
    <w:rsid w:val="006A5B03"/>
    <w:rsid w:val="006A5CB8"/>
    <w:rsid w:val="006A5CBF"/>
    <w:rsid w:val="006A5E9D"/>
    <w:rsid w:val="006A5FA1"/>
    <w:rsid w:val="006A5FB9"/>
    <w:rsid w:val="006A5FBB"/>
    <w:rsid w:val="006A6230"/>
    <w:rsid w:val="006A623B"/>
    <w:rsid w:val="006A6409"/>
    <w:rsid w:val="006A6720"/>
    <w:rsid w:val="006A69C9"/>
    <w:rsid w:val="006A69F9"/>
    <w:rsid w:val="006A6A41"/>
    <w:rsid w:val="006A6C47"/>
    <w:rsid w:val="006A6FCA"/>
    <w:rsid w:val="006A721A"/>
    <w:rsid w:val="006A72D6"/>
    <w:rsid w:val="006A739B"/>
    <w:rsid w:val="006A74C3"/>
    <w:rsid w:val="006A7578"/>
    <w:rsid w:val="006A766F"/>
    <w:rsid w:val="006A7753"/>
    <w:rsid w:val="006A77BB"/>
    <w:rsid w:val="006A7839"/>
    <w:rsid w:val="006A78C6"/>
    <w:rsid w:val="006A7AE2"/>
    <w:rsid w:val="006A7E03"/>
    <w:rsid w:val="006A7F4E"/>
    <w:rsid w:val="006A7F6A"/>
    <w:rsid w:val="006B0757"/>
    <w:rsid w:val="006B0780"/>
    <w:rsid w:val="006B07AD"/>
    <w:rsid w:val="006B082C"/>
    <w:rsid w:val="006B111D"/>
    <w:rsid w:val="006B116D"/>
    <w:rsid w:val="006B118A"/>
    <w:rsid w:val="006B139D"/>
    <w:rsid w:val="006B13AD"/>
    <w:rsid w:val="006B1497"/>
    <w:rsid w:val="006B15FC"/>
    <w:rsid w:val="006B1735"/>
    <w:rsid w:val="006B179D"/>
    <w:rsid w:val="006B1B67"/>
    <w:rsid w:val="006B1BCF"/>
    <w:rsid w:val="006B1D49"/>
    <w:rsid w:val="006B21DA"/>
    <w:rsid w:val="006B21FB"/>
    <w:rsid w:val="006B2206"/>
    <w:rsid w:val="006B2251"/>
    <w:rsid w:val="006B2270"/>
    <w:rsid w:val="006B22B8"/>
    <w:rsid w:val="006B2319"/>
    <w:rsid w:val="006B23DE"/>
    <w:rsid w:val="006B247D"/>
    <w:rsid w:val="006B24DE"/>
    <w:rsid w:val="006B2513"/>
    <w:rsid w:val="006B25C6"/>
    <w:rsid w:val="006B2C8F"/>
    <w:rsid w:val="006B2C9F"/>
    <w:rsid w:val="006B2DE7"/>
    <w:rsid w:val="006B2E5C"/>
    <w:rsid w:val="006B2EB3"/>
    <w:rsid w:val="006B3144"/>
    <w:rsid w:val="006B315D"/>
    <w:rsid w:val="006B34DB"/>
    <w:rsid w:val="006B36AB"/>
    <w:rsid w:val="006B3708"/>
    <w:rsid w:val="006B3848"/>
    <w:rsid w:val="006B3B06"/>
    <w:rsid w:val="006B3BCF"/>
    <w:rsid w:val="006B3E64"/>
    <w:rsid w:val="006B4264"/>
    <w:rsid w:val="006B4525"/>
    <w:rsid w:val="006B4641"/>
    <w:rsid w:val="006B4696"/>
    <w:rsid w:val="006B47F9"/>
    <w:rsid w:val="006B486D"/>
    <w:rsid w:val="006B4A16"/>
    <w:rsid w:val="006B4AFE"/>
    <w:rsid w:val="006B4B9E"/>
    <w:rsid w:val="006B4BC8"/>
    <w:rsid w:val="006B4F22"/>
    <w:rsid w:val="006B4FFF"/>
    <w:rsid w:val="006B5036"/>
    <w:rsid w:val="006B5218"/>
    <w:rsid w:val="006B56A5"/>
    <w:rsid w:val="006B56BF"/>
    <w:rsid w:val="006B5A06"/>
    <w:rsid w:val="006B5AF5"/>
    <w:rsid w:val="006B5B2A"/>
    <w:rsid w:val="006B5BE5"/>
    <w:rsid w:val="006B6018"/>
    <w:rsid w:val="006B6104"/>
    <w:rsid w:val="006B6242"/>
    <w:rsid w:val="006B6628"/>
    <w:rsid w:val="006B66A2"/>
    <w:rsid w:val="006B6720"/>
    <w:rsid w:val="006B6918"/>
    <w:rsid w:val="006B6B7E"/>
    <w:rsid w:val="006B6BE6"/>
    <w:rsid w:val="006B6D93"/>
    <w:rsid w:val="006B6EA4"/>
    <w:rsid w:val="006B6F18"/>
    <w:rsid w:val="006B7023"/>
    <w:rsid w:val="006B7046"/>
    <w:rsid w:val="006B70C6"/>
    <w:rsid w:val="006B714D"/>
    <w:rsid w:val="006B7193"/>
    <w:rsid w:val="006B7253"/>
    <w:rsid w:val="006B7576"/>
    <w:rsid w:val="006B75AF"/>
    <w:rsid w:val="006B762B"/>
    <w:rsid w:val="006B766F"/>
    <w:rsid w:val="006B76E7"/>
    <w:rsid w:val="006B7854"/>
    <w:rsid w:val="006B7872"/>
    <w:rsid w:val="006B78A7"/>
    <w:rsid w:val="006B7953"/>
    <w:rsid w:val="006B79B0"/>
    <w:rsid w:val="006B79BE"/>
    <w:rsid w:val="006B79F4"/>
    <w:rsid w:val="006B7A0E"/>
    <w:rsid w:val="006B7A76"/>
    <w:rsid w:val="006B7BC9"/>
    <w:rsid w:val="006B7BF4"/>
    <w:rsid w:val="006B7C68"/>
    <w:rsid w:val="006B7D4A"/>
    <w:rsid w:val="006B7D6C"/>
    <w:rsid w:val="006B7E76"/>
    <w:rsid w:val="006C0006"/>
    <w:rsid w:val="006C0296"/>
    <w:rsid w:val="006C0433"/>
    <w:rsid w:val="006C0439"/>
    <w:rsid w:val="006C06AD"/>
    <w:rsid w:val="006C06BD"/>
    <w:rsid w:val="006C07AE"/>
    <w:rsid w:val="006C0849"/>
    <w:rsid w:val="006C08B2"/>
    <w:rsid w:val="006C09BB"/>
    <w:rsid w:val="006C0B8D"/>
    <w:rsid w:val="006C0C23"/>
    <w:rsid w:val="006C0C3B"/>
    <w:rsid w:val="006C0CBC"/>
    <w:rsid w:val="006C0E56"/>
    <w:rsid w:val="006C0EBB"/>
    <w:rsid w:val="006C0F1C"/>
    <w:rsid w:val="006C1255"/>
    <w:rsid w:val="006C16F0"/>
    <w:rsid w:val="006C17FC"/>
    <w:rsid w:val="006C181C"/>
    <w:rsid w:val="006C1958"/>
    <w:rsid w:val="006C1A14"/>
    <w:rsid w:val="006C1A1F"/>
    <w:rsid w:val="006C1BA9"/>
    <w:rsid w:val="006C1D8A"/>
    <w:rsid w:val="006C1DAD"/>
    <w:rsid w:val="006C2060"/>
    <w:rsid w:val="006C215C"/>
    <w:rsid w:val="006C2293"/>
    <w:rsid w:val="006C26CB"/>
    <w:rsid w:val="006C2B65"/>
    <w:rsid w:val="006C2CA2"/>
    <w:rsid w:val="006C2CE0"/>
    <w:rsid w:val="006C2D53"/>
    <w:rsid w:val="006C2E41"/>
    <w:rsid w:val="006C2E72"/>
    <w:rsid w:val="006C30BE"/>
    <w:rsid w:val="006C3168"/>
    <w:rsid w:val="006C3416"/>
    <w:rsid w:val="006C35B7"/>
    <w:rsid w:val="006C3605"/>
    <w:rsid w:val="006C3AE3"/>
    <w:rsid w:val="006C3C3F"/>
    <w:rsid w:val="006C3C6A"/>
    <w:rsid w:val="006C3E39"/>
    <w:rsid w:val="006C41A5"/>
    <w:rsid w:val="006C41AF"/>
    <w:rsid w:val="006C441F"/>
    <w:rsid w:val="006C4564"/>
    <w:rsid w:val="006C457E"/>
    <w:rsid w:val="006C47A0"/>
    <w:rsid w:val="006C47BA"/>
    <w:rsid w:val="006C4AE6"/>
    <w:rsid w:val="006C4B08"/>
    <w:rsid w:val="006C4B49"/>
    <w:rsid w:val="006C4D9A"/>
    <w:rsid w:val="006C4FEC"/>
    <w:rsid w:val="006C506E"/>
    <w:rsid w:val="006C5132"/>
    <w:rsid w:val="006C5201"/>
    <w:rsid w:val="006C548B"/>
    <w:rsid w:val="006C5546"/>
    <w:rsid w:val="006C58BA"/>
    <w:rsid w:val="006C5A90"/>
    <w:rsid w:val="006C5B58"/>
    <w:rsid w:val="006C5B71"/>
    <w:rsid w:val="006C5D97"/>
    <w:rsid w:val="006C5E60"/>
    <w:rsid w:val="006C5F66"/>
    <w:rsid w:val="006C6185"/>
    <w:rsid w:val="006C619B"/>
    <w:rsid w:val="006C61E9"/>
    <w:rsid w:val="006C6315"/>
    <w:rsid w:val="006C6353"/>
    <w:rsid w:val="006C6553"/>
    <w:rsid w:val="006C6798"/>
    <w:rsid w:val="006C6831"/>
    <w:rsid w:val="006C6A9E"/>
    <w:rsid w:val="006C6CB1"/>
    <w:rsid w:val="006C7098"/>
    <w:rsid w:val="006C70BD"/>
    <w:rsid w:val="006C734F"/>
    <w:rsid w:val="006C7A7D"/>
    <w:rsid w:val="006C7B1F"/>
    <w:rsid w:val="006C7BF4"/>
    <w:rsid w:val="006C7E6D"/>
    <w:rsid w:val="006C7FBC"/>
    <w:rsid w:val="006D0006"/>
    <w:rsid w:val="006D04B1"/>
    <w:rsid w:val="006D0648"/>
    <w:rsid w:val="006D065E"/>
    <w:rsid w:val="006D0AE9"/>
    <w:rsid w:val="006D0B87"/>
    <w:rsid w:val="006D0BAB"/>
    <w:rsid w:val="006D0BF2"/>
    <w:rsid w:val="006D0C25"/>
    <w:rsid w:val="006D0ED0"/>
    <w:rsid w:val="006D0EFE"/>
    <w:rsid w:val="006D1082"/>
    <w:rsid w:val="006D13A1"/>
    <w:rsid w:val="006D1434"/>
    <w:rsid w:val="006D15DC"/>
    <w:rsid w:val="006D1621"/>
    <w:rsid w:val="006D1626"/>
    <w:rsid w:val="006D1653"/>
    <w:rsid w:val="006D18EA"/>
    <w:rsid w:val="006D1A8B"/>
    <w:rsid w:val="006D1C4B"/>
    <w:rsid w:val="006D1CBF"/>
    <w:rsid w:val="006D1D19"/>
    <w:rsid w:val="006D1DB8"/>
    <w:rsid w:val="006D1DD4"/>
    <w:rsid w:val="006D1E07"/>
    <w:rsid w:val="006D1E37"/>
    <w:rsid w:val="006D1E5F"/>
    <w:rsid w:val="006D1F9B"/>
    <w:rsid w:val="006D2111"/>
    <w:rsid w:val="006D21CC"/>
    <w:rsid w:val="006D2437"/>
    <w:rsid w:val="006D264B"/>
    <w:rsid w:val="006D27DD"/>
    <w:rsid w:val="006D294C"/>
    <w:rsid w:val="006D2A3E"/>
    <w:rsid w:val="006D2A54"/>
    <w:rsid w:val="006D2B3A"/>
    <w:rsid w:val="006D2BBF"/>
    <w:rsid w:val="006D2BCC"/>
    <w:rsid w:val="006D2CE9"/>
    <w:rsid w:val="006D2CF4"/>
    <w:rsid w:val="006D2D34"/>
    <w:rsid w:val="006D2D42"/>
    <w:rsid w:val="006D2D50"/>
    <w:rsid w:val="006D2FEC"/>
    <w:rsid w:val="006D3252"/>
    <w:rsid w:val="006D3292"/>
    <w:rsid w:val="006D3451"/>
    <w:rsid w:val="006D34FE"/>
    <w:rsid w:val="006D357F"/>
    <w:rsid w:val="006D3737"/>
    <w:rsid w:val="006D3831"/>
    <w:rsid w:val="006D38B7"/>
    <w:rsid w:val="006D38F2"/>
    <w:rsid w:val="006D3AAA"/>
    <w:rsid w:val="006D3BA1"/>
    <w:rsid w:val="006D3BA9"/>
    <w:rsid w:val="006D3BB6"/>
    <w:rsid w:val="006D3D68"/>
    <w:rsid w:val="006D3D77"/>
    <w:rsid w:val="006D3EC5"/>
    <w:rsid w:val="006D4080"/>
    <w:rsid w:val="006D410A"/>
    <w:rsid w:val="006D4190"/>
    <w:rsid w:val="006D419E"/>
    <w:rsid w:val="006D4259"/>
    <w:rsid w:val="006D4512"/>
    <w:rsid w:val="006D4756"/>
    <w:rsid w:val="006D478F"/>
    <w:rsid w:val="006D479C"/>
    <w:rsid w:val="006D49E2"/>
    <w:rsid w:val="006D4A7E"/>
    <w:rsid w:val="006D4B26"/>
    <w:rsid w:val="006D4C82"/>
    <w:rsid w:val="006D4DD9"/>
    <w:rsid w:val="006D4E02"/>
    <w:rsid w:val="006D4EF2"/>
    <w:rsid w:val="006D53BD"/>
    <w:rsid w:val="006D55D0"/>
    <w:rsid w:val="006D561B"/>
    <w:rsid w:val="006D5636"/>
    <w:rsid w:val="006D57A8"/>
    <w:rsid w:val="006D5B67"/>
    <w:rsid w:val="006D5E8C"/>
    <w:rsid w:val="006D5F59"/>
    <w:rsid w:val="006D6005"/>
    <w:rsid w:val="006D62C0"/>
    <w:rsid w:val="006D641F"/>
    <w:rsid w:val="006D64AD"/>
    <w:rsid w:val="006D6520"/>
    <w:rsid w:val="006D662A"/>
    <w:rsid w:val="006D6670"/>
    <w:rsid w:val="006D66DF"/>
    <w:rsid w:val="006D6729"/>
    <w:rsid w:val="006D6831"/>
    <w:rsid w:val="006D6935"/>
    <w:rsid w:val="006D6980"/>
    <w:rsid w:val="006D6A70"/>
    <w:rsid w:val="006D6AC3"/>
    <w:rsid w:val="006D6B02"/>
    <w:rsid w:val="006D6BFC"/>
    <w:rsid w:val="006D6C91"/>
    <w:rsid w:val="006D6D78"/>
    <w:rsid w:val="006D6DFD"/>
    <w:rsid w:val="006D6E07"/>
    <w:rsid w:val="006D6E77"/>
    <w:rsid w:val="006D7010"/>
    <w:rsid w:val="006D7033"/>
    <w:rsid w:val="006D703F"/>
    <w:rsid w:val="006D7049"/>
    <w:rsid w:val="006D719D"/>
    <w:rsid w:val="006D727D"/>
    <w:rsid w:val="006D731A"/>
    <w:rsid w:val="006D746C"/>
    <w:rsid w:val="006D74A6"/>
    <w:rsid w:val="006D7656"/>
    <w:rsid w:val="006D7688"/>
    <w:rsid w:val="006D770C"/>
    <w:rsid w:val="006D771F"/>
    <w:rsid w:val="006D773E"/>
    <w:rsid w:val="006D79E0"/>
    <w:rsid w:val="006D7ABC"/>
    <w:rsid w:val="006D7DD2"/>
    <w:rsid w:val="006D7F00"/>
    <w:rsid w:val="006D7F39"/>
    <w:rsid w:val="006E006D"/>
    <w:rsid w:val="006E01E3"/>
    <w:rsid w:val="006E03A1"/>
    <w:rsid w:val="006E04DE"/>
    <w:rsid w:val="006E0511"/>
    <w:rsid w:val="006E0530"/>
    <w:rsid w:val="006E06FE"/>
    <w:rsid w:val="006E0739"/>
    <w:rsid w:val="006E0925"/>
    <w:rsid w:val="006E096C"/>
    <w:rsid w:val="006E0ACC"/>
    <w:rsid w:val="006E0C71"/>
    <w:rsid w:val="006E0EE0"/>
    <w:rsid w:val="006E1115"/>
    <w:rsid w:val="006E1409"/>
    <w:rsid w:val="006E14F2"/>
    <w:rsid w:val="006E15A7"/>
    <w:rsid w:val="006E15B3"/>
    <w:rsid w:val="006E161D"/>
    <w:rsid w:val="006E16C2"/>
    <w:rsid w:val="006E1768"/>
    <w:rsid w:val="006E17F2"/>
    <w:rsid w:val="006E19F3"/>
    <w:rsid w:val="006E1AA5"/>
    <w:rsid w:val="006E1ACC"/>
    <w:rsid w:val="006E1C3D"/>
    <w:rsid w:val="006E1D49"/>
    <w:rsid w:val="006E1DD1"/>
    <w:rsid w:val="006E1E96"/>
    <w:rsid w:val="006E2004"/>
    <w:rsid w:val="006E2201"/>
    <w:rsid w:val="006E2254"/>
    <w:rsid w:val="006E22D7"/>
    <w:rsid w:val="006E24A8"/>
    <w:rsid w:val="006E2623"/>
    <w:rsid w:val="006E277A"/>
    <w:rsid w:val="006E2958"/>
    <w:rsid w:val="006E2BD3"/>
    <w:rsid w:val="006E2CA3"/>
    <w:rsid w:val="006E2CFF"/>
    <w:rsid w:val="006E2D5B"/>
    <w:rsid w:val="006E2D79"/>
    <w:rsid w:val="006E2D95"/>
    <w:rsid w:val="006E2F81"/>
    <w:rsid w:val="006E3259"/>
    <w:rsid w:val="006E359B"/>
    <w:rsid w:val="006E3735"/>
    <w:rsid w:val="006E388E"/>
    <w:rsid w:val="006E3925"/>
    <w:rsid w:val="006E39B5"/>
    <w:rsid w:val="006E3A32"/>
    <w:rsid w:val="006E3BC2"/>
    <w:rsid w:val="006E3C6B"/>
    <w:rsid w:val="006E3D42"/>
    <w:rsid w:val="006E3D75"/>
    <w:rsid w:val="006E41CD"/>
    <w:rsid w:val="006E4225"/>
    <w:rsid w:val="006E44A4"/>
    <w:rsid w:val="006E460F"/>
    <w:rsid w:val="006E4613"/>
    <w:rsid w:val="006E4647"/>
    <w:rsid w:val="006E4854"/>
    <w:rsid w:val="006E4BA6"/>
    <w:rsid w:val="006E4BC5"/>
    <w:rsid w:val="006E4D45"/>
    <w:rsid w:val="006E4D4F"/>
    <w:rsid w:val="006E4D95"/>
    <w:rsid w:val="006E4DB8"/>
    <w:rsid w:val="006E504E"/>
    <w:rsid w:val="006E513D"/>
    <w:rsid w:val="006E514B"/>
    <w:rsid w:val="006E554C"/>
    <w:rsid w:val="006E56AC"/>
    <w:rsid w:val="006E59BA"/>
    <w:rsid w:val="006E5C12"/>
    <w:rsid w:val="006E5C81"/>
    <w:rsid w:val="006E5CAB"/>
    <w:rsid w:val="006E5D65"/>
    <w:rsid w:val="006E5DC5"/>
    <w:rsid w:val="006E5EF3"/>
    <w:rsid w:val="006E5F99"/>
    <w:rsid w:val="006E6005"/>
    <w:rsid w:val="006E61C4"/>
    <w:rsid w:val="006E6223"/>
    <w:rsid w:val="006E6290"/>
    <w:rsid w:val="006E62DE"/>
    <w:rsid w:val="006E667A"/>
    <w:rsid w:val="006E667B"/>
    <w:rsid w:val="006E6837"/>
    <w:rsid w:val="006E683A"/>
    <w:rsid w:val="006E6945"/>
    <w:rsid w:val="006E699D"/>
    <w:rsid w:val="006E6AF4"/>
    <w:rsid w:val="006E6B15"/>
    <w:rsid w:val="006E6DA2"/>
    <w:rsid w:val="006E6EB3"/>
    <w:rsid w:val="006E6F05"/>
    <w:rsid w:val="006E7013"/>
    <w:rsid w:val="006E7266"/>
    <w:rsid w:val="006E736C"/>
    <w:rsid w:val="006E75D7"/>
    <w:rsid w:val="006E7662"/>
    <w:rsid w:val="006E77AA"/>
    <w:rsid w:val="006E77F3"/>
    <w:rsid w:val="006E788D"/>
    <w:rsid w:val="006E7B0D"/>
    <w:rsid w:val="006E7C41"/>
    <w:rsid w:val="006E7C71"/>
    <w:rsid w:val="006F00A4"/>
    <w:rsid w:val="006F028F"/>
    <w:rsid w:val="006F02E3"/>
    <w:rsid w:val="006F0361"/>
    <w:rsid w:val="006F045D"/>
    <w:rsid w:val="006F0789"/>
    <w:rsid w:val="006F07AA"/>
    <w:rsid w:val="006F07B6"/>
    <w:rsid w:val="006F0C63"/>
    <w:rsid w:val="006F0E7A"/>
    <w:rsid w:val="006F105D"/>
    <w:rsid w:val="006F1145"/>
    <w:rsid w:val="006F122B"/>
    <w:rsid w:val="006F1257"/>
    <w:rsid w:val="006F13F7"/>
    <w:rsid w:val="006F1486"/>
    <w:rsid w:val="006F1A2E"/>
    <w:rsid w:val="006F1AC2"/>
    <w:rsid w:val="006F1B1A"/>
    <w:rsid w:val="006F1B26"/>
    <w:rsid w:val="006F1CD3"/>
    <w:rsid w:val="006F1DDD"/>
    <w:rsid w:val="006F1E49"/>
    <w:rsid w:val="006F1FA4"/>
    <w:rsid w:val="006F1FFE"/>
    <w:rsid w:val="006F24DF"/>
    <w:rsid w:val="006F255F"/>
    <w:rsid w:val="006F25A7"/>
    <w:rsid w:val="006F2891"/>
    <w:rsid w:val="006F2911"/>
    <w:rsid w:val="006F295D"/>
    <w:rsid w:val="006F2999"/>
    <w:rsid w:val="006F2C54"/>
    <w:rsid w:val="006F2D5F"/>
    <w:rsid w:val="006F2E39"/>
    <w:rsid w:val="006F2E75"/>
    <w:rsid w:val="006F318D"/>
    <w:rsid w:val="006F331E"/>
    <w:rsid w:val="006F3348"/>
    <w:rsid w:val="006F34F4"/>
    <w:rsid w:val="006F35A1"/>
    <w:rsid w:val="006F35DE"/>
    <w:rsid w:val="006F36D0"/>
    <w:rsid w:val="006F3753"/>
    <w:rsid w:val="006F39D2"/>
    <w:rsid w:val="006F3C10"/>
    <w:rsid w:val="006F3DC3"/>
    <w:rsid w:val="006F3F1F"/>
    <w:rsid w:val="006F4245"/>
    <w:rsid w:val="006F445C"/>
    <w:rsid w:val="006F4507"/>
    <w:rsid w:val="006F4780"/>
    <w:rsid w:val="006F4A02"/>
    <w:rsid w:val="006F4AF7"/>
    <w:rsid w:val="006F4B31"/>
    <w:rsid w:val="006F4C03"/>
    <w:rsid w:val="006F4DDF"/>
    <w:rsid w:val="006F52D9"/>
    <w:rsid w:val="006F5311"/>
    <w:rsid w:val="006F548A"/>
    <w:rsid w:val="006F555C"/>
    <w:rsid w:val="006F581C"/>
    <w:rsid w:val="006F5861"/>
    <w:rsid w:val="006F5919"/>
    <w:rsid w:val="006F59AE"/>
    <w:rsid w:val="006F5C93"/>
    <w:rsid w:val="006F5CD8"/>
    <w:rsid w:val="006F5D59"/>
    <w:rsid w:val="006F5E25"/>
    <w:rsid w:val="006F5E46"/>
    <w:rsid w:val="006F5EAE"/>
    <w:rsid w:val="006F5F1F"/>
    <w:rsid w:val="006F60BB"/>
    <w:rsid w:val="006F61C2"/>
    <w:rsid w:val="006F61F7"/>
    <w:rsid w:val="006F6461"/>
    <w:rsid w:val="006F647A"/>
    <w:rsid w:val="006F652B"/>
    <w:rsid w:val="006F67DE"/>
    <w:rsid w:val="006F6800"/>
    <w:rsid w:val="006F6868"/>
    <w:rsid w:val="006F6A3B"/>
    <w:rsid w:val="006F6AD1"/>
    <w:rsid w:val="006F6DAD"/>
    <w:rsid w:val="006F6DF1"/>
    <w:rsid w:val="006F6F86"/>
    <w:rsid w:val="006F6F8A"/>
    <w:rsid w:val="006F7044"/>
    <w:rsid w:val="006F7062"/>
    <w:rsid w:val="006F71D9"/>
    <w:rsid w:val="006F726B"/>
    <w:rsid w:val="006F7490"/>
    <w:rsid w:val="006F7536"/>
    <w:rsid w:val="006F7631"/>
    <w:rsid w:val="006F767E"/>
    <w:rsid w:val="006F76D2"/>
    <w:rsid w:val="006F7787"/>
    <w:rsid w:val="006F796F"/>
    <w:rsid w:val="006F7981"/>
    <w:rsid w:val="006F7C01"/>
    <w:rsid w:val="006F7C82"/>
    <w:rsid w:val="006F7CD4"/>
    <w:rsid w:val="006F7CEE"/>
    <w:rsid w:val="006F7F95"/>
    <w:rsid w:val="007006F4"/>
    <w:rsid w:val="00700A1D"/>
    <w:rsid w:val="00700C05"/>
    <w:rsid w:val="00700C77"/>
    <w:rsid w:val="00701241"/>
    <w:rsid w:val="007012A8"/>
    <w:rsid w:val="007013CD"/>
    <w:rsid w:val="007014E8"/>
    <w:rsid w:val="00701553"/>
    <w:rsid w:val="00701613"/>
    <w:rsid w:val="00701655"/>
    <w:rsid w:val="00701806"/>
    <w:rsid w:val="00701A6D"/>
    <w:rsid w:val="00701B5B"/>
    <w:rsid w:val="00701E12"/>
    <w:rsid w:val="00701F73"/>
    <w:rsid w:val="0070216A"/>
    <w:rsid w:val="00702196"/>
    <w:rsid w:val="007021E7"/>
    <w:rsid w:val="0070267D"/>
    <w:rsid w:val="0070272B"/>
    <w:rsid w:val="00702777"/>
    <w:rsid w:val="007027A4"/>
    <w:rsid w:val="007027B0"/>
    <w:rsid w:val="007028B7"/>
    <w:rsid w:val="007028C1"/>
    <w:rsid w:val="00702A1B"/>
    <w:rsid w:val="00702A83"/>
    <w:rsid w:val="00702AC9"/>
    <w:rsid w:val="00702B5D"/>
    <w:rsid w:val="00702C0F"/>
    <w:rsid w:val="00702C27"/>
    <w:rsid w:val="00702CA6"/>
    <w:rsid w:val="00702D9E"/>
    <w:rsid w:val="00702E65"/>
    <w:rsid w:val="00702EB5"/>
    <w:rsid w:val="00703216"/>
    <w:rsid w:val="00703452"/>
    <w:rsid w:val="00703889"/>
    <w:rsid w:val="007038C4"/>
    <w:rsid w:val="007038E1"/>
    <w:rsid w:val="007038FC"/>
    <w:rsid w:val="007040E1"/>
    <w:rsid w:val="00704221"/>
    <w:rsid w:val="007044A8"/>
    <w:rsid w:val="0070462B"/>
    <w:rsid w:val="007047F1"/>
    <w:rsid w:val="00704886"/>
    <w:rsid w:val="007048A7"/>
    <w:rsid w:val="00704937"/>
    <w:rsid w:val="00704979"/>
    <w:rsid w:val="00704AE4"/>
    <w:rsid w:val="00704CD1"/>
    <w:rsid w:val="00704D6E"/>
    <w:rsid w:val="00704FB0"/>
    <w:rsid w:val="0070508F"/>
    <w:rsid w:val="007050CA"/>
    <w:rsid w:val="0070543A"/>
    <w:rsid w:val="0070547D"/>
    <w:rsid w:val="007055D8"/>
    <w:rsid w:val="007056F9"/>
    <w:rsid w:val="0070575D"/>
    <w:rsid w:val="0070596A"/>
    <w:rsid w:val="00705C1D"/>
    <w:rsid w:val="00705DC4"/>
    <w:rsid w:val="00705E64"/>
    <w:rsid w:val="007060BE"/>
    <w:rsid w:val="00706153"/>
    <w:rsid w:val="007063EE"/>
    <w:rsid w:val="007064AD"/>
    <w:rsid w:val="0070652F"/>
    <w:rsid w:val="00706631"/>
    <w:rsid w:val="00706650"/>
    <w:rsid w:val="0070669E"/>
    <w:rsid w:val="00706874"/>
    <w:rsid w:val="0070687A"/>
    <w:rsid w:val="00706971"/>
    <w:rsid w:val="0070698D"/>
    <w:rsid w:val="00706A4F"/>
    <w:rsid w:val="00706DD6"/>
    <w:rsid w:val="00706E58"/>
    <w:rsid w:val="00706EEE"/>
    <w:rsid w:val="007073BC"/>
    <w:rsid w:val="007074C9"/>
    <w:rsid w:val="00707602"/>
    <w:rsid w:val="0070762B"/>
    <w:rsid w:val="007076B0"/>
    <w:rsid w:val="0070774D"/>
    <w:rsid w:val="007078EA"/>
    <w:rsid w:val="00707B4D"/>
    <w:rsid w:val="00707F73"/>
    <w:rsid w:val="00710296"/>
    <w:rsid w:val="007102F0"/>
    <w:rsid w:val="00710310"/>
    <w:rsid w:val="007105E1"/>
    <w:rsid w:val="00710815"/>
    <w:rsid w:val="007108D1"/>
    <w:rsid w:val="00710955"/>
    <w:rsid w:val="00710A2A"/>
    <w:rsid w:val="00710AC6"/>
    <w:rsid w:val="00710BC9"/>
    <w:rsid w:val="00710DC3"/>
    <w:rsid w:val="00710DFF"/>
    <w:rsid w:val="00710E4C"/>
    <w:rsid w:val="00710E89"/>
    <w:rsid w:val="0071113F"/>
    <w:rsid w:val="0071116C"/>
    <w:rsid w:val="00711475"/>
    <w:rsid w:val="007116B4"/>
    <w:rsid w:val="0071199F"/>
    <w:rsid w:val="00711B3E"/>
    <w:rsid w:val="00711B47"/>
    <w:rsid w:val="00711E6D"/>
    <w:rsid w:val="00711F8B"/>
    <w:rsid w:val="007122C7"/>
    <w:rsid w:val="00712495"/>
    <w:rsid w:val="007124A0"/>
    <w:rsid w:val="0071250C"/>
    <w:rsid w:val="007125FE"/>
    <w:rsid w:val="00712714"/>
    <w:rsid w:val="0071276B"/>
    <w:rsid w:val="0071278B"/>
    <w:rsid w:val="0071280C"/>
    <w:rsid w:val="0071285E"/>
    <w:rsid w:val="00712A6E"/>
    <w:rsid w:val="00712AB0"/>
    <w:rsid w:val="00712AD1"/>
    <w:rsid w:val="00712B22"/>
    <w:rsid w:val="00712B4B"/>
    <w:rsid w:val="00712CB7"/>
    <w:rsid w:val="00712CF1"/>
    <w:rsid w:val="00712ED9"/>
    <w:rsid w:val="00712F75"/>
    <w:rsid w:val="007130B5"/>
    <w:rsid w:val="0071314D"/>
    <w:rsid w:val="007131EA"/>
    <w:rsid w:val="007133DC"/>
    <w:rsid w:val="00713473"/>
    <w:rsid w:val="007134E0"/>
    <w:rsid w:val="007136D1"/>
    <w:rsid w:val="007136E8"/>
    <w:rsid w:val="007137C4"/>
    <w:rsid w:val="007138B4"/>
    <w:rsid w:val="00713951"/>
    <w:rsid w:val="00713BB0"/>
    <w:rsid w:val="00713C77"/>
    <w:rsid w:val="00713F37"/>
    <w:rsid w:val="00713F7F"/>
    <w:rsid w:val="00713F8E"/>
    <w:rsid w:val="00714105"/>
    <w:rsid w:val="0071423D"/>
    <w:rsid w:val="00714316"/>
    <w:rsid w:val="00714561"/>
    <w:rsid w:val="00714645"/>
    <w:rsid w:val="0071477C"/>
    <w:rsid w:val="007147E5"/>
    <w:rsid w:val="00714822"/>
    <w:rsid w:val="007148DB"/>
    <w:rsid w:val="00714AF3"/>
    <w:rsid w:val="0071506C"/>
    <w:rsid w:val="007150E4"/>
    <w:rsid w:val="00715413"/>
    <w:rsid w:val="007158E2"/>
    <w:rsid w:val="007159A2"/>
    <w:rsid w:val="007159BE"/>
    <w:rsid w:val="00715C5E"/>
    <w:rsid w:val="00715E06"/>
    <w:rsid w:val="00715E65"/>
    <w:rsid w:val="00715EBA"/>
    <w:rsid w:val="00715ECA"/>
    <w:rsid w:val="00715F25"/>
    <w:rsid w:val="00715FCF"/>
    <w:rsid w:val="00716140"/>
    <w:rsid w:val="00716492"/>
    <w:rsid w:val="007165AB"/>
    <w:rsid w:val="007168F6"/>
    <w:rsid w:val="0071693A"/>
    <w:rsid w:val="00716974"/>
    <w:rsid w:val="00716B28"/>
    <w:rsid w:val="00716B4C"/>
    <w:rsid w:val="00717055"/>
    <w:rsid w:val="0071717C"/>
    <w:rsid w:val="007172D0"/>
    <w:rsid w:val="0071741D"/>
    <w:rsid w:val="00717539"/>
    <w:rsid w:val="00717801"/>
    <w:rsid w:val="007178A7"/>
    <w:rsid w:val="00717978"/>
    <w:rsid w:val="00717A36"/>
    <w:rsid w:val="00717CE1"/>
    <w:rsid w:val="007201AB"/>
    <w:rsid w:val="00720274"/>
    <w:rsid w:val="00720318"/>
    <w:rsid w:val="0072045A"/>
    <w:rsid w:val="007204B5"/>
    <w:rsid w:val="0072059C"/>
    <w:rsid w:val="007205CC"/>
    <w:rsid w:val="007208B5"/>
    <w:rsid w:val="00720AF3"/>
    <w:rsid w:val="007211A8"/>
    <w:rsid w:val="00721381"/>
    <w:rsid w:val="007214B7"/>
    <w:rsid w:val="007214C0"/>
    <w:rsid w:val="007216C7"/>
    <w:rsid w:val="00721717"/>
    <w:rsid w:val="0072174D"/>
    <w:rsid w:val="0072177A"/>
    <w:rsid w:val="007217C2"/>
    <w:rsid w:val="00721850"/>
    <w:rsid w:val="00721A54"/>
    <w:rsid w:val="00721D42"/>
    <w:rsid w:val="00721DDB"/>
    <w:rsid w:val="00721E38"/>
    <w:rsid w:val="00721F7F"/>
    <w:rsid w:val="00722054"/>
    <w:rsid w:val="00722153"/>
    <w:rsid w:val="007221C5"/>
    <w:rsid w:val="00722214"/>
    <w:rsid w:val="0072239C"/>
    <w:rsid w:val="00722632"/>
    <w:rsid w:val="0072282C"/>
    <w:rsid w:val="00722840"/>
    <w:rsid w:val="00722916"/>
    <w:rsid w:val="00722B56"/>
    <w:rsid w:val="00722B6A"/>
    <w:rsid w:val="00722BE6"/>
    <w:rsid w:val="00722BFB"/>
    <w:rsid w:val="00722D6F"/>
    <w:rsid w:val="00722DBE"/>
    <w:rsid w:val="00722DF6"/>
    <w:rsid w:val="00722EA0"/>
    <w:rsid w:val="00722F74"/>
    <w:rsid w:val="00723057"/>
    <w:rsid w:val="00723088"/>
    <w:rsid w:val="007231CE"/>
    <w:rsid w:val="00723280"/>
    <w:rsid w:val="00723459"/>
    <w:rsid w:val="007234C3"/>
    <w:rsid w:val="007236DC"/>
    <w:rsid w:val="00723769"/>
    <w:rsid w:val="00723A8D"/>
    <w:rsid w:val="00723AE1"/>
    <w:rsid w:val="00723DF4"/>
    <w:rsid w:val="00723F7B"/>
    <w:rsid w:val="00723FE1"/>
    <w:rsid w:val="00724019"/>
    <w:rsid w:val="00724071"/>
    <w:rsid w:val="007240EA"/>
    <w:rsid w:val="007242BC"/>
    <w:rsid w:val="007243FB"/>
    <w:rsid w:val="0072445A"/>
    <w:rsid w:val="007244DF"/>
    <w:rsid w:val="0072467E"/>
    <w:rsid w:val="007246F4"/>
    <w:rsid w:val="0072499A"/>
    <w:rsid w:val="00724E61"/>
    <w:rsid w:val="00725014"/>
    <w:rsid w:val="007250AD"/>
    <w:rsid w:val="00725139"/>
    <w:rsid w:val="00725210"/>
    <w:rsid w:val="00725440"/>
    <w:rsid w:val="007255A9"/>
    <w:rsid w:val="007255D2"/>
    <w:rsid w:val="00725790"/>
    <w:rsid w:val="00725A17"/>
    <w:rsid w:val="00725B1A"/>
    <w:rsid w:val="00725E10"/>
    <w:rsid w:val="00725E3D"/>
    <w:rsid w:val="0072603B"/>
    <w:rsid w:val="0072605D"/>
    <w:rsid w:val="0072617F"/>
    <w:rsid w:val="0072663B"/>
    <w:rsid w:val="007266BE"/>
    <w:rsid w:val="007268AF"/>
    <w:rsid w:val="00726955"/>
    <w:rsid w:val="00726E2A"/>
    <w:rsid w:val="0072707F"/>
    <w:rsid w:val="00727337"/>
    <w:rsid w:val="007277F5"/>
    <w:rsid w:val="0072783A"/>
    <w:rsid w:val="00727848"/>
    <w:rsid w:val="00727892"/>
    <w:rsid w:val="007278A5"/>
    <w:rsid w:val="00727996"/>
    <w:rsid w:val="00727A95"/>
    <w:rsid w:val="00727B35"/>
    <w:rsid w:val="00727B83"/>
    <w:rsid w:val="00727C8A"/>
    <w:rsid w:val="00727E44"/>
    <w:rsid w:val="00727F7D"/>
    <w:rsid w:val="00727FA4"/>
    <w:rsid w:val="00730030"/>
    <w:rsid w:val="00730089"/>
    <w:rsid w:val="007303C3"/>
    <w:rsid w:val="007307E8"/>
    <w:rsid w:val="00730B8A"/>
    <w:rsid w:val="00730C6A"/>
    <w:rsid w:val="00730CB7"/>
    <w:rsid w:val="00730CE4"/>
    <w:rsid w:val="00730E2C"/>
    <w:rsid w:val="00730E43"/>
    <w:rsid w:val="00730E8E"/>
    <w:rsid w:val="0073116A"/>
    <w:rsid w:val="00731324"/>
    <w:rsid w:val="007313A4"/>
    <w:rsid w:val="007313A6"/>
    <w:rsid w:val="007316E8"/>
    <w:rsid w:val="0073188B"/>
    <w:rsid w:val="007319C6"/>
    <w:rsid w:val="00731A3F"/>
    <w:rsid w:val="00731B33"/>
    <w:rsid w:val="00731B48"/>
    <w:rsid w:val="00731D68"/>
    <w:rsid w:val="00731D8B"/>
    <w:rsid w:val="00731F34"/>
    <w:rsid w:val="00732075"/>
    <w:rsid w:val="007322B7"/>
    <w:rsid w:val="007322CC"/>
    <w:rsid w:val="0073247F"/>
    <w:rsid w:val="007324C4"/>
    <w:rsid w:val="00732676"/>
    <w:rsid w:val="0073278D"/>
    <w:rsid w:val="0073284F"/>
    <w:rsid w:val="00732880"/>
    <w:rsid w:val="0073296C"/>
    <w:rsid w:val="0073297F"/>
    <w:rsid w:val="00732AAC"/>
    <w:rsid w:val="00732C90"/>
    <w:rsid w:val="00732F09"/>
    <w:rsid w:val="00732F12"/>
    <w:rsid w:val="00732F2E"/>
    <w:rsid w:val="0073300A"/>
    <w:rsid w:val="00733039"/>
    <w:rsid w:val="00733138"/>
    <w:rsid w:val="00733147"/>
    <w:rsid w:val="007331F0"/>
    <w:rsid w:val="007331FA"/>
    <w:rsid w:val="0073334D"/>
    <w:rsid w:val="0073337C"/>
    <w:rsid w:val="007333DF"/>
    <w:rsid w:val="007337B8"/>
    <w:rsid w:val="0073388F"/>
    <w:rsid w:val="007338D1"/>
    <w:rsid w:val="007339AB"/>
    <w:rsid w:val="00733BE5"/>
    <w:rsid w:val="00733BED"/>
    <w:rsid w:val="00733F86"/>
    <w:rsid w:val="0073403A"/>
    <w:rsid w:val="00734164"/>
    <w:rsid w:val="0073427F"/>
    <w:rsid w:val="0073433B"/>
    <w:rsid w:val="00734365"/>
    <w:rsid w:val="0073438C"/>
    <w:rsid w:val="007345C8"/>
    <w:rsid w:val="007346E3"/>
    <w:rsid w:val="007348A6"/>
    <w:rsid w:val="007348B1"/>
    <w:rsid w:val="007349E0"/>
    <w:rsid w:val="00734A95"/>
    <w:rsid w:val="00734BD6"/>
    <w:rsid w:val="00734C42"/>
    <w:rsid w:val="00734D86"/>
    <w:rsid w:val="00735123"/>
    <w:rsid w:val="007351C2"/>
    <w:rsid w:val="007353FD"/>
    <w:rsid w:val="00735407"/>
    <w:rsid w:val="00735480"/>
    <w:rsid w:val="007354B1"/>
    <w:rsid w:val="007355B5"/>
    <w:rsid w:val="00735792"/>
    <w:rsid w:val="007357ED"/>
    <w:rsid w:val="007358DB"/>
    <w:rsid w:val="0073593D"/>
    <w:rsid w:val="00735A76"/>
    <w:rsid w:val="00735AB5"/>
    <w:rsid w:val="00735AD7"/>
    <w:rsid w:val="00735B10"/>
    <w:rsid w:val="00735C12"/>
    <w:rsid w:val="00735DF2"/>
    <w:rsid w:val="00735DFD"/>
    <w:rsid w:val="00735E3A"/>
    <w:rsid w:val="00735F88"/>
    <w:rsid w:val="007361F8"/>
    <w:rsid w:val="0073636D"/>
    <w:rsid w:val="00736392"/>
    <w:rsid w:val="007363AA"/>
    <w:rsid w:val="0073657A"/>
    <w:rsid w:val="00736686"/>
    <w:rsid w:val="0073689A"/>
    <w:rsid w:val="0073690B"/>
    <w:rsid w:val="0073698C"/>
    <w:rsid w:val="00736B6B"/>
    <w:rsid w:val="00736B98"/>
    <w:rsid w:val="00736CA2"/>
    <w:rsid w:val="00736DD7"/>
    <w:rsid w:val="00736E29"/>
    <w:rsid w:val="00737664"/>
    <w:rsid w:val="007376CF"/>
    <w:rsid w:val="00737861"/>
    <w:rsid w:val="00737895"/>
    <w:rsid w:val="007379EB"/>
    <w:rsid w:val="00737A87"/>
    <w:rsid w:val="00737B0B"/>
    <w:rsid w:val="00737E09"/>
    <w:rsid w:val="007400E7"/>
    <w:rsid w:val="00740109"/>
    <w:rsid w:val="0074014C"/>
    <w:rsid w:val="007402AA"/>
    <w:rsid w:val="0074048A"/>
    <w:rsid w:val="00740616"/>
    <w:rsid w:val="007407F6"/>
    <w:rsid w:val="00740823"/>
    <w:rsid w:val="0074087C"/>
    <w:rsid w:val="00740A55"/>
    <w:rsid w:val="00740A5E"/>
    <w:rsid w:val="00740BEF"/>
    <w:rsid w:val="00740C9E"/>
    <w:rsid w:val="00740EC1"/>
    <w:rsid w:val="00740ECC"/>
    <w:rsid w:val="0074120A"/>
    <w:rsid w:val="00741354"/>
    <w:rsid w:val="0074141B"/>
    <w:rsid w:val="00741534"/>
    <w:rsid w:val="00741883"/>
    <w:rsid w:val="00741914"/>
    <w:rsid w:val="00741A7D"/>
    <w:rsid w:val="00741A8E"/>
    <w:rsid w:val="00741B45"/>
    <w:rsid w:val="00741CEB"/>
    <w:rsid w:val="00741E01"/>
    <w:rsid w:val="00742021"/>
    <w:rsid w:val="00742186"/>
    <w:rsid w:val="0074223E"/>
    <w:rsid w:val="00742287"/>
    <w:rsid w:val="0074228E"/>
    <w:rsid w:val="00742308"/>
    <w:rsid w:val="0074230D"/>
    <w:rsid w:val="007423E4"/>
    <w:rsid w:val="00742416"/>
    <w:rsid w:val="007426E6"/>
    <w:rsid w:val="00742774"/>
    <w:rsid w:val="0074279C"/>
    <w:rsid w:val="007428FA"/>
    <w:rsid w:val="007429B1"/>
    <w:rsid w:val="00742A2D"/>
    <w:rsid w:val="00742A5E"/>
    <w:rsid w:val="00742B1F"/>
    <w:rsid w:val="00742B9C"/>
    <w:rsid w:val="00742BEB"/>
    <w:rsid w:val="00742CA8"/>
    <w:rsid w:val="00742CD1"/>
    <w:rsid w:val="00742D1E"/>
    <w:rsid w:val="00742D84"/>
    <w:rsid w:val="00742D91"/>
    <w:rsid w:val="00742D98"/>
    <w:rsid w:val="00742F7F"/>
    <w:rsid w:val="00743158"/>
    <w:rsid w:val="007431DE"/>
    <w:rsid w:val="0074321B"/>
    <w:rsid w:val="00743339"/>
    <w:rsid w:val="0074343E"/>
    <w:rsid w:val="0074350C"/>
    <w:rsid w:val="0074386F"/>
    <w:rsid w:val="00743B06"/>
    <w:rsid w:val="00743B92"/>
    <w:rsid w:val="00743C42"/>
    <w:rsid w:val="00743D9C"/>
    <w:rsid w:val="00743EB8"/>
    <w:rsid w:val="00743EEE"/>
    <w:rsid w:val="00744006"/>
    <w:rsid w:val="007446CE"/>
    <w:rsid w:val="007447FB"/>
    <w:rsid w:val="007448AF"/>
    <w:rsid w:val="00744A0E"/>
    <w:rsid w:val="00744A91"/>
    <w:rsid w:val="00744B9C"/>
    <w:rsid w:val="00744CB4"/>
    <w:rsid w:val="00744D3C"/>
    <w:rsid w:val="00744DB4"/>
    <w:rsid w:val="007450D0"/>
    <w:rsid w:val="0074512E"/>
    <w:rsid w:val="007452AE"/>
    <w:rsid w:val="0074538B"/>
    <w:rsid w:val="00745674"/>
    <w:rsid w:val="00745691"/>
    <w:rsid w:val="00745C07"/>
    <w:rsid w:val="00745C5C"/>
    <w:rsid w:val="00745C99"/>
    <w:rsid w:val="00745DF5"/>
    <w:rsid w:val="00745E09"/>
    <w:rsid w:val="00745E42"/>
    <w:rsid w:val="00745F88"/>
    <w:rsid w:val="00745FBF"/>
    <w:rsid w:val="007460D1"/>
    <w:rsid w:val="007461A7"/>
    <w:rsid w:val="007461B6"/>
    <w:rsid w:val="007461EC"/>
    <w:rsid w:val="00746209"/>
    <w:rsid w:val="0074622F"/>
    <w:rsid w:val="0074629A"/>
    <w:rsid w:val="00746408"/>
    <w:rsid w:val="0074657C"/>
    <w:rsid w:val="007465EF"/>
    <w:rsid w:val="007467D5"/>
    <w:rsid w:val="00746BD8"/>
    <w:rsid w:val="00746CAB"/>
    <w:rsid w:val="0074702C"/>
    <w:rsid w:val="00747053"/>
    <w:rsid w:val="00747092"/>
    <w:rsid w:val="007470C8"/>
    <w:rsid w:val="00747628"/>
    <w:rsid w:val="00747710"/>
    <w:rsid w:val="00747A7D"/>
    <w:rsid w:val="00747AAD"/>
    <w:rsid w:val="00747AD9"/>
    <w:rsid w:val="00747AF2"/>
    <w:rsid w:val="00750087"/>
    <w:rsid w:val="0075015B"/>
    <w:rsid w:val="0075025B"/>
    <w:rsid w:val="007506DD"/>
    <w:rsid w:val="007506FD"/>
    <w:rsid w:val="007508B3"/>
    <w:rsid w:val="00750968"/>
    <w:rsid w:val="007509FB"/>
    <w:rsid w:val="00750A45"/>
    <w:rsid w:val="00750BE5"/>
    <w:rsid w:val="00750C03"/>
    <w:rsid w:val="00750C58"/>
    <w:rsid w:val="00750C75"/>
    <w:rsid w:val="00750E18"/>
    <w:rsid w:val="00750E46"/>
    <w:rsid w:val="00750E4A"/>
    <w:rsid w:val="00750E72"/>
    <w:rsid w:val="00751070"/>
    <w:rsid w:val="007511E9"/>
    <w:rsid w:val="00751356"/>
    <w:rsid w:val="007515B4"/>
    <w:rsid w:val="007517F7"/>
    <w:rsid w:val="00751807"/>
    <w:rsid w:val="00751857"/>
    <w:rsid w:val="00751A5B"/>
    <w:rsid w:val="00751C24"/>
    <w:rsid w:val="00751D94"/>
    <w:rsid w:val="00751FB1"/>
    <w:rsid w:val="00752082"/>
    <w:rsid w:val="007520BC"/>
    <w:rsid w:val="007521E0"/>
    <w:rsid w:val="007522E1"/>
    <w:rsid w:val="00752422"/>
    <w:rsid w:val="007524C6"/>
    <w:rsid w:val="00752527"/>
    <w:rsid w:val="0075255E"/>
    <w:rsid w:val="0075262A"/>
    <w:rsid w:val="007526C3"/>
    <w:rsid w:val="00752714"/>
    <w:rsid w:val="0075272A"/>
    <w:rsid w:val="0075276C"/>
    <w:rsid w:val="00752AD7"/>
    <w:rsid w:val="00752B4C"/>
    <w:rsid w:val="00752BC1"/>
    <w:rsid w:val="00752C01"/>
    <w:rsid w:val="00752D5A"/>
    <w:rsid w:val="00752D70"/>
    <w:rsid w:val="00753124"/>
    <w:rsid w:val="00753177"/>
    <w:rsid w:val="007533CD"/>
    <w:rsid w:val="0075345D"/>
    <w:rsid w:val="00753472"/>
    <w:rsid w:val="007534EB"/>
    <w:rsid w:val="00753672"/>
    <w:rsid w:val="007536BD"/>
    <w:rsid w:val="00753851"/>
    <w:rsid w:val="00753B03"/>
    <w:rsid w:val="00753D6B"/>
    <w:rsid w:val="00753ED2"/>
    <w:rsid w:val="00753FB3"/>
    <w:rsid w:val="00754100"/>
    <w:rsid w:val="0075412D"/>
    <w:rsid w:val="0075438F"/>
    <w:rsid w:val="00754465"/>
    <w:rsid w:val="007544D6"/>
    <w:rsid w:val="007545FF"/>
    <w:rsid w:val="007546CE"/>
    <w:rsid w:val="0075484B"/>
    <w:rsid w:val="007548DF"/>
    <w:rsid w:val="007549FD"/>
    <w:rsid w:val="00754AAD"/>
    <w:rsid w:val="00754E35"/>
    <w:rsid w:val="00755024"/>
    <w:rsid w:val="00755122"/>
    <w:rsid w:val="0075521B"/>
    <w:rsid w:val="007553D2"/>
    <w:rsid w:val="00755684"/>
    <w:rsid w:val="0075581D"/>
    <w:rsid w:val="0075590D"/>
    <w:rsid w:val="00755BD0"/>
    <w:rsid w:val="00755C8F"/>
    <w:rsid w:val="00755D3A"/>
    <w:rsid w:val="00755EAF"/>
    <w:rsid w:val="00755F4A"/>
    <w:rsid w:val="00755FC1"/>
    <w:rsid w:val="00756127"/>
    <w:rsid w:val="007561EF"/>
    <w:rsid w:val="00756305"/>
    <w:rsid w:val="00756313"/>
    <w:rsid w:val="00756615"/>
    <w:rsid w:val="0075672D"/>
    <w:rsid w:val="00756995"/>
    <w:rsid w:val="00756A6B"/>
    <w:rsid w:val="00756AB5"/>
    <w:rsid w:val="00756B4F"/>
    <w:rsid w:val="00756D4C"/>
    <w:rsid w:val="00756EDB"/>
    <w:rsid w:val="00757012"/>
    <w:rsid w:val="00757046"/>
    <w:rsid w:val="007570CB"/>
    <w:rsid w:val="00757285"/>
    <w:rsid w:val="00757371"/>
    <w:rsid w:val="00757460"/>
    <w:rsid w:val="00757561"/>
    <w:rsid w:val="007575D6"/>
    <w:rsid w:val="007576AD"/>
    <w:rsid w:val="007576D2"/>
    <w:rsid w:val="00757854"/>
    <w:rsid w:val="0075787F"/>
    <w:rsid w:val="0075788C"/>
    <w:rsid w:val="00757913"/>
    <w:rsid w:val="007579B7"/>
    <w:rsid w:val="00757A24"/>
    <w:rsid w:val="00757AE9"/>
    <w:rsid w:val="00757E84"/>
    <w:rsid w:val="00757EDF"/>
    <w:rsid w:val="00757FA5"/>
    <w:rsid w:val="0076000A"/>
    <w:rsid w:val="00760012"/>
    <w:rsid w:val="00760016"/>
    <w:rsid w:val="00760363"/>
    <w:rsid w:val="00760523"/>
    <w:rsid w:val="007607A5"/>
    <w:rsid w:val="007607A8"/>
    <w:rsid w:val="007607B4"/>
    <w:rsid w:val="007607BE"/>
    <w:rsid w:val="007607DC"/>
    <w:rsid w:val="007607E9"/>
    <w:rsid w:val="00760935"/>
    <w:rsid w:val="00760A8E"/>
    <w:rsid w:val="00760B74"/>
    <w:rsid w:val="00760BCC"/>
    <w:rsid w:val="00760C4D"/>
    <w:rsid w:val="00760C51"/>
    <w:rsid w:val="00761265"/>
    <w:rsid w:val="007613D7"/>
    <w:rsid w:val="007614E1"/>
    <w:rsid w:val="00761664"/>
    <w:rsid w:val="00761D5C"/>
    <w:rsid w:val="00762009"/>
    <w:rsid w:val="00762182"/>
    <w:rsid w:val="007621F5"/>
    <w:rsid w:val="0076224E"/>
    <w:rsid w:val="007622C2"/>
    <w:rsid w:val="00762467"/>
    <w:rsid w:val="007625BB"/>
    <w:rsid w:val="0076274E"/>
    <w:rsid w:val="00762758"/>
    <w:rsid w:val="00762902"/>
    <w:rsid w:val="00762917"/>
    <w:rsid w:val="00762BB2"/>
    <w:rsid w:val="00762CF8"/>
    <w:rsid w:val="00762EB2"/>
    <w:rsid w:val="00763024"/>
    <w:rsid w:val="00763182"/>
    <w:rsid w:val="007633CE"/>
    <w:rsid w:val="0076348A"/>
    <w:rsid w:val="007634E1"/>
    <w:rsid w:val="0076357C"/>
    <w:rsid w:val="00763A8B"/>
    <w:rsid w:val="00763ECB"/>
    <w:rsid w:val="00763EED"/>
    <w:rsid w:val="00763FF5"/>
    <w:rsid w:val="007641F6"/>
    <w:rsid w:val="0076423F"/>
    <w:rsid w:val="00764581"/>
    <w:rsid w:val="0076469D"/>
    <w:rsid w:val="007646E8"/>
    <w:rsid w:val="00764772"/>
    <w:rsid w:val="0076489B"/>
    <w:rsid w:val="007648ED"/>
    <w:rsid w:val="00764A2F"/>
    <w:rsid w:val="00764AA6"/>
    <w:rsid w:val="00764D05"/>
    <w:rsid w:val="00764D42"/>
    <w:rsid w:val="00764D73"/>
    <w:rsid w:val="00764DC8"/>
    <w:rsid w:val="00764F99"/>
    <w:rsid w:val="00765059"/>
    <w:rsid w:val="0076515A"/>
    <w:rsid w:val="007651FB"/>
    <w:rsid w:val="0076525C"/>
    <w:rsid w:val="0076535C"/>
    <w:rsid w:val="007653B5"/>
    <w:rsid w:val="00765587"/>
    <w:rsid w:val="0076559D"/>
    <w:rsid w:val="00765697"/>
    <w:rsid w:val="00765745"/>
    <w:rsid w:val="0076575C"/>
    <w:rsid w:val="0076579A"/>
    <w:rsid w:val="00765A04"/>
    <w:rsid w:val="00765D1D"/>
    <w:rsid w:val="00765D57"/>
    <w:rsid w:val="00765DE3"/>
    <w:rsid w:val="00765E94"/>
    <w:rsid w:val="00765FED"/>
    <w:rsid w:val="007660E1"/>
    <w:rsid w:val="00766133"/>
    <w:rsid w:val="007661C8"/>
    <w:rsid w:val="007662AE"/>
    <w:rsid w:val="00766336"/>
    <w:rsid w:val="00766366"/>
    <w:rsid w:val="00766716"/>
    <w:rsid w:val="007668DF"/>
    <w:rsid w:val="00766992"/>
    <w:rsid w:val="007669CF"/>
    <w:rsid w:val="00766DF8"/>
    <w:rsid w:val="00766DFE"/>
    <w:rsid w:val="00766F58"/>
    <w:rsid w:val="0076722D"/>
    <w:rsid w:val="0076723D"/>
    <w:rsid w:val="0076729A"/>
    <w:rsid w:val="007675C0"/>
    <w:rsid w:val="0076763B"/>
    <w:rsid w:val="00767685"/>
    <w:rsid w:val="00767B7E"/>
    <w:rsid w:val="00767C0A"/>
    <w:rsid w:val="00767C1E"/>
    <w:rsid w:val="00767E40"/>
    <w:rsid w:val="00767E48"/>
    <w:rsid w:val="00767EFE"/>
    <w:rsid w:val="00767FC0"/>
    <w:rsid w:val="00770145"/>
    <w:rsid w:val="0077050D"/>
    <w:rsid w:val="00770548"/>
    <w:rsid w:val="00770563"/>
    <w:rsid w:val="0077061B"/>
    <w:rsid w:val="007706A3"/>
    <w:rsid w:val="00770738"/>
    <w:rsid w:val="0077089F"/>
    <w:rsid w:val="0077097C"/>
    <w:rsid w:val="007709CC"/>
    <w:rsid w:val="007709F8"/>
    <w:rsid w:val="00770A78"/>
    <w:rsid w:val="00770B54"/>
    <w:rsid w:val="00770B68"/>
    <w:rsid w:val="00770E57"/>
    <w:rsid w:val="00770E7D"/>
    <w:rsid w:val="00770F59"/>
    <w:rsid w:val="00771066"/>
    <w:rsid w:val="007710BE"/>
    <w:rsid w:val="007711E0"/>
    <w:rsid w:val="0077141B"/>
    <w:rsid w:val="007714D4"/>
    <w:rsid w:val="007716D1"/>
    <w:rsid w:val="007718A0"/>
    <w:rsid w:val="007718B0"/>
    <w:rsid w:val="00771BEA"/>
    <w:rsid w:val="00771D11"/>
    <w:rsid w:val="00771D89"/>
    <w:rsid w:val="00771DE2"/>
    <w:rsid w:val="00771E79"/>
    <w:rsid w:val="007720A7"/>
    <w:rsid w:val="0077214D"/>
    <w:rsid w:val="0077222A"/>
    <w:rsid w:val="007723ED"/>
    <w:rsid w:val="007725C7"/>
    <w:rsid w:val="00772717"/>
    <w:rsid w:val="00772821"/>
    <w:rsid w:val="00772871"/>
    <w:rsid w:val="00772921"/>
    <w:rsid w:val="00772A3A"/>
    <w:rsid w:val="00772C17"/>
    <w:rsid w:val="00772D00"/>
    <w:rsid w:val="007730AF"/>
    <w:rsid w:val="00773206"/>
    <w:rsid w:val="00773399"/>
    <w:rsid w:val="00773625"/>
    <w:rsid w:val="00773AB6"/>
    <w:rsid w:val="00773AC3"/>
    <w:rsid w:val="00773B29"/>
    <w:rsid w:val="00773BFC"/>
    <w:rsid w:val="00773DFA"/>
    <w:rsid w:val="00773EE2"/>
    <w:rsid w:val="00773F10"/>
    <w:rsid w:val="007741AC"/>
    <w:rsid w:val="007747AC"/>
    <w:rsid w:val="00774971"/>
    <w:rsid w:val="007749B9"/>
    <w:rsid w:val="00774A72"/>
    <w:rsid w:val="00774ACB"/>
    <w:rsid w:val="00774B16"/>
    <w:rsid w:val="00774B7E"/>
    <w:rsid w:val="00774BC5"/>
    <w:rsid w:val="00774DF7"/>
    <w:rsid w:val="00774E9B"/>
    <w:rsid w:val="00775034"/>
    <w:rsid w:val="007750C7"/>
    <w:rsid w:val="0077560E"/>
    <w:rsid w:val="007757B0"/>
    <w:rsid w:val="0077582C"/>
    <w:rsid w:val="0077585C"/>
    <w:rsid w:val="00775871"/>
    <w:rsid w:val="0077594A"/>
    <w:rsid w:val="00775AD8"/>
    <w:rsid w:val="00775B9A"/>
    <w:rsid w:val="00775C0E"/>
    <w:rsid w:val="0077640B"/>
    <w:rsid w:val="007764AF"/>
    <w:rsid w:val="007765B2"/>
    <w:rsid w:val="0077669C"/>
    <w:rsid w:val="00776C29"/>
    <w:rsid w:val="00776D5F"/>
    <w:rsid w:val="00777144"/>
    <w:rsid w:val="0077729C"/>
    <w:rsid w:val="00777334"/>
    <w:rsid w:val="00777360"/>
    <w:rsid w:val="007773D5"/>
    <w:rsid w:val="0077748D"/>
    <w:rsid w:val="007775B7"/>
    <w:rsid w:val="007776C3"/>
    <w:rsid w:val="007776CB"/>
    <w:rsid w:val="00777909"/>
    <w:rsid w:val="0077797B"/>
    <w:rsid w:val="00777ABF"/>
    <w:rsid w:val="00777B22"/>
    <w:rsid w:val="00777B65"/>
    <w:rsid w:val="00777C28"/>
    <w:rsid w:val="00777E9A"/>
    <w:rsid w:val="00777EEF"/>
    <w:rsid w:val="00777FC6"/>
    <w:rsid w:val="00780114"/>
    <w:rsid w:val="00780147"/>
    <w:rsid w:val="007801A6"/>
    <w:rsid w:val="00780325"/>
    <w:rsid w:val="00780367"/>
    <w:rsid w:val="00780384"/>
    <w:rsid w:val="007803CC"/>
    <w:rsid w:val="007803DA"/>
    <w:rsid w:val="00780577"/>
    <w:rsid w:val="0078076D"/>
    <w:rsid w:val="00780A99"/>
    <w:rsid w:val="00780CBA"/>
    <w:rsid w:val="00780F1C"/>
    <w:rsid w:val="00781041"/>
    <w:rsid w:val="0078107F"/>
    <w:rsid w:val="007810D6"/>
    <w:rsid w:val="0078122D"/>
    <w:rsid w:val="00781375"/>
    <w:rsid w:val="00781391"/>
    <w:rsid w:val="00781456"/>
    <w:rsid w:val="00781687"/>
    <w:rsid w:val="007816A5"/>
    <w:rsid w:val="0078170F"/>
    <w:rsid w:val="00781BCB"/>
    <w:rsid w:val="00781CEF"/>
    <w:rsid w:val="00781D18"/>
    <w:rsid w:val="00781DB7"/>
    <w:rsid w:val="00782065"/>
    <w:rsid w:val="007820FA"/>
    <w:rsid w:val="0078215D"/>
    <w:rsid w:val="007824A0"/>
    <w:rsid w:val="00782516"/>
    <w:rsid w:val="0078261D"/>
    <w:rsid w:val="007828E0"/>
    <w:rsid w:val="00782CFD"/>
    <w:rsid w:val="00782DD1"/>
    <w:rsid w:val="007831CE"/>
    <w:rsid w:val="00783244"/>
    <w:rsid w:val="00783591"/>
    <w:rsid w:val="0078373C"/>
    <w:rsid w:val="0078378F"/>
    <w:rsid w:val="00783794"/>
    <w:rsid w:val="0078383D"/>
    <w:rsid w:val="00783A9B"/>
    <w:rsid w:val="00783B2F"/>
    <w:rsid w:val="00783CAF"/>
    <w:rsid w:val="00783E42"/>
    <w:rsid w:val="00784156"/>
    <w:rsid w:val="00784299"/>
    <w:rsid w:val="00784724"/>
    <w:rsid w:val="00784734"/>
    <w:rsid w:val="00784AD1"/>
    <w:rsid w:val="00784C04"/>
    <w:rsid w:val="00784C85"/>
    <w:rsid w:val="00784C88"/>
    <w:rsid w:val="00784EED"/>
    <w:rsid w:val="00785023"/>
    <w:rsid w:val="00785026"/>
    <w:rsid w:val="007850B8"/>
    <w:rsid w:val="007850C1"/>
    <w:rsid w:val="0078523A"/>
    <w:rsid w:val="00785329"/>
    <w:rsid w:val="0078569F"/>
    <w:rsid w:val="007858BA"/>
    <w:rsid w:val="00785913"/>
    <w:rsid w:val="00785BA8"/>
    <w:rsid w:val="00785C59"/>
    <w:rsid w:val="00785EE2"/>
    <w:rsid w:val="007861E3"/>
    <w:rsid w:val="00786219"/>
    <w:rsid w:val="007863BD"/>
    <w:rsid w:val="007866CC"/>
    <w:rsid w:val="007866F4"/>
    <w:rsid w:val="0078674A"/>
    <w:rsid w:val="00786851"/>
    <w:rsid w:val="007868C0"/>
    <w:rsid w:val="007868EA"/>
    <w:rsid w:val="007869CD"/>
    <w:rsid w:val="00786A2A"/>
    <w:rsid w:val="00786A40"/>
    <w:rsid w:val="00786BBE"/>
    <w:rsid w:val="00786D18"/>
    <w:rsid w:val="00786DFC"/>
    <w:rsid w:val="00786F29"/>
    <w:rsid w:val="007871EA"/>
    <w:rsid w:val="0078722C"/>
    <w:rsid w:val="0078723D"/>
    <w:rsid w:val="00787252"/>
    <w:rsid w:val="0078730B"/>
    <w:rsid w:val="00787437"/>
    <w:rsid w:val="007874FC"/>
    <w:rsid w:val="00787511"/>
    <w:rsid w:val="00787879"/>
    <w:rsid w:val="007878FF"/>
    <w:rsid w:val="007879F9"/>
    <w:rsid w:val="00787A21"/>
    <w:rsid w:val="00787A92"/>
    <w:rsid w:val="00787B66"/>
    <w:rsid w:val="00787C05"/>
    <w:rsid w:val="00787C26"/>
    <w:rsid w:val="00787C6C"/>
    <w:rsid w:val="00787F12"/>
    <w:rsid w:val="00787F4A"/>
    <w:rsid w:val="00787FD1"/>
    <w:rsid w:val="00787FE5"/>
    <w:rsid w:val="0079011E"/>
    <w:rsid w:val="00790333"/>
    <w:rsid w:val="00790547"/>
    <w:rsid w:val="00790621"/>
    <w:rsid w:val="0079079A"/>
    <w:rsid w:val="007908AA"/>
    <w:rsid w:val="00790B58"/>
    <w:rsid w:val="00790B6B"/>
    <w:rsid w:val="00790E1A"/>
    <w:rsid w:val="00790EE8"/>
    <w:rsid w:val="00790F9F"/>
    <w:rsid w:val="00791286"/>
    <w:rsid w:val="007912C8"/>
    <w:rsid w:val="00791649"/>
    <w:rsid w:val="007916FB"/>
    <w:rsid w:val="0079179B"/>
    <w:rsid w:val="007917A3"/>
    <w:rsid w:val="00791857"/>
    <w:rsid w:val="00791884"/>
    <w:rsid w:val="00791922"/>
    <w:rsid w:val="00791977"/>
    <w:rsid w:val="00791DDB"/>
    <w:rsid w:val="00791DF1"/>
    <w:rsid w:val="00791DFA"/>
    <w:rsid w:val="00791F6C"/>
    <w:rsid w:val="0079209F"/>
    <w:rsid w:val="007920A8"/>
    <w:rsid w:val="00792156"/>
    <w:rsid w:val="00792353"/>
    <w:rsid w:val="007924C3"/>
    <w:rsid w:val="007925C2"/>
    <w:rsid w:val="0079274E"/>
    <w:rsid w:val="007927B4"/>
    <w:rsid w:val="00792832"/>
    <w:rsid w:val="007928BD"/>
    <w:rsid w:val="007928C7"/>
    <w:rsid w:val="007929F3"/>
    <w:rsid w:val="00792A5D"/>
    <w:rsid w:val="00792AC9"/>
    <w:rsid w:val="00792AE1"/>
    <w:rsid w:val="00792B96"/>
    <w:rsid w:val="0079301F"/>
    <w:rsid w:val="0079310B"/>
    <w:rsid w:val="0079310C"/>
    <w:rsid w:val="00793190"/>
    <w:rsid w:val="007931E6"/>
    <w:rsid w:val="007932FA"/>
    <w:rsid w:val="007933B7"/>
    <w:rsid w:val="007938EA"/>
    <w:rsid w:val="00793983"/>
    <w:rsid w:val="00793A35"/>
    <w:rsid w:val="00793AA3"/>
    <w:rsid w:val="00793D96"/>
    <w:rsid w:val="00793FB2"/>
    <w:rsid w:val="0079438C"/>
    <w:rsid w:val="007943B5"/>
    <w:rsid w:val="007944C2"/>
    <w:rsid w:val="0079462A"/>
    <w:rsid w:val="00794ED8"/>
    <w:rsid w:val="00794F82"/>
    <w:rsid w:val="00794FAD"/>
    <w:rsid w:val="0079501F"/>
    <w:rsid w:val="007950D5"/>
    <w:rsid w:val="00795230"/>
    <w:rsid w:val="0079541A"/>
    <w:rsid w:val="00795529"/>
    <w:rsid w:val="00795589"/>
    <w:rsid w:val="00795614"/>
    <w:rsid w:val="007956D7"/>
    <w:rsid w:val="007956DA"/>
    <w:rsid w:val="00795731"/>
    <w:rsid w:val="00795906"/>
    <w:rsid w:val="007959E0"/>
    <w:rsid w:val="00795E1D"/>
    <w:rsid w:val="00795E2B"/>
    <w:rsid w:val="00795E4E"/>
    <w:rsid w:val="00796048"/>
    <w:rsid w:val="0079612A"/>
    <w:rsid w:val="007961FC"/>
    <w:rsid w:val="00796235"/>
    <w:rsid w:val="00796455"/>
    <w:rsid w:val="00796603"/>
    <w:rsid w:val="0079666E"/>
    <w:rsid w:val="00796709"/>
    <w:rsid w:val="00796720"/>
    <w:rsid w:val="0079680F"/>
    <w:rsid w:val="00796995"/>
    <w:rsid w:val="00796BBE"/>
    <w:rsid w:val="00796D35"/>
    <w:rsid w:val="00796D9F"/>
    <w:rsid w:val="00796FBC"/>
    <w:rsid w:val="0079746C"/>
    <w:rsid w:val="00797484"/>
    <w:rsid w:val="00797710"/>
    <w:rsid w:val="0079774F"/>
    <w:rsid w:val="007977CC"/>
    <w:rsid w:val="00797870"/>
    <w:rsid w:val="007978CD"/>
    <w:rsid w:val="00797A95"/>
    <w:rsid w:val="00797B7A"/>
    <w:rsid w:val="00797F07"/>
    <w:rsid w:val="007A0018"/>
    <w:rsid w:val="007A02D7"/>
    <w:rsid w:val="007A0370"/>
    <w:rsid w:val="007A03C4"/>
    <w:rsid w:val="007A065E"/>
    <w:rsid w:val="007A073F"/>
    <w:rsid w:val="007A0752"/>
    <w:rsid w:val="007A076E"/>
    <w:rsid w:val="007A07F3"/>
    <w:rsid w:val="007A0AB4"/>
    <w:rsid w:val="007A0B2A"/>
    <w:rsid w:val="007A0C7D"/>
    <w:rsid w:val="007A0DA8"/>
    <w:rsid w:val="007A10BF"/>
    <w:rsid w:val="007A1116"/>
    <w:rsid w:val="007A11A9"/>
    <w:rsid w:val="007A123A"/>
    <w:rsid w:val="007A1245"/>
    <w:rsid w:val="007A14A6"/>
    <w:rsid w:val="007A1655"/>
    <w:rsid w:val="007A1740"/>
    <w:rsid w:val="007A17DB"/>
    <w:rsid w:val="007A189D"/>
    <w:rsid w:val="007A1915"/>
    <w:rsid w:val="007A1A09"/>
    <w:rsid w:val="007A1A43"/>
    <w:rsid w:val="007A1A8A"/>
    <w:rsid w:val="007A1C4D"/>
    <w:rsid w:val="007A214E"/>
    <w:rsid w:val="007A2544"/>
    <w:rsid w:val="007A2705"/>
    <w:rsid w:val="007A277F"/>
    <w:rsid w:val="007A287E"/>
    <w:rsid w:val="007A28A6"/>
    <w:rsid w:val="007A293D"/>
    <w:rsid w:val="007A29DB"/>
    <w:rsid w:val="007A2B64"/>
    <w:rsid w:val="007A2BAD"/>
    <w:rsid w:val="007A2CAD"/>
    <w:rsid w:val="007A2EA5"/>
    <w:rsid w:val="007A2EC9"/>
    <w:rsid w:val="007A2EE0"/>
    <w:rsid w:val="007A300D"/>
    <w:rsid w:val="007A305B"/>
    <w:rsid w:val="007A3178"/>
    <w:rsid w:val="007A3391"/>
    <w:rsid w:val="007A3581"/>
    <w:rsid w:val="007A3590"/>
    <w:rsid w:val="007A36F7"/>
    <w:rsid w:val="007A38DA"/>
    <w:rsid w:val="007A3C36"/>
    <w:rsid w:val="007A3D34"/>
    <w:rsid w:val="007A3E57"/>
    <w:rsid w:val="007A3FBF"/>
    <w:rsid w:val="007A3FC6"/>
    <w:rsid w:val="007A44C0"/>
    <w:rsid w:val="007A44DC"/>
    <w:rsid w:val="007A4534"/>
    <w:rsid w:val="007A4599"/>
    <w:rsid w:val="007A463B"/>
    <w:rsid w:val="007A4726"/>
    <w:rsid w:val="007A4745"/>
    <w:rsid w:val="007A490C"/>
    <w:rsid w:val="007A4931"/>
    <w:rsid w:val="007A4A52"/>
    <w:rsid w:val="007A4AA4"/>
    <w:rsid w:val="007A4B19"/>
    <w:rsid w:val="007A501A"/>
    <w:rsid w:val="007A503C"/>
    <w:rsid w:val="007A5321"/>
    <w:rsid w:val="007A54AF"/>
    <w:rsid w:val="007A55AF"/>
    <w:rsid w:val="007A5623"/>
    <w:rsid w:val="007A56F7"/>
    <w:rsid w:val="007A57BF"/>
    <w:rsid w:val="007A58CD"/>
    <w:rsid w:val="007A5983"/>
    <w:rsid w:val="007A5B4A"/>
    <w:rsid w:val="007A5C10"/>
    <w:rsid w:val="007A5D87"/>
    <w:rsid w:val="007A5DF3"/>
    <w:rsid w:val="007A5F1F"/>
    <w:rsid w:val="007A5FE5"/>
    <w:rsid w:val="007A6002"/>
    <w:rsid w:val="007A60B0"/>
    <w:rsid w:val="007A60C5"/>
    <w:rsid w:val="007A615E"/>
    <w:rsid w:val="007A617C"/>
    <w:rsid w:val="007A6261"/>
    <w:rsid w:val="007A62B3"/>
    <w:rsid w:val="007A62B7"/>
    <w:rsid w:val="007A633E"/>
    <w:rsid w:val="007A65A0"/>
    <w:rsid w:val="007A687C"/>
    <w:rsid w:val="007A6928"/>
    <w:rsid w:val="007A69B2"/>
    <w:rsid w:val="007A6B29"/>
    <w:rsid w:val="007A6C6F"/>
    <w:rsid w:val="007A6D6C"/>
    <w:rsid w:val="007A6DD8"/>
    <w:rsid w:val="007A6DEB"/>
    <w:rsid w:val="007A6E63"/>
    <w:rsid w:val="007A7009"/>
    <w:rsid w:val="007A704E"/>
    <w:rsid w:val="007A7201"/>
    <w:rsid w:val="007A73C2"/>
    <w:rsid w:val="007A74AC"/>
    <w:rsid w:val="007A7590"/>
    <w:rsid w:val="007A75C0"/>
    <w:rsid w:val="007A7778"/>
    <w:rsid w:val="007A7990"/>
    <w:rsid w:val="007A79E5"/>
    <w:rsid w:val="007A7A4A"/>
    <w:rsid w:val="007A7A7D"/>
    <w:rsid w:val="007A7C80"/>
    <w:rsid w:val="007A7C9D"/>
    <w:rsid w:val="007A7ED8"/>
    <w:rsid w:val="007B020A"/>
    <w:rsid w:val="007B0214"/>
    <w:rsid w:val="007B023A"/>
    <w:rsid w:val="007B025E"/>
    <w:rsid w:val="007B074B"/>
    <w:rsid w:val="007B083A"/>
    <w:rsid w:val="007B0857"/>
    <w:rsid w:val="007B08C3"/>
    <w:rsid w:val="007B08F0"/>
    <w:rsid w:val="007B0986"/>
    <w:rsid w:val="007B0991"/>
    <w:rsid w:val="007B0E4C"/>
    <w:rsid w:val="007B0FD9"/>
    <w:rsid w:val="007B1006"/>
    <w:rsid w:val="007B10DC"/>
    <w:rsid w:val="007B12D3"/>
    <w:rsid w:val="007B13BD"/>
    <w:rsid w:val="007B15BB"/>
    <w:rsid w:val="007B1746"/>
    <w:rsid w:val="007B18D0"/>
    <w:rsid w:val="007B18D6"/>
    <w:rsid w:val="007B196C"/>
    <w:rsid w:val="007B1A3B"/>
    <w:rsid w:val="007B1AB2"/>
    <w:rsid w:val="007B1D70"/>
    <w:rsid w:val="007B1DD1"/>
    <w:rsid w:val="007B1F65"/>
    <w:rsid w:val="007B1FC2"/>
    <w:rsid w:val="007B2020"/>
    <w:rsid w:val="007B20E8"/>
    <w:rsid w:val="007B22B9"/>
    <w:rsid w:val="007B2521"/>
    <w:rsid w:val="007B258C"/>
    <w:rsid w:val="007B25F2"/>
    <w:rsid w:val="007B27F7"/>
    <w:rsid w:val="007B2A14"/>
    <w:rsid w:val="007B2C6D"/>
    <w:rsid w:val="007B2D26"/>
    <w:rsid w:val="007B2E24"/>
    <w:rsid w:val="007B2E63"/>
    <w:rsid w:val="007B2F35"/>
    <w:rsid w:val="007B30D9"/>
    <w:rsid w:val="007B3463"/>
    <w:rsid w:val="007B389C"/>
    <w:rsid w:val="007B3930"/>
    <w:rsid w:val="007B3A48"/>
    <w:rsid w:val="007B3A95"/>
    <w:rsid w:val="007B3C00"/>
    <w:rsid w:val="007B3C97"/>
    <w:rsid w:val="007B3D41"/>
    <w:rsid w:val="007B3EAE"/>
    <w:rsid w:val="007B3EC6"/>
    <w:rsid w:val="007B3F00"/>
    <w:rsid w:val="007B3FFE"/>
    <w:rsid w:val="007B4287"/>
    <w:rsid w:val="007B45A4"/>
    <w:rsid w:val="007B4720"/>
    <w:rsid w:val="007B4723"/>
    <w:rsid w:val="007B4BF8"/>
    <w:rsid w:val="007B4C8D"/>
    <w:rsid w:val="007B4CCA"/>
    <w:rsid w:val="007B4D88"/>
    <w:rsid w:val="007B4E45"/>
    <w:rsid w:val="007B511E"/>
    <w:rsid w:val="007B512F"/>
    <w:rsid w:val="007B57A8"/>
    <w:rsid w:val="007B5878"/>
    <w:rsid w:val="007B5A89"/>
    <w:rsid w:val="007B5AB0"/>
    <w:rsid w:val="007B5C76"/>
    <w:rsid w:val="007B5DFA"/>
    <w:rsid w:val="007B5E35"/>
    <w:rsid w:val="007B5F37"/>
    <w:rsid w:val="007B6282"/>
    <w:rsid w:val="007B639E"/>
    <w:rsid w:val="007B6498"/>
    <w:rsid w:val="007B66F6"/>
    <w:rsid w:val="007B679B"/>
    <w:rsid w:val="007B67AF"/>
    <w:rsid w:val="007B67C5"/>
    <w:rsid w:val="007B6833"/>
    <w:rsid w:val="007B6A77"/>
    <w:rsid w:val="007B6B46"/>
    <w:rsid w:val="007B6C94"/>
    <w:rsid w:val="007B6CA8"/>
    <w:rsid w:val="007B7311"/>
    <w:rsid w:val="007B7384"/>
    <w:rsid w:val="007B743F"/>
    <w:rsid w:val="007B7572"/>
    <w:rsid w:val="007B760C"/>
    <w:rsid w:val="007B76EC"/>
    <w:rsid w:val="007B78F2"/>
    <w:rsid w:val="007B795E"/>
    <w:rsid w:val="007B79A8"/>
    <w:rsid w:val="007B7A09"/>
    <w:rsid w:val="007B7A96"/>
    <w:rsid w:val="007B7E6C"/>
    <w:rsid w:val="007B7EEB"/>
    <w:rsid w:val="007C0243"/>
    <w:rsid w:val="007C0306"/>
    <w:rsid w:val="007C0372"/>
    <w:rsid w:val="007C03DC"/>
    <w:rsid w:val="007C03F4"/>
    <w:rsid w:val="007C0414"/>
    <w:rsid w:val="007C042F"/>
    <w:rsid w:val="007C043C"/>
    <w:rsid w:val="007C04AD"/>
    <w:rsid w:val="007C0647"/>
    <w:rsid w:val="007C08B2"/>
    <w:rsid w:val="007C0913"/>
    <w:rsid w:val="007C0ABB"/>
    <w:rsid w:val="007C0AED"/>
    <w:rsid w:val="007C0BEB"/>
    <w:rsid w:val="007C0D1A"/>
    <w:rsid w:val="007C0D68"/>
    <w:rsid w:val="007C0F05"/>
    <w:rsid w:val="007C118C"/>
    <w:rsid w:val="007C12E4"/>
    <w:rsid w:val="007C138B"/>
    <w:rsid w:val="007C145A"/>
    <w:rsid w:val="007C1498"/>
    <w:rsid w:val="007C15AE"/>
    <w:rsid w:val="007C15E1"/>
    <w:rsid w:val="007C15FF"/>
    <w:rsid w:val="007C1772"/>
    <w:rsid w:val="007C17C4"/>
    <w:rsid w:val="007C190F"/>
    <w:rsid w:val="007C19B0"/>
    <w:rsid w:val="007C1A0B"/>
    <w:rsid w:val="007C1B71"/>
    <w:rsid w:val="007C1EAC"/>
    <w:rsid w:val="007C210E"/>
    <w:rsid w:val="007C2156"/>
    <w:rsid w:val="007C22A5"/>
    <w:rsid w:val="007C22CB"/>
    <w:rsid w:val="007C2323"/>
    <w:rsid w:val="007C26BD"/>
    <w:rsid w:val="007C270D"/>
    <w:rsid w:val="007C284F"/>
    <w:rsid w:val="007C28F7"/>
    <w:rsid w:val="007C29B5"/>
    <w:rsid w:val="007C2DCF"/>
    <w:rsid w:val="007C2ED6"/>
    <w:rsid w:val="007C2F12"/>
    <w:rsid w:val="007C309C"/>
    <w:rsid w:val="007C316C"/>
    <w:rsid w:val="007C3269"/>
    <w:rsid w:val="007C3365"/>
    <w:rsid w:val="007C3616"/>
    <w:rsid w:val="007C36CD"/>
    <w:rsid w:val="007C3947"/>
    <w:rsid w:val="007C3B17"/>
    <w:rsid w:val="007C3E3C"/>
    <w:rsid w:val="007C3EAE"/>
    <w:rsid w:val="007C4008"/>
    <w:rsid w:val="007C4021"/>
    <w:rsid w:val="007C4090"/>
    <w:rsid w:val="007C424A"/>
    <w:rsid w:val="007C4290"/>
    <w:rsid w:val="007C42EC"/>
    <w:rsid w:val="007C4356"/>
    <w:rsid w:val="007C43CF"/>
    <w:rsid w:val="007C43ED"/>
    <w:rsid w:val="007C45FD"/>
    <w:rsid w:val="007C4656"/>
    <w:rsid w:val="007C474C"/>
    <w:rsid w:val="007C49A4"/>
    <w:rsid w:val="007C4B68"/>
    <w:rsid w:val="007C4C9F"/>
    <w:rsid w:val="007C4E80"/>
    <w:rsid w:val="007C547A"/>
    <w:rsid w:val="007C5899"/>
    <w:rsid w:val="007C58DD"/>
    <w:rsid w:val="007C58E6"/>
    <w:rsid w:val="007C5CDB"/>
    <w:rsid w:val="007C5D31"/>
    <w:rsid w:val="007C5DE7"/>
    <w:rsid w:val="007C5EEE"/>
    <w:rsid w:val="007C5F24"/>
    <w:rsid w:val="007C5FE3"/>
    <w:rsid w:val="007C60EA"/>
    <w:rsid w:val="007C6167"/>
    <w:rsid w:val="007C6544"/>
    <w:rsid w:val="007C67C9"/>
    <w:rsid w:val="007C68DE"/>
    <w:rsid w:val="007C68F4"/>
    <w:rsid w:val="007C6A01"/>
    <w:rsid w:val="007C6A2F"/>
    <w:rsid w:val="007C6B35"/>
    <w:rsid w:val="007C6B4C"/>
    <w:rsid w:val="007C6B9A"/>
    <w:rsid w:val="007C6BD2"/>
    <w:rsid w:val="007C6C39"/>
    <w:rsid w:val="007C6F86"/>
    <w:rsid w:val="007C703C"/>
    <w:rsid w:val="007C78B8"/>
    <w:rsid w:val="007C7A8A"/>
    <w:rsid w:val="007C7ADF"/>
    <w:rsid w:val="007C7B6D"/>
    <w:rsid w:val="007C7CEC"/>
    <w:rsid w:val="007D003A"/>
    <w:rsid w:val="007D0073"/>
    <w:rsid w:val="007D00A6"/>
    <w:rsid w:val="007D0244"/>
    <w:rsid w:val="007D03FC"/>
    <w:rsid w:val="007D04B8"/>
    <w:rsid w:val="007D0513"/>
    <w:rsid w:val="007D053A"/>
    <w:rsid w:val="007D05A2"/>
    <w:rsid w:val="007D0753"/>
    <w:rsid w:val="007D0758"/>
    <w:rsid w:val="007D07AE"/>
    <w:rsid w:val="007D0B4A"/>
    <w:rsid w:val="007D0B79"/>
    <w:rsid w:val="007D0BD7"/>
    <w:rsid w:val="007D0C51"/>
    <w:rsid w:val="007D0DE5"/>
    <w:rsid w:val="007D105C"/>
    <w:rsid w:val="007D1126"/>
    <w:rsid w:val="007D115D"/>
    <w:rsid w:val="007D1174"/>
    <w:rsid w:val="007D13B7"/>
    <w:rsid w:val="007D183F"/>
    <w:rsid w:val="007D1C95"/>
    <w:rsid w:val="007D1D35"/>
    <w:rsid w:val="007D1D9F"/>
    <w:rsid w:val="007D1DAE"/>
    <w:rsid w:val="007D1DF6"/>
    <w:rsid w:val="007D206F"/>
    <w:rsid w:val="007D22D1"/>
    <w:rsid w:val="007D2312"/>
    <w:rsid w:val="007D2385"/>
    <w:rsid w:val="007D261A"/>
    <w:rsid w:val="007D2755"/>
    <w:rsid w:val="007D2A2A"/>
    <w:rsid w:val="007D2B84"/>
    <w:rsid w:val="007D2BB8"/>
    <w:rsid w:val="007D2C95"/>
    <w:rsid w:val="007D2CD9"/>
    <w:rsid w:val="007D2D14"/>
    <w:rsid w:val="007D2EB4"/>
    <w:rsid w:val="007D2FEF"/>
    <w:rsid w:val="007D309C"/>
    <w:rsid w:val="007D33A1"/>
    <w:rsid w:val="007D341B"/>
    <w:rsid w:val="007D3716"/>
    <w:rsid w:val="007D3784"/>
    <w:rsid w:val="007D394B"/>
    <w:rsid w:val="007D3A71"/>
    <w:rsid w:val="007D3C32"/>
    <w:rsid w:val="007D3D7E"/>
    <w:rsid w:val="007D3EAE"/>
    <w:rsid w:val="007D3F51"/>
    <w:rsid w:val="007D3F65"/>
    <w:rsid w:val="007D40FC"/>
    <w:rsid w:val="007D411E"/>
    <w:rsid w:val="007D42A2"/>
    <w:rsid w:val="007D42D6"/>
    <w:rsid w:val="007D43F0"/>
    <w:rsid w:val="007D44C0"/>
    <w:rsid w:val="007D46FE"/>
    <w:rsid w:val="007D48A0"/>
    <w:rsid w:val="007D48E7"/>
    <w:rsid w:val="007D491A"/>
    <w:rsid w:val="007D495C"/>
    <w:rsid w:val="007D49BA"/>
    <w:rsid w:val="007D4A3E"/>
    <w:rsid w:val="007D4AF1"/>
    <w:rsid w:val="007D4FB8"/>
    <w:rsid w:val="007D5008"/>
    <w:rsid w:val="007D5028"/>
    <w:rsid w:val="007D50BA"/>
    <w:rsid w:val="007D521B"/>
    <w:rsid w:val="007D52FF"/>
    <w:rsid w:val="007D5315"/>
    <w:rsid w:val="007D542B"/>
    <w:rsid w:val="007D5440"/>
    <w:rsid w:val="007D555F"/>
    <w:rsid w:val="007D5600"/>
    <w:rsid w:val="007D560A"/>
    <w:rsid w:val="007D5686"/>
    <w:rsid w:val="007D5775"/>
    <w:rsid w:val="007D588C"/>
    <w:rsid w:val="007D5A87"/>
    <w:rsid w:val="007D5ABC"/>
    <w:rsid w:val="007D5AF3"/>
    <w:rsid w:val="007D5BD0"/>
    <w:rsid w:val="007D5BE1"/>
    <w:rsid w:val="007D5CCD"/>
    <w:rsid w:val="007D5CE3"/>
    <w:rsid w:val="007D5DB0"/>
    <w:rsid w:val="007D6029"/>
    <w:rsid w:val="007D655A"/>
    <w:rsid w:val="007D673C"/>
    <w:rsid w:val="007D6744"/>
    <w:rsid w:val="007D67D8"/>
    <w:rsid w:val="007D6894"/>
    <w:rsid w:val="007D689A"/>
    <w:rsid w:val="007D6B18"/>
    <w:rsid w:val="007D6B88"/>
    <w:rsid w:val="007D6C74"/>
    <w:rsid w:val="007D6C98"/>
    <w:rsid w:val="007D6D5B"/>
    <w:rsid w:val="007D6FA9"/>
    <w:rsid w:val="007D70B0"/>
    <w:rsid w:val="007D71E7"/>
    <w:rsid w:val="007D7309"/>
    <w:rsid w:val="007D7337"/>
    <w:rsid w:val="007D7450"/>
    <w:rsid w:val="007D7453"/>
    <w:rsid w:val="007D7676"/>
    <w:rsid w:val="007D772A"/>
    <w:rsid w:val="007D777C"/>
    <w:rsid w:val="007D79B6"/>
    <w:rsid w:val="007D79B7"/>
    <w:rsid w:val="007D7A3A"/>
    <w:rsid w:val="007D7AF3"/>
    <w:rsid w:val="007E00F3"/>
    <w:rsid w:val="007E01B2"/>
    <w:rsid w:val="007E034F"/>
    <w:rsid w:val="007E040C"/>
    <w:rsid w:val="007E04FB"/>
    <w:rsid w:val="007E06EE"/>
    <w:rsid w:val="007E0750"/>
    <w:rsid w:val="007E085E"/>
    <w:rsid w:val="007E088E"/>
    <w:rsid w:val="007E09DF"/>
    <w:rsid w:val="007E0A59"/>
    <w:rsid w:val="007E0D90"/>
    <w:rsid w:val="007E0E24"/>
    <w:rsid w:val="007E0E6F"/>
    <w:rsid w:val="007E11A9"/>
    <w:rsid w:val="007E11C9"/>
    <w:rsid w:val="007E124C"/>
    <w:rsid w:val="007E1273"/>
    <w:rsid w:val="007E1297"/>
    <w:rsid w:val="007E12A8"/>
    <w:rsid w:val="007E158F"/>
    <w:rsid w:val="007E1670"/>
    <w:rsid w:val="007E1807"/>
    <w:rsid w:val="007E1996"/>
    <w:rsid w:val="007E19EC"/>
    <w:rsid w:val="007E1AA6"/>
    <w:rsid w:val="007E1AB8"/>
    <w:rsid w:val="007E1BF3"/>
    <w:rsid w:val="007E1FAD"/>
    <w:rsid w:val="007E203C"/>
    <w:rsid w:val="007E20DE"/>
    <w:rsid w:val="007E2165"/>
    <w:rsid w:val="007E21C0"/>
    <w:rsid w:val="007E22DD"/>
    <w:rsid w:val="007E235D"/>
    <w:rsid w:val="007E2490"/>
    <w:rsid w:val="007E258A"/>
    <w:rsid w:val="007E2ABA"/>
    <w:rsid w:val="007E2D15"/>
    <w:rsid w:val="007E2EC1"/>
    <w:rsid w:val="007E2ECC"/>
    <w:rsid w:val="007E2EE0"/>
    <w:rsid w:val="007E30C1"/>
    <w:rsid w:val="007E319B"/>
    <w:rsid w:val="007E327C"/>
    <w:rsid w:val="007E3339"/>
    <w:rsid w:val="007E344A"/>
    <w:rsid w:val="007E350B"/>
    <w:rsid w:val="007E361D"/>
    <w:rsid w:val="007E36A4"/>
    <w:rsid w:val="007E37A3"/>
    <w:rsid w:val="007E3B11"/>
    <w:rsid w:val="007E3B2E"/>
    <w:rsid w:val="007E3B75"/>
    <w:rsid w:val="007E3C23"/>
    <w:rsid w:val="007E3DD4"/>
    <w:rsid w:val="007E3F28"/>
    <w:rsid w:val="007E417E"/>
    <w:rsid w:val="007E4225"/>
    <w:rsid w:val="007E42D8"/>
    <w:rsid w:val="007E430B"/>
    <w:rsid w:val="007E4319"/>
    <w:rsid w:val="007E43EB"/>
    <w:rsid w:val="007E4882"/>
    <w:rsid w:val="007E4891"/>
    <w:rsid w:val="007E4988"/>
    <w:rsid w:val="007E4DAD"/>
    <w:rsid w:val="007E4E7F"/>
    <w:rsid w:val="007E4FD3"/>
    <w:rsid w:val="007E51CD"/>
    <w:rsid w:val="007E51E3"/>
    <w:rsid w:val="007E540E"/>
    <w:rsid w:val="007E5501"/>
    <w:rsid w:val="007E5582"/>
    <w:rsid w:val="007E57F4"/>
    <w:rsid w:val="007E59FA"/>
    <w:rsid w:val="007E5AAE"/>
    <w:rsid w:val="007E5B67"/>
    <w:rsid w:val="007E5CC3"/>
    <w:rsid w:val="007E5D6B"/>
    <w:rsid w:val="007E5D6F"/>
    <w:rsid w:val="007E5DFA"/>
    <w:rsid w:val="007E60EE"/>
    <w:rsid w:val="007E62E6"/>
    <w:rsid w:val="007E634F"/>
    <w:rsid w:val="007E6456"/>
    <w:rsid w:val="007E6470"/>
    <w:rsid w:val="007E64F9"/>
    <w:rsid w:val="007E653D"/>
    <w:rsid w:val="007E692A"/>
    <w:rsid w:val="007E6A1D"/>
    <w:rsid w:val="007E6A9A"/>
    <w:rsid w:val="007E6B4E"/>
    <w:rsid w:val="007E6D80"/>
    <w:rsid w:val="007E6DFE"/>
    <w:rsid w:val="007E6EF1"/>
    <w:rsid w:val="007E6EFA"/>
    <w:rsid w:val="007E6F1C"/>
    <w:rsid w:val="007E6FDF"/>
    <w:rsid w:val="007E7112"/>
    <w:rsid w:val="007E7290"/>
    <w:rsid w:val="007E72D0"/>
    <w:rsid w:val="007E7365"/>
    <w:rsid w:val="007E7476"/>
    <w:rsid w:val="007E7522"/>
    <w:rsid w:val="007E7602"/>
    <w:rsid w:val="007E771A"/>
    <w:rsid w:val="007E7769"/>
    <w:rsid w:val="007E783C"/>
    <w:rsid w:val="007E78A4"/>
    <w:rsid w:val="007E7CA9"/>
    <w:rsid w:val="007E7DC0"/>
    <w:rsid w:val="007E7F5B"/>
    <w:rsid w:val="007F0139"/>
    <w:rsid w:val="007F0293"/>
    <w:rsid w:val="007F02AB"/>
    <w:rsid w:val="007F03DE"/>
    <w:rsid w:val="007F03F8"/>
    <w:rsid w:val="007F04F0"/>
    <w:rsid w:val="007F053C"/>
    <w:rsid w:val="007F05D9"/>
    <w:rsid w:val="007F0631"/>
    <w:rsid w:val="007F0656"/>
    <w:rsid w:val="007F081B"/>
    <w:rsid w:val="007F08BE"/>
    <w:rsid w:val="007F096D"/>
    <w:rsid w:val="007F09EE"/>
    <w:rsid w:val="007F0A11"/>
    <w:rsid w:val="007F0EB8"/>
    <w:rsid w:val="007F1086"/>
    <w:rsid w:val="007F13AC"/>
    <w:rsid w:val="007F1583"/>
    <w:rsid w:val="007F159D"/>
    <w:rsid w:val="007F1622"/>
    <w:rsid w:val="007F167A"/>
    <w:rsid w:val="007F17B3"/>
    <w:rsid w:val="007F1876"/>
    <w:rsid w:val="007F1948"/>
    <w:rsid w:val="007F1AB0"/>
    <w:rsid w:val="007F1B1D"/>
    <w:rsid w:val="007F1C0C"/>
    <w:rsid w:val="007F1D22"/>
    <w:rsid w:val="007F1D28"/>
    <w:rsid w:val="007F1E32"/>
    <w:rsid w:val="007F1F09"/>
    <w:rsid w:val="007F2001"/>
    <w:rsid w:val="007F2061"/>
    <w:rsid w:val="007F21D1"/>
    <w:rsid w:val="007F2202"/>
    <w:rsid w:val="007F2242"/>
    <w:rsid w:val="007F23BD"/>
    <w:rsid w:val="007F2442"/>
    <w:rsid w:val="007F25CE"/>
    <w:rsid w:val="007F2635"/>
    <w:rsid w:val="007F2768"/>
    <w:rsid w:val="007F27C8"/>
    <w:rsid w:val="007F2948"/>
    <w:rsid w:val="007F2C8B"/>
    <w:rsid w:val="007F2DB0"/>
    <w:rsid w:val="007F2EAE"/>
    <w:rsid w:val="007F2F22"/>
    <w:rsid w:val="007F302B"/>
    <w:rsid w:val="007F30F5"/>
    <w:rsid w:val="007F3171"/>
    <w:rsid w:val="007F31BE"/>
    <w:rsid w:val="007F31E8"/>
    <w:rsid w:val="007F3229"/>
    <w:rsid w:val="007F33DF"/>
    <w:rsid w:val="007F33E6"/>
    <w:rsid w:val="007F346E"/>
    <w:rsid w:val="007F3740"/>
    <w:rsid w:val="007F374B"/>
    <w:rsid w:val="007F37F5"/>
    <w:rsid w:val="007F38D1"/>
    <w:rsid w:val="007F38D7"/>
    <w:rsid w:val="007F3980"/>
    <w:rsid w:val="007F39CB"/>
    <w:rsid w:val="007F3A4D"/>
    <w:rsid w:val="007F3B4E"/>
    <w:rsid w:val="007F3D46"/>
    <w:rsid w:val="007F3E1C"/>
    <w:rsid w:val="007F3F8C"/>
    <w:rsid w:val="007F4039"/>
    <w:rsid w:val="007F408B"/>
    <w:rsid w:val="007F4168"/>
    <w:rsid w:val="007F417B"/>
    <w:rsid w:val="007F43D7"/>
    <w:rsid w:val="007F4460"/>
    <w:rsid w:val="007F44CF"/>
    <w:rsid w:val="007F44D1"/>
    <w:rsid w:val="007F46F8"/>
    <w:rsid w:val="007F4D2D"/>
    <w:rsid w:val="007F4D33"/>
    <w:rsid w:val="007F4E78"/>
    <w:rsid w:val="007F4F5D"/>
    <w:rsid w:val="007F503D"/>
    <w:rsid w:val="007F509B"/>
    <w:rsid w:val="007F543A"/>
    <w:rsid w:val="007F5532"/>
    <w:rsid w:val="007F5608"/>
    <w:rsid w:val="007F5A83"/>
    <w:rsid w:val="007F5DB2"/>
    <w:rsid w:val="007F5FA9"/>
    <w:rsid w:val="007F610B"/>
    <w:rsid w:val="007F63F3"/>
    <w:rsid w:val="007F6457"/>
    <w:rsid w:val="007F65DA"/>
    <w:rsid w:val="007F67C9"/>
    <w:rsid w:val="007F6A57"/>
    <w:rsid w:val="007F6A58"/>
    <w:rsid w:val="007F6AB2"/>
    <w:rsid w:val="007F6BD8"/>
    <w:rsid w:val="007F6CEA"/>
    <w:rsid w:val="007F6D1A"/>
    <w:rsid w:val="007F6D42"/>
    <w:rsid w:val="007F6F0B"/>
    <w:rsid w:val="007F765D"/>
    <w:rsid w:val="007F795E"/>
    <w:rsid w:val="007F79BA"/>
    <w:rsid w:val="007F7D92"/>
    <w:rsid w:val="007F7FEA"/>
    <w:rsid w:val="0080008A"/>
    <w:rsid w:val="008000F5"/>
    <w:rsid w:val="008001DB"/>
    <w:rsid w:val="008002AF"/>
    <w:rsid w:val="008002D8"/>
    <w:rsid w:val="00800439"/>
    <w:rsid w:val="00800947"/>
    <w:rsid w:val="00800B47"/>
    <w:rsid w:val="00800C82"/>
    <w:rsid w:val="00800CA2"/>
    <w:rsid w:val="0080110F"/>
    <w:rsid w:val="008012FC"/>
    <w:rsid w:val="008013D5"/>
    <w:rsid w:val="008014AE"/>
    <w:rsid w:val="008014EB"/>
    <w:rsid w:val="008014FF"/>
    <w:rsid w:val="00801665"/>
    <w:rsid w:val="008016EA"/>
    <w:rsid w:val="00801826"/>
    <w:rsid w:val="00801A90"/>
    <w:rsid w:val="00801B16"/>
    <w:rsid w:val="00801B6B"/>
    <w:rsid w:val="00801C88"/>
    <w:rsid w:val="00801CCA"/>
    <w:rsid w:val="00801CDD"/>
    <w:rsid w:val="00802140"/>
    <w:rsid w:val="00802169"/>
    <w:rsid w:val="008025DA"/>
    <w:rsid w:val="00802623"/>
    <w:rsid w:val="008026A3"/>
    <w:rsid w:val="0080273E"/>
    <w:rsid w:val="00802904"/>
    <w:rsid w:val="00802D98"/>
    <w:rsid w:val="00802DA4"/>
    <w:rsid w:val="00802E4C"/>
    <w:rsid w:val="0080303A"/>
    <w:rsid w:val="0080306F"/>
    <w:rsid w:val="00803070"/>
    <w:rsid w:val="008030FC"/>
    <w:rsid w:val="00803212"/>
    <w:rsid w:val="0080321A"/>
    <w:rsid w:val="008032DF"/>
    <w:rsid w:val="008033CE"/>
    <w:rsid w:val="008034D3"/>
    <w:rsid w:val="00803500"/>
    <w:rsid w:val="008035D5"/>
    <w:rsid w:val="00803610"/>
    <w:rsid w:val="00803631"/>
    <w:rsid w:val="00803657"/>
    <w:rsid w:val="00803760"/>
    <w:rsid w:val="008037BD"/>
    <w:rsid w:val="0080385F"/>
    <w:rsid w:val="008039EE"/>
    <w:rsid w:val="00803A34"/>
    <w:rsid w:val="00803A94"/>
    <w:rsid w:val="00803C76"/>
    <w:rsid w:val="00803D2B"/>
    <w:rsid w:val="00803EAB"/>
    <w:rsid w:val="00803ECF"/>
    <w:rsid w:val="00804057"/>
    <w:rsid w:val="0080407A"/>
    <w:rsid w:val="008041EB"/>
    <w:rsid w:val="00804353"/>
    <w:rsid w:val="008043D5"/>
    <w:rsid w:val="008044F3"/>
    <w:rsid w:val="008046EA"/>
    <w:rsid w:val="0080486F"/>
    <w:rsid w:val="00804A90"/>
    <w:rsid w:val="00804DA3"/>
    <w:rsid w:val="00804E48"/>
    <w:rsid w:val="00804F1D"/>
    <w:rsid w:val="00805141"/>
    <w:rsid w:val="00805233"/>
    <w:rsid w:val="008052AC"/>
    <w:rsid w:val="008052C8"/>
    <w:rsid w:val="00805334"/>
    <w:rsid w:val="008053E3"/>
    <w:rsid w:val="00805606"/>
    <w:rsid w:val="0080565D"/>
    <w:rsid w:val="008057BE"/>
    <w:rsid w:val="008057C0"/>
    <w:rsid w:val="0080580C"/>
    <w:rsid w:val="00805823"/>
    <w:rsid w:val="00805890"/>
    <w:rsid w:val="00805893"/>
    <w:rsid w:val="00805920"/>
    <w:rsid w:val="00805AE8"/>
    <w:rsid w:val="00805C48"/>
    <w:rsid w:val="00805CA8"/>
    <w:rsid w:val="00805CD3"/>
    <w:rsid w:val="00805CFD"/>
    <w:rsid w:val="00805E23"/>
    <w:rsid w:val="00805FB8"/>
    <w:rsid w:val="00806245"/>
    <w:rsid w:val="00806621"/>
    <w:rsid w:val="00806B36"/>
    <w:rsid w:val="00806B57"/>
    <w:rsid w:val="00806E97"/>
    <w:rsid w:val="00806F89"/>
    <w:rsid w:val="00807078"/>
    <w:rsid w:val="0080718C"/>
    <w:rsid w:val="0080737C"/>
    <w:rsid w:val="00807460"/>
    <w:rsid w:val="008075DD"/>
    <w:rsid w:val="0080767E"/>
    <w:rsid w:val="008077D9"/>
    <w:rsid w:val="008078A9"/>
    <w:rsid w:val="00807C21"/>
    <w:rsid w:val="00807CEE"/>
    <w:rsid w:val="00807EA4"/>
    <w:rsid w:val="008100F0"/>
    <w:rsid w:val="00810203"/>
    <w:rsid w:val="008102E5"/>
    <w:rsid w:val="008102F8"/>
    <w:rsid w:val="0081048B"/>
    <w:rsid w:val="00810831"/>
    <w:rsid w:val="00810925"/>
    <w:rsid w:val="0081097E"/>
    <w:rsid w:val="008109A6"/>
    <w:rsid w:val="00810A0A"/>
    <w:rsid w:val="00810A2D"/>
    <w:rsid w:val="00810A7C"/>
    <w:rsid w:val="00810BCD"/>
    <w:rsid w:val="00810F0F"/>
    <w:rsid w:val="0081104A"/>
    <w:rsid w:val="0081112F"/>
    <w:rsid w:val="00811157"/>
    <w:rsid w:val="00811182"/>
    <w:rsid w:val="00811416"/>
    <w:rsid w:val="00811433"/>
    <w:rsid w:val="008115C3"/>
    <w:rsid w:val="008115EE"/>
    <w:rsid w:val="0081167B"/>
    <w:rsid w:val="00811B98"/>
    <w:rsid w:val="00811CB1"/>
    <w:rsid w:val="00811CE5"/>
    <w:rsid w:val="00811F5B"/>
    <w:rsid w:val="00812056"/>
    <w:rsid w:val="00812132"/>
    <w:rsid w:val="0081224D"/>
    <w:rsid w:val="008122F6"/>
    <w:rsid w:val="00812338"/>
    <w:rsid w:val="008123F6"/>
    <w:rsid w:val="00812440"/>
    <w:rsid w:val="0081262C"/>
    <w:rsid w:val="0081263C"/>
    <w:rsid w:val="00812840"/>
    <w:rsid w:val="0081287C"/>
    <w:rsid w:val="008129DD"/>
    <w:rsid w:val="00812B52"/>
    <w:rsid w:val="00812BA9"/>
    <w:rsid w:val="00812E2F"/>
    <w:rsid w:val="00812EBB"/>
    <w:rsid w:val="00812EC5"/>
    <w:rsid w:val="00812ED9"/>
    <w:rsid w:val="00813080"/>
    <w:rsid w:val="00813204"/>
    <w:rsid w:val="008134D2"/>
    <w:rsid w:val="00813777"/>
    <w:rsid w:val="00813A86"/>
    <w:rsid w:val="00813D2C"/>
    <w:rsid w:val="00813DC0"/>
    <w:rsid w:val="00813DF5"/>
    <w:rsid w:val="00813E06"/>
    <w:rsid w:val="00813E5C"/>
    <w:rsid w:val="008142AA"/>
    <w:rsid w:val="0081438A"/>
    <w:rsid w:val="00814493"/>
    <w:rsid w:val="008146D5"/>
    <w:rsid w:val="0081476B"/>
    <w:rsid w:val="008148BF"/>
    <w:rsid w:val="00814D59"/>
    <w:rsid w:val="00814D8E"/>
    <w:rsid w:val="00815037"/>
    <w:rsid w:val="00815103"/>
    <w:rsid w:val="008151AB"/>
    <w:rsid w:val="0081541F"/>
    <w:rsid w:val="008154B9"/>
    <w:rsid w:val="00815659"/>
    <w:rsid w:val="008156C0"/>
    <w:rsid w:val="008156F4"/>
    <w:rsid w:val="008157D3"/>
    <w:rsid w:val="00815924"/>
    <w:rsid w:val="00815982"/>
    <w:rsid w:val="00815990"/>
    <w:rsid w:val="00815A84"/>
    <w:rsid w:val="00815D36"/>
    <w:rsid w:val="00815D46"/>
    <w:rsid w:val="00815E71"/>
    <w:rsid w:val="00815E95"/>
    <w:rsid w:val="00815EAD"/>
    <w:rsid w:val="00815F75"/>
    <w:rsid w:val="00815FB4"/>
    <w:rsid w:val="0081621A"/>
    <w:rsid w:val="008163C2"/>
    <w:rsid w:val="008163DA"/>
    <w:rsid w:val="008165C5"/>
    <w:rsid w:val="0081660F"/>
    <w:rsid w:val="00816935"/>
    <w:rsid w:val="008169E2"/>
    <w:rsid w:val="00816A0C"/>
    <w:rsid w:val="00816A5F"/>
    <w:rsid w:val="00816B8E"/>
    <w:rsid w:val="00816D70"/>
    <w:rsid w:val="00816F07"/>
    <w:rsid w:val="00816F16"/>
    <w:rsid w:val="00816FF6"/>
    <w:rsid w:val="0081714E"/>
    <w:rsid w:val="00817220"/>
    <w:rsid w:val="00817350"/>
    <w:rsid w:val="00817388"/>
    <w:rsid w:val="008173A0"/>
    <w:rsid w:val="008173D7"/>
    <w:rsid w:val="0081744B"/>
    <w:rsid w:val="00817741"/>
    <w:rsid w:val="00817796"/>
    <w:rsid w:val="0081784B"/>
    <w:rsid w:val="00817BD7"/>
    <w:rsid w:val="00817BE3"/>
    <w:rsid w:val="00817D0A"/>
    <w:rsid w:val="00817E46"/>
    <w:rsid w:val="00817E60"/>
    <w:rsid w:val="00817FA9"/>
    <w:rsid w:val="00820032"/>
    <w:rsid w:val="00820050"/>
    <w:rsid w:val="00820089"/>
    <w:rsid w:val="008201C8"/>
    <w:rsid w:val="00820207"/>
    <w:rsid w:val="0082026A"/>
    <w:rsid w:val="008206E4"/>
    <w:rsid w:val="0082072A"/>
    <w:rsid w:val="008207A1"/>
    <w:rsid w:val="00820890"/>
    <w:rsid w:val="008209D8"/>
    <w:rsid w:val="00820ACE"/>
    <w:rsid w:val="00820E12"/>
    <w:rsid w:val="00820E5E"/>
    <w:rsid w:val="00820EAA"/>
    <w:rsid w:val="00820FB5"/>
    <w:rsid w:val="00821296"/>
    <w:rsid w:val="00821455"/>
    <w:rsid w:val="008214AD"/>
    <w:rsid w:val="008217C0"/>
    <w:rsid w:val="0082183A"/>
    <w:rsid w:val="0082187F"/>
    <w:rsid w:val="008218D0"/>
    <w:rsid w:val="00821ADD"/>
    <w:rsid w:val="00821B71"/>
    <w:rsid w:val="00821D79"/>
    <w:rsid w:val="00821E84"/>
    <w:rsid w:val="00821E99"/>
    <w:rsid w:val="00821FC9"/>
    <w:rsid w:val="0082209A"/>
    <w:rsid w:val="008221A5"/>
    <w:rsid w:val="0082224C"/>
    <w:rsid w:val="008222B8"/>
    <w:rsid w:val="00822511"/>
    <w:rsid w:val="0082254C"/>
    <w:rsid w:val="00822935"/>
    <w:rsid w:val="008229EC"/>
    <w:rsid w:val="00822A28"/>
    <w:rsid w:val="00822BA6"/>
    <w:rsid w:val="00822CAB"/>
    <w:rsid w:val="00822D04"/>
    <w:rsid w:val="00822E04"/>
    <w:rsid w:val="00823027"/>
    <w:rsid w:val="0082302F"/>
    <w:rsid w:val="008231A4"/>
    <w:rsid w:val="008231DA"/>
    <w:rsid w:val="00823291"/>
    <w:rsid w:val="0082329D"/>
    <w:rsid w:val="0082349B"/>
    <w:rsid w:val="00823636"/>
    <w:rsid w:val="00823835"/>
    <w:rsid w:val="008238EA"/>
    <w:rsid w:val="00823A04"/>
    <w:rsid w:val="00823A4F"/>
    <w:rsid w:val="00823B69"/>
    <w:rsid w:val="00823B97"/>
    <w:rsid w:val="00823E6F"/>
    <w:rsid w:val="00823F58"/>
    <w:rsid w:val="00824054"/>
    <w:rsid w:val="0082460E"/>
    <w:rsid w:val="00824669"/>
    <w:rsid w:val="0082473D"/>
    <w:rsid w:val="008247B0"/>
    <w:rsid w:val="0082491E"/>
    <w:rsid w:val="00824ABE"/>
    <w:rsid w:val="00824B2C"/>
    <w:rsid w:val="00824BE0"/>
    <w:rsid w:val="00824E51"/>
    <w:rsid w:val="00824FBA"/>
    <w:rsid w:val="008252DB"/>
    <w:rsid w:val="008253DA"/>
    <w:rsid w:val="008253DB"/>
    <w:rsid w:val="008254B4"/>
    <w:rsid w:val="00825631"/>
    <w:rsid w:val="0082579C"/>
    <w:rsid w:val="008259CA"/>
    <w:rsid w:val="008259CD"/>
    <w:rsid w:val="00825B95"/>
    <w:rsid w:val="00825BF7"/>
    <w:rsid w:val="00825C60"/>
    <w:rsid w:val="00825FA9"/>
    <w:rsid w:val="0082600C"/>
    <w:rsid w:val="00826055"/>
    <w:rsid w:val="0082613D"/>
    <w:rsid w:val="008261C8"/>
    <w:rsid w:val="008262CE"/>
    <w:rsid w:val="0082636A"/>
    <w:rsid w:val="0082638A"/>
    <w:rsid w:val="008264A4"/>
    <w:rsid w:val="008264A8"/>
    <w:rsid w:val="00826538"/>
    <w:rsid w:val="00826846"/>
    <w:rsid w:val="008269F6"/>
    <w:rsid w:val="00826B52"/>
    <w:rsid w:val="00826CA0"/>
    <w:rsid w:val="00826CB1"/>
    <w:rsid w:val="00826DB7"/>
    <w:rsid w:val="00826FB5"/>
    <w:rsid w:val="00827124"/>
    <w:rsid w:val="008271ED"/>
    <w:rsid w:val="00827212"/>
    <w:rsid w:val="00827233"/>
    <w:rsid w:val="0082742F"/>
    <w:rsid w:val="00827555"/>
    <w:rsid w:val="00827690"/>
    <w:rsid w:val="008277A9"/>
    <w:rsid w:val="00827975"/>
    <w:rsid w:val="00827CF5"/>
    <w:rsid w:val="00827D0A"/>
    <w:rsid w:val="00827E47"/>
    <w:rsid w:val="00827F18"/>
    <w:rsid w:val="00830013"/>
    <w:rsid w:val="008302E9"/>
    <w:rsid w:val="0083037C"/>
    <w:rsid w:val="008303D8"/>
    <w:rsid w:val="0083040E"/>
    <w:rsid w:val="00830520"/>
    <w:rsid w:val="0083074B"/>
    <w:rsid w:val="00830C28"/>
    <w:rsid w:val="00830DC4"/>
    <w:rsid w:val="0083104F"/>
    <w:rsid w:val="00831211"/>
    <w:rsid w:val="0083139E"/>
    <w:rsid w:val="008317D0"/>
    <w:rsid w:val="00831927"/>
    <w:rsid w:val="008319EC"/>
    <w:rsid w:val="00831A4C"/>
    <w:rsid w:val="00831B08"/>
    <w:rsid w:val="00831E9B"/>
    <w:rsid w:val="00831F4B"/>
    <w:rsid w:val="00831FEC"/>
    <w:rsid w:val="008321D4"/>
    <w:rsid w:val="00832362"/>
    <w:rsid w:val="008323B0"/>
    <w:rsid w:val="008323CA"/>
    <w:rsid w:val="00832428"/>
    <w:rsid w:val="00832478"/>
    <w:rsid w:val="0083267C"/>
    <w:rsid w:val="00832692"/>
    <w:rsid w:val="008328E7"/>
    <w:rsid w:val="00832A7C"/>
    <w:rsid w:val="00832A82"/>
    <w:rsid w:val="00832A8E"/>
    <w:rsid w:val="00832AF6"/>
    <w:rsid w:val="00832BA2"/>
    <w:rsid w:val="00832E0D"/>
    <w:rsid w:val="00832E2E"/>
    <w:rsid w:val="00832FA4"/>
    <w:rsid w:val="00833069"/>
    <w:rsid w:val="00833268"/>
    <w:rsid w:val="008333EA"/>
    <w:rsid w:val="008336E5"/>
    <w:rsid w:val="00833AEE"/>
    <w:rsid w:val="00833C0F"/>
    <w:rsid w:val="00833E56"/>
    <w:rsid w:val="00833E8D"/>
    <w:rsid w:val="00834181"/>
    <w:rsid w:val="0083432A"/>
    <w:rsid w:val="00834351"/>
    <w:rsid w:val="00834443"/>
    <w:rsid w:val="00834483"/>
    <w:rsid w:val="00834682"/>
    <w:rsid w:val="008346FF"/>
    <w:rsid w:val="00834816"/>
    <w:rsid w:val="0083490C"/>
    <w:rsid w:val="00834919"/>
    <w:rsid w:val="00834A76"/>
    <w:rsid w:val="00834B48"/>
    <w:rsid w:val="00834C44"/>
    <w:rsid w:val="00834D93"/>
    <w:rsid w:val="00834E88"/>
    <w:rsid w:val="00834EB9"/>
    <w:rsid w:val="008350E3"/>
    <w:rsid w:val="00835318"/>
    <w:rsid w:val="008354F0"/>
    <w:rsid w:val="00835576"/>
    <w:rsid w:val="0083570C"/>
    <w:rsid w:val="00835877"/>
    <w:rsid w:val="00835A75"/>
    <w:rsid w:val="00835B6B"/>
    <w:rsid w:val="00835E6E"/>
    <w:rsid w:val="00836018"/>
    <w:rsid w:val="00836090"/>
    <w:rsid w:val="00836518"/>
    <w:rsid w:val="0083654F"/>
    <w:rsid w:val="0083672B"/>
    <w:rsid w:val="0083682F"/>
    <w:rsid w:val="008368D2"/>
    <w:rsid w:val="00836973"/>
    <w:rsid w:val="0083697F"/>
    <w:rsid w:val="00836A2F"/>
    <w:rsid w:val="00836B86"/>
    <w:rsid w:val="00836C52"/>
    <w:rsid w:val="00836D4F"/>
    <w:rsid w:val="00836D8F"/>
    <w:rsid w:val="008370D0"/>
    <w:rsid w:val="00837244"/>
    <w:rsid w:val="008372CB"/>
    <w:rsid w:val="00837321"/>
    <w:rsid w:val="0083734C"/>
    <w:rsid w:val="008374C0"/>
    <w:rsid w:val="00837789"/>
    <w:rsid w:val="008377B5"/>
    <w:rsid w:val="008377FC"/>
    <w:rsid w:val="0083790E"/>
    <w:rsid w:val="0083795D"/>
    <w:rsid w:val="00837B50"/>
    <w:rsid w:val="00837BA1"/>
    <w:rsid w:val="00837C40"/>
    <w:rsid w:val="00837D55"/>
    <w:rsid w:val="00837D89"/>
    <w:rsid w:val="00840031"/>
    <w:rsid w:val="00840071"/>
    <w:rsid w:val="0084017B"/>
    <w:rsid w:val="008401A8"/>
    <w:rsid w:val="008402E6"/>
    <w:rsid w:val="00840459"/>
    <w:rsid w:val="00840565"/>
    <w:rsid w:val="0084076D"/>
    <w:rsid w:val="00840795"/>
    <w:rsid w:val="00840987"/>
    <w:rsid w:val="008409E7"/>
    <w:rsid w:val="00840C12"/>
    <w:rsid w:val="00840C9D"/>
    <w:rsid w:val="00840EF1"/>
    <w:rsid w:val="00840F2C"/>
    <w:rsid w:val="00840FE2"/>
    <w:rsid w:val="0084103D"/>
    <w:rsid w:val="0084116F"/>
    <w:rsid w:val="00841271"/>
    <w:rsid w:val="0084141F"/>
    <w:rsid w:val="0084153C"/>
    <w:rsid w:val="008415C2"/>
    <w:rsid w:val="00841652"/>
    <w:rsid w:val="008416A5"/>
    <w:rsid w:val="0084178F"/>
    <w:rsid w:val="008417D8"/>
    <w:rsid w:val="00841843"/>
    <w:rsid w:val="00841907"/>
    <w:rsid w:val="0084194A"/>
    <w:rsid w:val="00841BBD"/>
    <w:rsid w:val="00841E63"/>
    <w:rsid w:val="00842221"/>
    <w:rsid w:val="008424E4"/>
    <w:rsid w:val="008426B0"/>
    <w:rsid w:val="008426B7"/>
    <w:rsid w:val="008427DA"/>
    <w:rsid w:val="00842CC9"/>
    <w:rsid w:val="00843128"/>
    <w:rsid w:val="00843259"/>
    <w:rsid w:val="008432A8"/>
    <w:rsid w:val="00843330"/>
    <w:rsid w:val="00843373"/>
    <w:rsid w:val="0084337A"/>
    <w:rsid w:val="0084348E"/>
    <w:rsid w:val="0084368E"/>
    <w:rsid w:val="008437D4"/>
    <w:rsid w:val="00843824"/>
    <w:rsid w:val="008438D3"/>
    <w:rsid w:val="008439A2"/>
    <w:rsid w:val="008439C7"/>
    <w:rsid w:val="00843ADB"/>
    <w:rsid w:val="00843C5D"/>
    <w:rsid w:val="00843DE5"/>
    <w:rsid w:val="00843DFE"/>
    <w:rsid w:val="00843F95"/>
    <w:rsid w:val="0084408B"/>
    <w:rsid w:val="008441C4"/>
    <w:rsid w:val="00844287"/>
    <w:rsid w:val="008442E1"/>
    <w:rsid w:val="00844378"/>
    <w:rsid w:val="008443C0"/>
    <w:rsid w:val="0084461D"/>
    <w:rsid w:val="00844639"/>
    <w:rsid w:val="00844A09"/>
    <w:rsid w:val="00844A46"/>
    <w:rsid w:val="00844AE3"/>
    <w:rsid w:val="00844B8A"/>
    <w:rsid w:val="00844E50"/>
    <w:rsid w:val="00844F80"/>
    <w:rsid w:val="00845142"/>
    <w:rsid w:val="0084517F"/>
    <w:rsid w:val="00845298"/>
    <w:rsid w:val="00845354"/>
    <w:rsid w:val="00845394"/>
    <w:rsid w:val="008453D8"/>
    <w:rsid w:val="008454C2"/>
    <w:rsid w:val="008454F6"/>
    <w:rsid w:val="008454FB"/>
    <w:rsid w:val="008454FE"/>
    <w:rsid w:val="008456FF"/>
    <w:rsid w:val="00845717"/>
    <w:rsid w:val="00845741"/>
    <w:rsid w:val="00845792"/>
    <w:rsid w:val="008459B5"/>
    <w:rsid w:val="00845BA9"/>
    <w:rsid w:val="00845C3C"/>
    <w:rsid w:val="00845CC7"/>
    <w:rsid w:val="00845F09"/>
    <w:rsid w:val="00846108"/>
    <w:rsid w:val="00846760"/>
    <w:rsid w:val="0084679E"/>
    <w:rsid w:val="00846960"/>
    <w:rsid w:val="00846B13"/>
    <w:rsid w:val="00846D16"/>
    <w:rsid w:val="00846D2E"/>
    <w:rsid w:val="00846E35"/>
    <w:rsid w:val="00846E84"/>
    <w:rsid w:val="00846EBA"/>
    <w:rsid w:val="00846ED8"/>
    <w:rsid w:val="00846EE2"/>
    <w:rsid w:val="00846EF6"/>
    <w:rsid w:val="0084710B"/>
    <w:rsid w:val="00847196"/>
    <w:rsid w:val="0084720C"/>
    <w:rsid w:val="00847582"/>
    <w:rsid w:val="00847587"/>
    <w:rsid w:val="00847A04"/>
    <w:rsid w:val="00847CE3"/>
    <w:rsid w:val="00847F43"/>
    <w:rsid w:val="00847F8D"/>
    <w:rsid w:val="00847FA0"/>
    <w:rsid w:val="008501A5"/>
    <w:rsid w:val="008501D8"/>
    <w:rsid w:val="008503A2"/>
    <w:rsid w:val="008504B0"/>
    <w:rsid w:val="00850530"/>
    <w:rsid w:val="00850608"/>
    <w:rsid w:val="0085073F"/>
    <w:rsid w:val="00850782"/>
    <w:rsid w:val="008507F4"/>
    <w:rsid w:val="00850903"/>
    <w:rsid w:val="008509A3"/>
    <w:rsid w:val="008509A9"/>
    <w:rsid w:val="008509B9"/>
    <w:rsid w:val="00850A3E"/>
    <w:rsid w:val="00850C65"/>
    <w:rsid w:val="00850E05"/>
    <w:rsid w:val="00850F53"/>
    <w:rsid w:val="00850FCE"/>
    <w:rsid w:val="00850FE6"/>
    <w:rsid w:val="008510E1"/>
    <w:rsid w:val="00851360"/>
    <w:rsid w:val="008514E6"/>
    <w:rsid w:val="008514ED"/>
    <w:rsid w:val="008515B2"/>
    <w:rsid w:val="0085196E"/>
    <w:rsid w:val="00851B4E"/>
    <w:rsid w:val="00851B56"/>
    <w:rsid w:val="00851B9F"/>
    <w:rsid w:val="00852019"/>
    <w:rsid w:val="008520C5"/>
    <w:rsid w:val="008522AD"/>
    <w:rsid w:val="00852444"/>
    <w:rsid w:val="008524A9"/>
    <w:rsid w:val="008524C9"/>
    <w:rsid w:val="0085295F"/>
    <w:rsid w:val="00852BCE"/>
    <w:rsid w:val="00852BDB"/>
    <w:rsid w:val="00852C71"/>
    <w:rsid w:val="00852D26"/>
    <w:rsid w:val="00852D70"/>
    <w:rsid w:val="0085304F"/>
    <w:rsid w:val="00853096"/>
    <w:rsid w:val="00853106"/>
    <w:rsid w:val="008531E3"/>
    <w:rsid w:val="0085334B"/>
    <w:rsid w:val="00853465"/>
    <w:rsid w:val="008534C1"/>
    <w:rsid w:val="008534F2"/>
    <w:rsid w:val="00853532"/>
    <w:rsid w:val="00853594"/>
    <w:rsid w:val="008535F0"/>
    <w:rsid w:val="00853752"/>
    <w:rsid w:val="008538A1"/>
    <w:rsid w:val="008538E2"/>
    <w:rsid w:val="00853A17"/>
    <w:rsid w:val="00853BBD"/>
    <w:rsid w:val="00854085"/>
    <w:rsid w:val="0085409D"/>
    <w:rsid w:val="0085414B"/>
    <w:rsid w:val="0085416B"/>
    <w:rsid w:val="00854228"/>
    <w:rsid w:val="00854251"/>
    <w:rsid w:val="008542F8"/>
    <w:rsid w:val="00854387"/>
    <w:rsid w:val="00854461"/>
    <w:rsid w:val="00854501"/>
    <w:rsid w:val="008545ED"/>
    <w:rsid w:val="008547B9"/>
    <w:rsid w:val="008547D2"/>
    <w:rsid w:val="0085480A"/>
    <w:rsid w:val="00854979"/>
    <w:rsid w:val="00854A0E"/>
    <w:rsid w:val="00854AE0"/>
    <w:rsid w:val="00854B3C"/>
    <w:rsid w:val="00854C14"/>
    <w:rsid w:val="00854C74"/>
    <w:rsid w:val="00854D85"/>
    <w:rsid w:val="00854EF0"/>
    <w:rsid w:val="00854F72"/>
    <w:rsid w:val="00854FE7"/>
    <w:rsid w:val="00855234"/>
    <w:rsid w:val="00855520"/>
    <w:rsid w:val="00855630"/>
    <w:rsid w:val="00855748"/>
    <w:rsid w:val="00855801"/>
    <w:rsid w:val="00855888"/>
    <w:rsid w:val="00855918"/>
    <w:rsid w:val="00855938"/>
    <w:rsid w:val="00855C85"/>
    <w:rsid w:val="00855E66"/>
    <w:rsid w:val="00856050"/>
    <w:rsid w:val="008561A6"/>
    <w:rsid w:val="0085621A"/>
    <w:rsid w:val="0085622B"/>
    <w:rsid w:val="008563ED"/>
    <w:rsid w:val="00856501"/>
    <w:rsid w:val="00856553"/>
    <w:rsid w:val="0085655B"/>
    <w:rsid w:val="00856819"/>
    <w:rsid w:val="0085687D"/>
    <w:rsid w:val="008569E2"/>
    <w:rsid w:val="00856A4F"/>
    <w:rsid w:val="00856C7B"/>
    <w:rsid w:val="00856D28"/>
    <w:rsid w:val="00856D3E"/>
    <w:rsid w:val="00856E1A"/>
    <w:rsid w:val="00856EA8"/>
    <w:rsid w:val="00856EE1"/>
    <w:rsid w:val="0085716E"/>
    <w:rsid w:val="008574DC"/>
    <w:rsid w:val="00857558"/>
    <w:rsid w:val="00857595"/>
    <w:rsid w:val="00857671"/>
    <w:rsid w:val="008576E4"/>
    <w:rsid w:val="00857742"/>
    <w:rsid w:val="008579FB"/>
    <w:rsid w:val="00857BA2"/>
    <w:rsid w:val="00857BCE"/>
    <w:rsid w:val="00857D5E"/>
    <w:rsid w:val="00857E31"/>
    <w:rsid w:val="00857E4A"/>
    <w:rsid w:val="00857E5F"/>
    <w:rsid w:val="00857F63"/>
    <w:rsid w:val="0086016A"/>
    <w:rsid w:val="008603AA"/>
    <w:rsid w:val="008603CC"/>
    <w:rsid w:val="008605FE"/>
    <w:rsid w:val="00860629"/>
    <w:rsid w:val="00860806"/>
    <w:rsid w:val="0086081C"/>
    <w:rsid w:val="00860833"/>
    <w:rsid w:val="0086090D"/>
    <w:rsid w:val="0086095F"/>
    <w:rsid w:val="00860A5C"/>
    <w:rsid w:val="00860B92"/>
    <w:rsid w:val="00860BD7"/>
    <w:rsid w:val="00860D95"/>
    <w:rsid w:val="00860E3F"/>
    <w:rsid w:val="00860F51"/>
    <w:rsid w:val="00860F82"/>
    <w:rsid w:val="0086100B"/>
    <w:rsid w:val="0086107C"/>
    <w:rsid w:val="00861101"/>
    <w:rsid w:val="00861118"/>
    <w:rsid w:val="00861300"/>
    <w:rsid w:val="0086135A"/>
    <w:rsid w:val="008614B6"/>
    <w:rsid w:val="008617AF"/>
    <w:rsid w:val="00861833"/>
    <w:rsid w:val="008618E3"/>
    <w:rsid w:val="0086197E"/>
    <w:rsid w:val="008619FF"/>
    <w:rsid w:val="00861A7F"/>
    <w:rsid w:val="00861A89"/>
    <w:rsid w:val="00861BAC"/>
    <w:rsid w:val="00861BE6"/>
    <w:rsid w:val="00861C59"/>
    <w:rsid w:val="00861CD8"/>
    <w:rsid w:val="00861D23"/>
    <w:rsid w:val="0086208D"/>
    <w:rsid w:val="008620CF"/>
    <w:rsid w:val="008622C8"/>
    <w:rsid w:val="008623A2"/>
    <w:rsid w:val="00862561"/>
    <w:rsid w:val="00862613"/>
    <w:rsid w:val="008627A9"/>
    <w:rsid w:val="0086280E"/>
    <w:rsid w:val="00862825"/>
    <w:rsid w:val="00862943"/>
    <w:rsid w:val="00862A3A"/>
    <w:rsid w:val="00862A47"/>
    <w:rsid w:val="00862C0C"/>
    <w:rsid w:val="00862C57"/>
    <w:rsid w:val="00862D15"/>
    <w:rsid w:val="00862E4E"/>
    <w:rsid w:val="0086320B"/>
    <w:rsid w:val="00863234"/>
    <w:rsid w:val="0086323C"/>
    <w:rsid w:val="00863299"/>
    <w:rsid w:val="00863345"/>
    <w:rsid w:val="008633FB"/>
    <w:rsid w:val="0086341A"/>
    <w:rsid w:val="0086351E"/>
    <w:rsid w:val="008636D0"/>
    <w:rsid w:val="00863702"/>
    <w:rsid w:val="008639EA"/>
    <w:rsid w:val="00863B38"/>
    <w:rsid w:val="00863BD8"/>
    <w:rsid w:val="00863D15"/>
    <w:rsid w:val="00863E86"/>
    <w:rsid w:val="00863EA9"/>
    <w:rsid w:val="00863FAB"/>
    <w:rsid w:val="00863FD6"/>
    <w:rsid w:val="00863FEE"/>
    <w:rsid w:val="00864128"/>
    <w:rsid w:val="008645BB"/>
    <w:rsid w:val="0086460E"/>
    <w:rsid w:val="00864661"/>
    <w:rsid w:val="008648A3"/>
    <w:rsid w:val="008648C0"/>
    <w:rsid w:val="008648DF"/>
    <w:rsid w:val="0086492B"/>
    <w:rsid w:val="00864935"/>
    <w:rsid w:val="00864BF6"/>
    <w:rsid w:val="00864C1F"/>
    <w:rsid w:val="00864CD4"/>
    <w:rsid w:val="00864D7E"/>
    <w:rsid w:val="00864E06"/>
    <w:rsid w:val="00864EB9"/>
    <w:rsid w:val="00864FDD"/>
    <w:rsid w:val="008652F3"/>
    <w:rsid w:val="00865385"/>
    <w:rsid w:val="008654CC"/>
    <w:rsid w:val="00865788"/>
    <w:rsid w:val="008658A5"/>
    <w:rsid w:val="0086591D"/>
    <w:rsid w:val="00865B49"/>
    <w:rsid w:val="00865E21"/>
    <w:rsid w:val="00865E6B"/>
    <w:rsid w:val="00866027"/>
    <w:rsid w:val="00866028"/>
    <w:rsid w:val="008660A9"/>
    <w:rsid w:val="008660B5"/>
    <w:rsid w:val="008660BB"/>
    <w:rsid w:val="008660D1"/>
    <w:rsid w:val="008661AA"/>
    <w:rsid w:val="0086628A"/>
    <w:rsid w:val="0086652B"/>
    <w:rsid w:val="008668DD"/>
    <w:rsid w:val="00866A16"/>
    <w:rsid w:val="00866AE2"/>
    <w:rsid w:val="00866AFE"/>
    <w:rsid w:val="00866C31"/>
    <w:rsid w:val="00866EDB"/>
    <w:rsid w:val="00867499"/>
    <w:rsid w:val="00867584"/>
    <w:rsid w:val="008676AB"/>
    <w:rsid w:val="008677C6"/>
    <w:rsid w:val="00867829"/>
    <w:rsid w:val="008678B8"/>
    <w:rsid w:val="00867A1E"/>
    <w:rsid w:val="00867B4C"/>
    <w:rsid w:val="00867E26"/>
    <w:rsid w:val="00867E29"/>
    <w:rsid w:val="00867E3A"/>
    <w:rsid w:val="00867EAB"/>
    <w:rsid w:val="00867EFC"/>
    <w:rsid w:val="0087047D"/>
    <w:rsid w:val="00870740"/>
    <w:rsid w:val="008707A1"/>
    <w:rsid w:val="00870B4B"/>
    <w:rsid w:val="00870CBD"/>
    <w:rsid w:val="00870E38"/>
    <w:rsid w:val="00871128"/>
    <w:rsid w:val="008711E0"/>
    <w:rsid w:val="008711F4"/>
    <w:rsid w:val="008713F3"/>
    <w:rsid w:val="00871609"/>
    <w:rsid w:val="00871637"/>
    <w:rsid w:val="00871652"/>
    <w:rsid w:val="00871819"/>
    <w:rsid w:val="0087192B"/>
    <w:rsid w:val="00871A87"/>
    <w:rsid w:val="00871A8A"/>
    <w:rsid w:val="00871A8B"/>
    <w:rsid w:val="00871B1E"/>
    <w:rsid w:val="00871B4E"/>
    <w:rsid w:val="00871DA7"/>
    <w:rsid w:val="00871DCF"/>
    <w:rsid w:val="00871FA1"/>
    <w:rsid w:val="0087202F"/>
    <w:rsid w:val="00872057"/>
    <w:rsid w:val="008721BC"/>
    <w:rsid w:val="008722C8"/>
    <w:rsid w:val="0087239D"/>
    <w:rsid w:val="00872540"/>
    <w:rsid w:val="00872A8F"/>
    <w:rsid w:val="00872AE0"/>
    <w:rsid w:val="00872BDD"/>
    <w:rsid w:val="00872C4D"/>
    <w:rsid w:val="00872D37"/>
    <w:rsid w:val="00872D82"/>
    <w:rsid w:val="00872E1A"/>
    <w:rsid w:val="00872F67"/>
    <w:rsid w:val="00872F7E"/>
    <w:rsid w:val="0087312F"/>
    <w:rsid w:val="0087316B"/>
    <w:rsid w:val="0087330C"/>
    <w:rsid w:val="008733EA"/>
    <w:rsid w:val="008734D4"/>
    <w:rsid w:val="008736D7"/>
    <w:rsid w:val="008737D2"/>
    <w:rsid w:val="00873807"/>
    <w:rsid w:val="00873C09"/>
    <w:rsid w:val="00873F66"/>
    <w:rsid w:val="008741A3"/>
    <w:rsid w:val="008741EF"/>
    <w:rsid w:val="0087460F"/>
    <w:rsid w:val="00874622"/>
    <w:rsid w:val="0087469A"/>
    <w:rsid w:val="0087471E"/>
    <w:rsid w:val="008747F1"/>
    <w:rsid w:val="00874920"/>
    <w:rsid w:val="00874954"/>
    <w:rsid w:val="00874B1B"/>
    <w:rsid w:val="00874D07"/>
    <w:rsid w:val="00875152"/>
    <w:rsid w:val="008752D4"/>
    <w:rsid w:val="008752EA"/>
    <w:rsid w:val="0087537A"/>
    <w:rsid w:val="0087546A"/>
    <w:rsid w:val="0087556D"/>
    <w:rsid w:val="008756D8"/>
    <w:rsid w:val="008757EF"/>
    <w:rsid w:val="0087580F"/>
    <w:rsid w:val="00875B25"/>
    <w:rsid w:val="00875B39"/>
    <w:rsid w:val="00875B8E"/>
    <w:rsid w:val="00875C28"/>
    <w:rsid w:val="00875C42"/>
    <w:rsid w:val="00875DB8"/>
    <w:rsid w:val="00875E14"/>
    <w:rsid w:val="0087601A"/>
    <w:rsid w:val="00876471"/>
    <w:rsid w:val="00876478"/>
    <w:rsid w:val="00876488"/>
    <w:rsid w:val="0087660E"/>
    <w:rsid w:val="008766D1"/>
    <w:rsid w:val="00876A2D"/>
    <w:rsid w:val="00876A95"/>
    <w:rsid w:val="00876BB6"/>
    <w:rsid w:val="00876D43"/>
    <w:rsid w:val="00876D76"/>
    <w:rsid w:val="00876E86"/>
    <w:rsid w:val="00876F19"/>
    <w:rsid w:val="00876FF6"/>
    <w:rsid w:val="00877010"/>
    <w:rsid w:val="0087702A"/>
    <w:rsid w:val="008770DB"/>
    <w:rsid w:val="008771D8"/>
    <w:rsid w:val="008771DA"/>
    <w:rsid w:val="008771F2"/>
    <w:rsid w:val="0087724E"/>
    <w:rsid w:val="00877345"/>
    <w:rsid w:val="00877368"/>
    <w:rsid w:val="00877399"/>
    <w:rsid w:val="008773FC"/>
    <w:rsid w:val="00877436"/>
    <w:rsid w:val="00877478"/>
    <w:rsid w:val="00877748"/>
    <w:rsid w:val="008777AB"/>
    <w:rsid w:val="00877DE3"/>
    <w:rsid w:val="00877E14"/>
    <w:rsid w:val="00877E3F"/>
    <w:rsid w:val="00877F1C"/>
    <w:rsid w:val="00877F23"/>
    <w:rsid w:val="00877F9B"/>
    <w:rsid w:val="00880058"/>
    <w:rsid w:val="008800C9"/>
    <w:rsid w:val="0088026F"/>
    <w:rsid w:val="008803AD"/>
    <w:rsid w:val="008803E6"/>
    <w:rsid w:val="0088050C"/>
    <w:rsid w:val="0088053D"/>
    <w:rsid w:val="008806FD"/>
    <w:rsid w:val="008808AA"/>
    <w:rsid w:val="008808BC"/>
    <w:rsid w:val="00880C5D"/>
    <w:rsid w:val="00880CF6"/>
    <w:rsid w:val="00880D23"/>
    <w:rsid w:val="00880F69"/>
    <w:rsid w:val="00881013"/>
    <w:rsid w:val="008810C8"/>
    <w:rsid w:val="008811E3"/>
    <w:rsid w:val="008812AB"/>
    <w:rsid w:val="00881328"/>
    <w:rsid w:val="008814A5"/>
    <w:rsid w:val="00881542"/>
    <w:rsid w:val="00881607"/>
    <w:rsid w:val="008816B6"/>
    <w:rsid w:val="008816BC"/>
    <w:rsid w:val="008817CD"/>
    <w:rsid w:val="008819D6"/>
    <w:rsid w:val="00881AAA"/>
    <w:rsid w:val="00881B04"/>
    <w:rsid w:val="00881B71"/>
    <w:rsid w:val="00881B82"/>
    <w:rsid w:val="00881BEA"/>
    <w:rsid w:val="00881C11"/>
    <w:rsid w:val="00881C85"/>
    <w:rsid w:val="00881D2A"/>
    <w:rsid w:val="00881E3E"/>
    <w:rsid w:val="00881E9B"/>
    <w:rsid w:val="00881EB1"/>
    <w:rsid w:val="00882192"/>
    <w:rsid w:val="008822CC"/>
    <w:rsid w:val="008824C6"/>
    <w:rsid w:val="00882551"/>
    <w:rsid w:val="00882627"/>
    <w:rsid w:val="00882813"/>
    <w:rsid w:val="00882951"/>
    <w:rsid w:val="00882AFD"/>
    <w:rsid w:val="00882E98"/>
    <w:rsid w:val="00882EA8"/>
    <w:rsid w:val="0088303A"/>
    <w:rsid w:val="00883085"/>
    <w:rsid w:val="00883130"/>
    <w:rsid w:val="0088322E"/>
    <w:rsid w:val="008832EC"/>
    <w:rsid w:val="00883411"/>
    <w:rsid w:val="0088345B"/>
    <w:rsid w:val="00883608"/>
    <w:rsid w:val="008838B4"/>
    <w:rsid w:val="008839A0"/>
    <w:rsid w:val="00883B79"/>
    <w:rsid w:val="00883BAC"/>
    <w:rsid w:val="00883E93"/>
    <w:rsid w:val="00883FF2"/>
    <w:rsid w:val="008841DA"/>
    <w:rsid w:val="00884232"/>
    <w:rsid w:val="0088429C"/>
    <w:rsid w:val="00884431"/>
    <w:rsid w:val="00884823"/>
    <w:rsid w:val="0088486B"/>
    <w:rsid w:val="00884897"/>
    <w:rsid w:val="00884A92"/>
    <w:rsid w:val="00884AC9"/>
    <w:rsid w:val="00884B20"/>
    <w:rsid w:val="00884BA6"/>
    <w:rsid w:val="00884CF5"/>
    <w:rsid w:val="00884E14"/>
    <w:rsid w:val="008851D9"/>
    <w:rsid w:val="0088539F"/>
    <w:rsid w:val="008856A5"/>
    <w:rsid w:val="00885767"/>
    <w:rsid w:val="0088588E"/>
    <w:rsid w:val="00885894"/>
    <w:rsid w:val="00885981"/>
    <w:rsid w:val="00885A3D"/>
    <w:rsid w:val="00885B08"/>
    <w:rsid w:val="00885B64"/>
    <w:rsid w:val="00885BBC"/>
    <w:rsid w:val="00885CB9"/>
    <w:rsid w:val="00885D95"/>
    <w:rsid w:val="00885E90"/>
    <w:rsid w:val="00885F6A"/>
    <w:rsid w:val="008861CD"/>
    <w:rsid w:val="0088644A"/>
    <w:rsid w:val="00886509"/>
    <w:rsid w:val="0088675E"/>
    <w:rsid w:val="00886816"/>
    <w:rsid w:val="008868AD"/>
    <w:rsid w:val="00886BE6"/>
    <w:rsid w:val="00886DCD"/>
    <w:rsid w:val="00886E25"/>
    <w:rsid w:val="00887164"/>
    <w:rsid w:val="0088753F"/>
    <w:rsid w:val="00887655"/>
    <w:rsid w:val="00887715"/>
    <w:rsid w:val="00887759"/>
    <w:rsid w:val="00887772"/>
    <w:rsid w:val="008879D6"/>
    <w:rsid w:val="008879FA"/>
    <w:rsid w:val="00887B6A"/>
    <w:rsid w:val="00887CB2"/>
    <w:rsid w:val="00887CD1"/>
    <w:rsid w:val="00887DDB"/>
    <w:rsid w:val="00890081"/>
    <w:rsid w:val="008900F0"/>
    <w:rsid w:val="0089018B"/>
    <w:rsid w:val="00890194"/>
    <w:rsid w:val="00890241"/>
    <w:rsid w:val="008902E1"/>
    <w:rsid w:val="0089061F"/>
    <w:rsid w:val="008906B7"/>
    <w:rsid w:val="008909C5"/>
    <w:rsid w:val="00890A21"/>
    <w:rsid w:val="00890A5F"/>
    <w:rsid w:val="00890A8C"/>
    <w:rsid w:val="00890B41"/>
    <w:rsid w:val="00890B4B"/>
    <w:rsid w:val="00890B84"/>
    <w:rsid w:val="00890DB7"/>
    <w:rsid w:val="00890E9C"/>
    <w:rsid w:val="00890EAC"/>
    <w:rsid w:val="00891133"/>
    <w:rsid w:val="0089119D"/>
    <w:rsid w:val="00891242"/>
    <w:rsid w:val="0089135E"/>
    <w:rsid w:val="00891360"/>
    <w:rsid w:val="0089163D"/>
    <w:rsid w:val="00891779"/>
    <w:rsid w:val="00891855"/>
    <w:rsid w:val="008918D5"/>
    <w:rsid w:val="0089194E"/>
    <w:rsid w:val="0089197A"/>
    <w:rsid w:val="00891ACA"/>
    <w:rsid w:val="008920B2"/>
    <w:rsid w:val="00892196"/>
    <w:rsid w:val="008922FD"/>
    <w:rsid w:val="00892365"/>
    <w:rsid w:val="00892367"/>
    <w:rsid w:val="00892383"/>
    <w:rsid w:val="008923E5"/>
    <w:rsid w:val="00892411"/>
    <w:rsid w:val="008924AB"/>
    <w:rsid w:val="008924D7"/>
    <w:rsid w:val="00892502"/>
    <w:rsid w:val="00892530"/>
    <w:rsid w:val="00892537"/>
    <w:rsid w:val="0089253F"/>
    <w:rsid w:val="0089259D"/>
    <w:rsid w:val="00892809"/>
    <w:rsid w:val="0089297B"/>
    <w:rsid w:val="00892C88"/>
    <w:rsid w:val="00892E86"/>
    <w:rsid w:val="00892ED0"/>
    <w:rsid w:val="00892F00"/>
    <w:rsid w:val="00892F9B"/>
    <w:rsid w:val="0089306E"/>
    <w:rsid w:val="008930AE"/>
    <w:rsid w:val="0089318C"/>
    <w:rsid w:val="00893222"/>
    <w:rsid w:val="00893300"/>
    <w:rsid w:val="0089340A"/>
    <w:rsid w:val="008934EA"/>
    <w:rsid w:val="00893529"/>
    <w:rsid w:val="008938A8"/>
    <w:rsid w:val="00893A3F"/>
    <w:rsid w:val="00893FD3"/>
    <w:rsid w:val="00894063"/>
    <w:rsid w:val="008940BF"/>
    <w:rsid w:val="00894406"/>
    <w:rsid w:val="00894B37"/>
    <w:rsid w:val="00894F9C"/>
    <w:rsid w:val="008952F5"/>
    <w:rsid w:val="008953C6"/>
    <w:rsid w:val="0089546F"/>
    <w:rsid w:val="00895497"/>
    <w:rsid w:val="008954F5"/>
    <w:rsid w:val="0089561D"/>
    <w:rsid w:val="00895629"/>
    <w:rsid w:val="00895781"/>
    <w:rsid w:val="00895B48"/>
    <w:rsid w:val="00895B61"/>
    <w:rsid w:val="00895CA3"/>
    <w:rsid w:val="00895E79"/>
    <w:rsid w:val="00895F5A"/>
    <w:rsid w:val="00895F71"/>
    <w:rsid w:val="00895FA5"/>
    <w:rsid w:val="00896029"/>
    <w:rsid w:val="008961D7"/>
    <w:rsid w:val="00896204"/>
    <w:rsid w:val="008962D0"/>
    <w:rsid w:val="00896434"/>
    <w:rsid w:val="00896442"/>
    <w:rsid w:val="008964AE"/>
    <w:rsid w:val="00896620"/>
    <w:rsid w:val="0089664E"/>
    <w:rsid w:val="0089694B"/>
    <w:rsid w:val="00896A6F"/>
    <w:rsid w:val="00896A74"/>
    <w:rsid w:val="00896C98"/>
    <w:rsid w:val="00896D2D"/>
    <w:rsid w:val="00896EB9"/>
    <w:rsid w:val="00896FCE"/>
    <w:rsid w:val="0089719C"/>
    <w:rsid w:val="008971D3"/>
    <w:rsid w:val="00897235"/>
    <w:rsid w:val="0089724A"/>
    <w:rsid w:val="00897273"/>
    <w:rsid w:val="0089742F"/>
    <w:rsid w:val="00897430"/>
    <w:rsid w:val="008974DF"/>
    <w:rsid w:val="00897633"/>
    <w:rsid w:val="00897642"/>
    <w:rsid w:val="008976C1"/>
    <w:rsid w:val="0089771D"/>
    <w:rsid w:val="008977E6"/>
    <w:rsid w:val="0089797B"/>
    <w:rsid w:val="008979C1"/>
    <w:rsid w:val="008979F7"/>
    <w:rsid w:val="00897A5B"/>
    <w:rsid w:val="00897BFB"/>
    <w:rsid w:val="00897C11"/>
    <w:rsid w:val="00897F29"/>
    <w:rsid w:val="008A0419"/>
    <w:rsid w:val="008A05F9"/>
    <w:rsid w:val="008A0650"/>
    <w:rsid w:val="008A098F"/>
    <w:rsid w:val="008A0B07"/>
    <w:rsid w:val="008A0B8D"/>
    <w:rsid w:val="008A0C26"/>
    <w:rsid w:val="008A0DC1"/>
    <w:rsid w:val="008A0E54"/>
    <w:rsid w:val="008A0F8C"/>
    <w:rsid w:val="008A1184"/>
    <w:rsid w:val="008A139E"/>
    <w:rsid w:val="008A144A"/>
    <w:rsid w:val="008A1785"/>
    <w:rsid w:val="008A19DD"/>
    <w:rsid w:val="008A19EF"/>
    <w:rsid w:val="008A1B4D"/>
    <w:rsid w:val="008A1B9F"/>
    <w:rsid w:val="008A2141"/>
    <w:rsid w:val="008A2287"/>
    <w:rsid w:val="008A29C9"/>
    <w:rsid w:val="008A2AC0"/>
    <w:rsid w:val="008A2C04"/>
    <w:rsid w:val="008A2CEC"/>
    <w:rsid w:val="008A2DFC"/>
    <w:rsid w:val="008A2E2F"/>
    <w:rsid w:val="008A2F3C"/>
    <w:rsid w:val="008A3079"/>
    <w:rsid w:val="008A3132"/>
    <w:rsid w:val="008A3160"/>
    <w:rsid w:val="008A32A8"/>
    <w:rsid w:val="008A3449"/>
    <w:rsid w:val="008A360F"/>
    <w:rsid w:val="008A36B0"/>
    <w:rsid w:val="008A36EB"/>
    <w:rsid w:val="008A387A"/>
    <w:rsid w:val="008A38B1"/>
    <w:rsid w:val="008A3946"/>
    <w:rsid w:val="008A3A37"/>
    <w:rsid w:val="008A3B85"/>
    <w:rsid w:val="008A3CE6"/>
    <w:rsid w:val="008A3D03"/>
    <w:rsid w:val="008A4069"/>
    <w:rsid w:val="008A408A"/>
    <w:rsid w:val="008A40C6"/>
    <w:rsid w:val="008A4181"/>
    <w:rsid w:val="008A41D9"/>
    <w:rsid w:val="008A4231"/>
    <w:rsid w:val="008A425B"/>
    <w:rsid w:val="008A435B"/>
    <w:rsid w:val="008A43D6"/>
    <w:rsid w:val="008A4487"/>
    <w:rsid w:val="008A463F"/>
    <w:rsid w:val="008A483F"/>
    <w:rsid w:val="008A48C2"/>
    <w:rsid w:val="008A4ACD"/>
    <w:rsid w:val="008A4CEE"/>
    <w:rsid w:val="008A4E23"/>
    <w:rsid w:val="008A4FFA"/>
    <w:rsid w:val="008A50B3"/>
    <w:rsid w:val="008A50BB"/>
    <w:rsid w:val="008A5247"/>
    <w:rsid w:val="008A5388"/>
    <w:rsid w:val="008A541B"/>
    <w:rsid w:val="008A5465"/>
    <w:rsid w:val="008A5476"/>
    <w:rsid w:val="008A580C"/>
    <w:rsid w:val="008A58B4"/>
    <w:rsid w:val="008A5A2A"/>
    <w:rsid w:val="008A5A5E"/>
    <w:rsid w:val="008A5BC2"/>
    <w:rsid w:val="008A5C60"/>
    <w:rsid w:val="008A5C8C"/>
    <w:rsid w:val="008A622D"/>
    <w:rsid w:val="008A658A"/>
    <w:rsid w:val="008A6594"/>
    <w:rsid w:val="008A668B"/>
    <w:rsid w:val="008A670D"/>
    <w:rsid w:val="008A678A"/>
    <w:rsid w:val="008A67D5"/>
    <w:rsid w:val="008A6956"/>
    <w:rsid w:val="008A6984"/>
    <w:rsid w:val="008A69A0"/>
    <w:rsid w:val="008A6B14"/>
    <w:rsid w:val="008A6DC1"/>
    <w:rsid w:val="008A6E1D"/>
    <w:rsid w:val="008A6EEA"/>
    <w:rsid w:val="008A6EF5"/>
    <w:rsid w:val="008A6FF8"/>
    <w:rsid w:val="008A7062"/>
    <w:rsid w:val="008A70A7"/>
    <w:rsid w:val="008A71EC"/>
    <w:rsid w:val="008A7227"/>
    <w:rsid w:val="008A7315"/>
    <w:rsid w:val="008A744B"/>
    <w:rsid w:val="008A747F"/>
    <w:rsid w:val="008A770A"/>
    <w:rsid w:val="008A777A"/>
    <w:rsid w:val="008A7BC2"/>
    <w:rsid w:val="008A7CDE"/>
    <w:rsid w:val="008A7DC6"/>
    <w:rsid w:val="008A7EB6"/>
    <w:rsid w:val="008A7FD0"/>
    <w:rsid w:val="008B000F"/>
    <w:rsid w:val="008B00ED"/>
    <w:rsid w:val="008B01DE"/>
    <w:rsid w:val="008B02B9"/>
    <w:rsid w:val="008B0374"/>
    <w:rsid w:val="008B05A8"/>
    <w:rsid w:val="008B0604"/>
    <w:rsid w:val="008B06B4"/>
    <w:rsid w:val="008B06D7"/>
    <w:rsid w:val="008B0882"/>
    <w:rsid w:val="008B0AC0"/>
    <w:rsid w:val="008B0D08"/>
    <w:rsid w:val="008B0E19"/>
    <w:rsid w:val="008B0E22"/>
    <w:rsid w:val="008B1355"/>
    <w:rsid w:val="008B13AA"/>
    <w:rsid w:val="008B147C"/>
    <w:rsid w:val="008B14CA"/>
    <w:rsid w:val="008B1514"/>
    <w:rsid w:val="008B1595"/>
    <w:rsid w:val="008B1649"/>
    <w:rsid w:val="008B16BB"/>
    <w:rsid w:val="008B1776"/>
    <w:rsid w:val="008B1785"/>
    <w:rsid w:val="008B18C6"/>
    <w:rsid w:val="008B1945"/>
    <w:rsid w:val="008B1B13"/>
    <w:rsid w:val="008B1B3C"/>
    <w:rsid w:val="008B1BFC"/>
    <w:rsid w:val="008B1D69"/>
    <w:rsid w:val="008B1DBB"/>
    <w:rsid w:val="008B1E17"/>
    <w:rsid w:val="008B1E8A"/>
    <w:rsid w:val="008B1FA8"/>
    <w:rsid w:val="008B20F8"/>
    <w:rsid w:val="008B22B7"/>
    <w:rsid w:val="008B235F"/>
    <w:rsid w:val="008B263F"/>
    <w:rsid w:val="008B2883"/>
    <w:rsid w:val="008B28CD"/>
    <w:rsid w:val="008B2939"/>
    <w:rsid w:val="008B296E"/>
    <w:rsid w:val="008B2BE7"/>
    <w:rsid w:val="008B2D8C"/>
    <w:rsid w:val="008B2DB9"/>
    <w:rsid w:val="008B2EAB"/>
    <w:rsid w:val="008B2F1D"/>
    <w:rsid w:val="008B2FBD"/>
    <w:rsid w:val="008B327F"/>
    <w:rsid w:val="008B32C7"/>
    <w:rsid w:val="008B333E"/>
    <w:rsid w:val="008B33AD"/>
    <w:rsid w:val="008B34A7"/>
    <w:rsid w:val="008B3670"/>
    <w:rsid w:val="008B3713"/>
    <w:rsid w:val="008B3765"/>
    <w:rsid w:val="008B3899"/>
    <w:rsid w:val="008B3976"/>
    <w:rsid w:val="008B3999"/>
    <w:rsid w:val="008B39B0"/>
    <w:rsid w:val="008B3A66"/>
    <w:rsid w:val="008B3C4D"/>
    <w:rsid w:val="008B3D36"/>
    <w:rsid w:val="008B3D4E"/>
    <w:rsid w:val="008B3EAC"/>
    <w:rsid w:val="008B4108"/>
    <w:rsid w:val="008B4148"/>
    <w:rsid w:val="008B43A7"/>
    <w:rsid w:val="008B43EC"/>
    <w:rsid w:val="008B456C"/>
    <w:rsid w:val="008B456D"/>
    <w:rsid w:val="008B4579"/>
    <w:rsid w:val="008B4620"/>
    <w:rsid w:val="008B47E4"/>
    <w:rsid w:val="008B496C"/>
    <w:rsid w:val="008B4A1D"/>
    <w:rsid w:val="008B4C18"/>
    <w:rsid w:val="008B4D62"/>
    <w:rsid w:val="008B4D71"/>
    <w:rsid w:val="008B509B"/>
    <w:rsid w:val="008B55DB"/>
    <w:rsid w:val="008B5653"/>
    <w:rsid w:val="008B593C"/>
    <w:rsid w:val="008B5AA3"/>
    <w:rsid w:val="008B5DA4"/>
    <w:rsid w:val="008B5E8B"/>
    <w:rsid w:val="008B5FD2"/>
    <w:rsid w:val="008B61A7"/>
    <w:rsid w:val="008B623F"/>
    <w:rsid w:val="008B62E4"/>
    <w:rsid w:val="008B63EF"/>
    <w:rsid w:val="008B6590"/>
    <w:rsid w:val="008B6719"/>
    <w:rsid w:val="008B68B5"/>
    <w:rsid w:val="008B692D"/>
    <w:rsid w:val="008B69CA"/>
    <w:rsid w:val="008B6B3C"/>
    <w:rsid w:val="008B6BC0"/>
    <w:rsid w:val="008B6FAE"/>
    <w:rsid w:val="008B7066"/>
    <w:rsid w:val="008B71A3"/>
    <w:rsid w:val="008B721C"/>
    <w:rsid w:val="008B72D7"/>
    <w:rsid w:val="008B72EB"/>
    <w:rsid w:val="008B7536"/>
    <w:rsid w:val="008B780C"/>
    <w:rsid w:val="008B7AA3"/>
    <w:rsid w:val="008B7C15"/>
    <w:rsid w:val="008B7CB4"/>
    <w:rsid w:val="008B7F95"/>
    <w:rsid w:val="008B7FE0"/>
    <w:rsid w:val="008C023D"/>
    <w:rsid w:val="008C040D"/>
    <w:rsid w:val="008C0497"/>
    <w:rsid w:val="008C06A9"/>
    <w:rsid w:val="008C06E1"/>
    <w:rsid w:val="008C074B"/>
    <w:rsid w:val="008C08EC"/>
    <w:rsid w:val="008C0A05"/>
    <w:rsid w:val="008C0B12"/>
    <w:rsid w:val="008C0C91"/>
    <w:rsid w:val="008C0E52"/>
    <w:rsid w:val="008C0E88"/>
    <w:rsid w:val="008C0E9B"/>
    <w:rsid w:val="008C0FC6"/>
    <w:rsid w:val="008C1069"/>
    <w:rsid w:val="008C1079"/>
    <w:rsid w:val="008C10A1"/>
    <w:rsid w:val="008C177A"/>
    <w:rsid w:val="008C18A9"/>
    <w:rsid w:val="008C18B3"/>
    <w:rsid w:val="008C1A25"/>
    <w:rsid w:val="008C1C15"/>
    <w:rsid w:val="008C1E14"/>
    <w:rsid w:val="008C1EFD"/>
    <w:rsid w:val="008C1F3C"/>
    <w:rsid w:val="008C2008"/>
    <w:rsid w:val="008C2013"/>
    <w:rsid w:val="008C2037"/>
    <w:rsid w:val="008C20BA"/>
    <w:rsid w:val="008C20DB"/>
    <w:rsid w:val="008C21AD"/>
    <w:rsid w:val="008C221D"/>
    <w:rsid w:val="008C2271"/>
    <w:rsid w:val="008C238C"/>
    <w:rsid w:val="008C239A"/>
    <w:rsid w:val="008C2491"/>
    <w:rsid w:val="008C295E"/>
    <w:rsid w:val="008C2F09"/>
    <w:rsid w:val="008C2F67"/>
    <w:rsid w:val="008C326D"/>
    <w:rsid w:val="008C32A2"/>
    <w:rsid w:val="008C3320"/>
    <w:rsid w:val="008C3577"/>
    <w:rsid w:val="008C3605"/>
    <w:rsid w:val="008C3668"/>
    <w:rsid w:val="008C36F3"/>
    <w:rsid w:val="008C374F"/>
    <w:rsid w:val="008C397D"/>
    <w:rsid w:val="008C3995"/>
    <w:rsid w:val="008C3A8B"/>
    <w:rsid w:val="008C3B87"/>
    <w:rsid w:val="008C3BF6"/>
    <w:rsid w:val="008C3C7C"/>
    <w:rsid w:val="008C3F24"/>
    <w:rsid w:val="008C40C1"/>
    <w:rsid w:val="008C4236"/>
    <w:rsid w:val="008C42C1"/>
    <w:rsid w:val="008C42F3"/>
    <w:rsid w:val="008C45BC"/>
    <w:rsid w:val="008C466B"/>
    <w:rsid w:val="008C477A"/>
    <w:rsid w:val="008C4A2A"/>
    <w:rsid w:val="008C4A85"/>
    <w:rsid w:val="008C4A9A"/>
    <w:rsid w:val="008C4B0A"/>
    <w:rsid w:val="008C4C13"/>
    <w:rsid w:val="008C4C65"/>
    <w:rsid w:val="008C4F60"/>
    <w:rsid w:val="008C50C3"/>
    <w:rsid w:val="008C5113"/>
    <w:rsid w:val="008C5141"/>
    <w:rsid w:val="008C5306"/>
    <w:rsid w:val="008C53B8"/>
    <w:rsid w:val="008C5433"/>
    <w:rsid w:val="008C54A2"/>
    <w:rsid w:val="008C54D6"/>
    <w:rsid w:val="008C54D8"/>
    <w:rsid w:val="008C5935"/>
    <w:rsid w:val="008C5AA3"/>
    <w:rsid w:val="008C5B83"/>
    <w:rsid w:val="008C5C75"/>
    <w:rsid w:val="008C5D2F"/>
    <w:rsid w:val="008C6390"/>
    <w:rsid w:val="008C66BD"/>
    <w:rsid w:val="008C672F"/>
    <w:rsid w:val="008C687C"/>
    <w:rsid w:val="008C69CC"/>
    <w:rsid w:val="008C6A38"/>
    <w:rsid w:val="008C6A89"/>
    <w:rsid w:val="008C6B85"/>
    <w:rsid w:val="008C6C65"/>
    <w:rsid w:val="008C6CD5"/>
    <w:rsid w:val="008C7104"/>
    <w:rsid w:val="008C73C0"/>
    <w:rsid w:val="008C752A"/>
    <w:rsid w:val="008C76B9"/>
    <w:rsid w:val="008C781D"/>
    <w:rsid w:val="008C781F"/>
    <w:rsid w:val="008C78BB"/>
    <w:rsid w:val="008D0207"/>
    <w:rsid w:val="008D03A5"/>
    <w:rsid w:val="008D0621"/>
    <w:rsid w:val="008D064C"/>
    <w:rsid w:val="008D072E"/>
    <w:rsid w:val="008D075B"/>
    <w:rsid w:val="008D080C"/>
    <w:rsid w:val="008D09C6"/>
    <w:rsid w:val="008D0A44"/>
    <w:rsid w:val="008D0ACC"/>
    <w:rsid w:val="008D0CA2"/>
    <w:rsid w:val="008D0D25"/>
    <w:rsid w:val="008D18C6"/>
    <w:rsid w:val="008D18F1"/>
    <w:rsid w:val="008D1A18"/>
    <w:rsid w:val="008D1B11"/>
    <w:rsid w:val="008D1B4E"/>
    <w:rsid w:val="008D1BC9"/>
    <w:rsid w:val="008D1FC9"/>
    <w:rsid w:val="008D1FFA"/>
    <w:rsid w:val="008D2196"/>
    <w:rsid w:val="008D21CC"/>
    <w:rsid w:val="008D21EB"/>
    <w:rsid w:val="008D224F"/>
    <w:rsid w:val="008D23C3"/>
    <w:rsid w:val="008D26C1"/>
    <w:rsid w:val="008D2832"/>
    <w:rsid w:val="008D2883"/>
    <w:rsid w:val="008D29BE"/>
    <w:rsid w:val="008D2B6B"/>
    <w:rsid w:val="008D2B6D"/>
    <w:rsid w:val="008D2D5D"/>
    <w:rsid w:val="008D2DE6"/>
    <w:rsid w:val="008D2E0B"/>
    <w:rsid w:val="008D3296"/>
    <w:rsid w:val="008D341E"/>
    <w:rsid w:val="008D379D"/>
    <w:rsid w:val="008D390F"/>
    <w:rsid w:val="008D3D6D"/>
    <w:rsid w:val="008D3FA0"/>
    <w:rsid w:val="008D4203"/>
    <w:rsid w:val="008D4318"/>
    <w:rsid w:val="008D4344"/>
    <w:rsid w:val="008D4360"/>
    <w:rsid w:val="008D4363"/>
    <w:rsid w:val="008D4442"/>
    <w:rsid w:val="008D4512"/>
    <w:rsid w:val="008D451C"/>
    <w:rsid w:val="008D4613"/>
    <w:rsid w:val="008D490E"/>
    <w:rsid w:val="008D49B5"/>
    <w:rsid w:val="008D49F9"/>
    <w:rsid w:val="008D4B3C"/>
    <w:rsid w:val="008D4C7C"/>
    <w:rsid w:val="008D4CAD"/>
    <w:rsid w:val="008D4E00"/>
    <w:rsid w:val="008D4F2B"/>
    <w:rsid w:val="008D4F79"/>
    <w:rsid w:val="008D4F9E"/>
    <w:rsid w:val="008D5168"/>
    <w:rsid w:val="008D5498"/>
    <w:rsid w:val="008D55DF"/>
    <w:rsid w:val="008D568C"/>
    <w:rsid w:val="008D5797"/>
    <w:rsid w:val="008D5850"/>
    <w:rsid w:val="008D5941"/>
    <w:rsid w:val="008D5959"/>
    <w:rsid w:val="008D596E"/>
    <w:rsid w:val="008D5D21"/>
    <w:rsid w:val="008D5E35"/>
    <w:rsid w:val="008D5EF4"/>
    <w:rsid w:val="008D5F10"/>
    <w:rsid w:val="008D5FB7"/>
    <w:rsid w:val="008D63B0"/>
    <w:rsid w:val="008D65A7"/>
    <w:rsid w:val="008D6614"/>
    <w:rsid w:val="008D6705"/>
    <w:rsid w:val="008D6916"/>
    <w:rsid w:val="008D6AFB"/>
    <w:rsid w:val="008D6CF5"/>
    <w:rsid w:val="008D70A3"/>
    <w:rsid w:val="008D70CC"/>
    <w:rsid w:val="008D7129"/>
    <w:rsid w:val="008D71D3"/>
    <w:rsid w:val="008D7224"/>
    <w:rsid w:val="008D7239"/>
    <w:rsid w:val="008D74DD"/>
    <w:rsid w:val="008D750F"/>
    <w:rsid w:val="008D78B7"/>
    <w:rsid w:val="008D78DF"/>
    <w:rsid w:val="008D7900"/>
    <w:rsid w:val="008D7C93"/>
    <w:rsid w:val="008D7CCB"/>
    <w:rsid w:val="008D7E1A"/>
    <w:rsid w:val="008D7E38"/>
    <w:rsid w:val="008D7FED"/>
    <w:rsid w:val="008E0161"/>
    <w:rsid w:val="008E0168"/>
    <w:rsid w:val="008E080A"/>
    <w:rsid w:val="008E0A16"/>
    <w:rsid w:val="008E0AD1"/>
    <w:rsid w:val="008E0E72"/>
    <w:rsid w:val="008E0E76"/>
    <w:rsid w:val="008E0EDE"/>
    <w:rsid w:val="008E11AD"/>
    <w:rsid w:val="008E1440"/>
    <w:rsid w:val="008E16D4"/>
    <w:rsid w:val="008E17FE"/>
    <w:rsid w:val="008E18B5"/>
    <w:rsid w:val="008E1941"/>
    <w:rsid w:val="008E19F7"/>
    <w:rsid w:val="008E1D04"/>
    <w:rsid w:val="008E1D8A"/>
    <w:rsid w:val="008E1E99"/>
    <w:rsid w:val="008E2188"/>
    <w:rsid w:val="008E21A8"/>
    <w:rsid w:val="008E2426"/>
    <w:rsid w:val="008E2497"/>
    <w:rsid w:val="008E252C"/>
    <w:rsid w:val="008E2667"/>
    <w:rsid w:val="008E26AE"/>
    <w:rsid w:val="008E27E4"/>
    <w:rsid w:val="008E297D"/>
    <w:rsid w:val="008E2A77"/>
    <w:rsid w:val="008E2AD4"/>
    <w:rsid w:val="008E2B63"/>
    <w:rsid w:val="008E2BB4"/>
    <w:rsid w:val="008E2E53"/>
    <w:rsid w:val="008E2E65"/>
    <w:rsid w:val="008E2F25"/>
    <w:rsid w:val="008E2F69"/>
    <w:rsid w:val="008E311C"/>
    <w:rsid w:val="008E31A4"/>
    <w:rsid w:val="008E31E3"/>
    <w:rsid w:val="008E3549"/>
    <w:rsid w:val="008E35A1"/>
    <w:rsid w:val="008E3778"/>
    <w:rsid w:val="008E39D4"/>
    <w:rsid w:val="008E3A38"/>
    <w:rsid w:val="008E3A65"/>
    <w:rsid w:val="008E3ABA"/>
    <w:rsid w:val="008E3C3B"/>
    <w:rsid w:val="008E3C7A"/>
    <w:rsid w:val="008E3D72"/>
    <w:rsid w:val="008E3DAE"/>
    <w:rsid w:val="008E3E6F"/>
    <w:rsid w:val="008E3FB6"/>
    <w:rsid w:val="008E3FF6"/>
    <w:rsid w:val="008E4034"/>
    <w:rsid w:val="008E4262"/>
    <w:rsid w:val="008E42B8"/>
    <w:rsid w:val="008E4568"/>
    <w:rsid w:val="008E45A6"/>
    <w:rsid w:val="008E4725"/>
    <w:rsid w:val="008E473E"/>
    <w:rsid w:val="008E4848"/>
    <w:rsid w:val="008E4B24"/>
    <w:rsid w:val="008E4B3C"/>
    <w:rsid w:val="008E4BB2"/>
    <w:rsid w:val="008E4C62"/>
    <w:rsid w:val="008E4E77"/>
    <w:rsid w:val="008E4E87"/>
    <w:rsid w:val="008E4EFB"/>
    <w:rsid w:val="008E50FC"/>
    <w:rsid w:val="008E529C"/>
    <w:rsid w:val="008E53C9"/>
    <w:rsid w:val="008E543B"/>
    <w:rsid w:val="008E550B"/>
    <w:rsid w:val="008E55A2"/>
    <w:rsid w:val="008E55AF"/>
    <w:rsid w:val="008E5766"/>
    <w:rsid w:val="008E58D8"/>
    <w:rsid w:val="008E5976"/>
    <w:rsid w:val="008E598A"/>
    <w:rsid w:val="008E5BCC"/>
    <w:rsid w:val="008E5C09"/>
    <w:rsid w:val="008E5D3F"/>
    <w:rsid w:val="008E5E80"/>
    <w:rsid w:val="008E60EB"/>
    <w:rsid w:val="008E61EE"/>
    <w:rsid w:val="008E62A3"/>
    <w:rsid w:val="008E6310"/>
    <w:rsid w:val="008E637B"/>
    <w:rsid w:val="008E6400"/>
    <w:rsid w:val="008E6443"/>
    <w:rsid w:val="008E6565"/>
    <w:rsid w:val="008E6A91"/>
    <w:rsid w:val="008E6AAC"/>
    <w:rsid w:val="008E6ADD"/>
    <w:rsid w:val="008E6C81"/>
    <w:rsid w:val="008E6CFE"/>
    <w:rsid w:val="008E6D7B"/>
    <w:rsid w:val="008E6F22"/>
    <w:rsid w:val="008E7018"/>
    <w:rsid w:val="008E715C"/>
    <w:rsid w:val="008E7386"/>
    <w:rsid w:val="008E77FA"/>
    <w:rsid w:val="008E7BA3"/>
    <w:rsid w:val="008E7C8B"/>
    <w:rsid w:val="008E7D1B"/>
    <w:rsid w:val="008E7E66"/>
    <w:rsid w:val="008E7E83"/>
    <w:rsid w:val="008E7E8A"/>
    <w:rsid w:val="008F01A6"/>
    <w:rsid w:val="008F01B8"/>
    <w:rsid w:val="008F02C9"/>
    <w:rsid w:val="008F0344"/>
    <w:rsid w:val="008F03FC"/>
    <w:rsid w:val="008F067B"/>
    <w:rsid w:val="008F06E7"/>
    <w:rsid w:val="008F07FD"/>
    <w:rsid w:val="008F0936"/>
    <w:rsid w:val="008F0957"/>
    <w:rsid w:val="008F09B0"/>
    <w:rsid w:val="008F0B28"/>
    <w:rsid w:val="008F0F48"/>
    <w:rsid w:val="008F1400"/>
    <w:rsid w:val="008F15F7"/>
    <w:rsid w:val="008F16DB"/>
    <w:rsid w:val="008F16FD"/>
    <w:rsid w:val="008F1710"/>
    <w:rsid w:val="008F1740"/>
    <w:rsid w:val="008F187E"/>
    <w:rsid w:val="008F18D1"/>
    <w:rsid w:val="008F1998"/>
    <w:rsid w:val="008F1A43"/>
    <w:rsid w:val="008F1CC7"/>
    <w:rsid w:val="008F1E88"/>
    <w:rsid w:val="008F1F0A"/>
    <w:rsid w:val="008F208C"/>
    <w:rsid w:val="008F2127"/>
    <w:rsid w:val="008F22CF"/>
    <w:rsid w:val="008F24A4"/>
    <w:rsid w:val="008F2504"/>
    <w:rsid w:val="008F2648"/>
    <w:rsid w:val="008F279F"/>
    <w:rsid w:val="008F2B53"/>
    <w:rsid w:val="008F2C80"/>
    <w:rsid w:val="008F2D49"/>
    <w:rsid w:val="008F2D4A"/>
    <w:rsid w:val="008F2F0B"/>
    <w:rsid w:val="008F3116"/>
    <w:rsid w:val="008F320D"/>
    <w:rsid w:val="008F322D"/>
    <w:rsid w:val="008F34A3"/>
    <w:rsid w:val="008F3855"/>
    <w:rsid w:val="008F39FB"/>
    <w:rsid w:val="008F3A4A"/>
    <w:rsid w:val="008F3BE2"/>
    <w:rsid w:val="008F3C3F"/>
    <w:rsid w:val="008F3D6A"/>
    <w:rsid w:val="008F3EF0"/>
    <w:rsid w:val="008F41FD"/>
    <w:rsid w:val="008F426F"/>
    <w:rsid w:val="008F42BF"/>
    <w:rsid w:val="008F4699"/>
    <w:rsid w:val="008F489F"/>
    <w:rsid w:val="008F48CF"/>
    <w:rsid w:val="008F4922"/>
    <w:rsid w:val="008F4C5F"/>
    <w:rsid w:val="008F4C74"/>
    <w:rsid w:val="008F4DA1"/>
    <w:rsid w:val="008F4E15"/>
    <w:rsid w:val="008F4F5D"/>
    <w:rsid w:val="008F50DA"/>
    <w:rsid w:val="008F50F8"/>
    <w:rsid w:val="008F5152"/>
    <w:rsid w:val="008F5207"/>
    <w:rsid w:val="008F54E5"/>
    <w:rsid w:val="008F55C0"/>
    <w:rsid w:val="008F562B"/>
    <w:rsid w:val="008F57EA"/>
    <w:rsid w:val="008F5897"/>
    <w:rsid w:val="008F59A8"/>
    <w:rsid w:val="008F59B7"/>
    <w:rsid w:val="008F59BE"/>
    <w:rsid w:val="008F5A27"/>
    <w:rsid w:val="008F5B1A"/>
    <w:rsid w:val="008F5C86"/>
    <w:rsid w:val="008F5DE1"/>
    <w:rsid w:val="008F5E1A"/>
    <w:rsid w:val="008F5F20"/>
    <w:rsid w:val="008F608D"/>
    <w:rsid w:val="008F61DF"/>
    <w:rsid w:val="008F6268"/>
    <w:rsid w:val="008F65AF"/>
    <w:rsid w:val="008F65CA"/>
    <w:rsid w:val="008F6673"/>
    <w:rsid w:val="008F6759"/>
    <w:rsid w:val="008F68EA"/>
    <w:rsid w:val="008F6ACC"/>
    <w:rsid w:val="008F6B5C"/>
    <w:rsid w:val="008F6D11"/>
    <w:rsid w:val="008F709A"/>
    <w:rsid w:val="008F73E2"/>
    <w:rsid w:val="008F7445"/>
    <w:rsid w:val="008F7460"/>
    <w:rsid w:val="008F7474"/>
    <w:rsid w:val="008F7576"/>
    <w:rsid w:val="008F75F4"/>
    <w:rsid w:val="008F78DB"/>
    <w:rsid w:val="008F7A8B"/>
    <w:rsid w:val="008F7B03"/>
    <w:rsid w:val="008F7BBC"/>
    <w:rsid w:val="008F7D04"/>
    <w:rsid w:val="008F7D0C"/>
    <w:rsid w:val="008F7D30"/>
    <w:rsid w:val="008F7F10"/>
    <w:rsid w:val="0090059F"/>
    <w:rsid w:val="009006FF"/>
    <w:rsid w:val="009007D0"/>
    <w:rsid w:val="00900840"/>
    <w:rsid w:val="00900902"/>
    <w:rsid w:val="0090095A"/>
    <w:rsid w:val="00900C22"/>
    <w:rsid w:val="00900CF0"/>
    <w:rsid w:val="00900E60"/>
    <w:rsid w:val="00900F69"/>
    <w:rsid w:val="009010EA"/>
    <w:rsid w:val="0090141A"/>
    <w:rsid w:val="009017CA"/>
    <w:rsid w:val="009017D8"/>
    <w:rsid w:val="009018FA"/>
    <w:rsid w:val="009019EC"/>
    <w:rsid w:val="00901C3B"/>
    <w:rsid w:val="00901CBB"/>
    <w:rsid w:val="00901D3D"/>
    <w:rsid w:val="00901E5F"/>
    <w:rsid w:val="00901ED2"/>
    <w:rsid w:val="0090206C"/>
    <w:rsid w:val="009020B6"/>
    <w:rsid w:val="0090214F"/>
    <w:rsid w:val="00902230"/>
    <w:rsid w:val="0090223B"/>
    <w:rsid w:val="00902408"/>
    <w:rsid w:val="0090241B"/>
    <w:rsid w:val="009025A7"/>
    <w:rsid w:val="009026A7"/>
    <w:rsid w:val="00902764"/>
    <w:rsid w:val="009028C9"/>
    <w:rsid w:val="00902BFF"/>
    <w:rsid w:val="00902C13"/>
    <w:rsid w:val="00902CAD"/>
    <w:rsid w:val="00902CD9"/>
    <w:rsid w:val="00902D1F"/>
    <w:rsid w:val="00902E81"/>
    <w:rsid w:val="00902EAB"/>
    <w:rsid w:val="00902F16"/>
    <w:rsid w:val="009032D7"/>
    <w:rsid w:val="009033A1"/>
    <w:rsid w:val="0090340E"/>
    <w:rsid w:val="009035E7"/>
    <w:rsid w:val="009035F6"/>
    <w:rsid w:val="009036F2"/>
    <w:rsid w:val="00903771"/>
    <w:rsid w:val="00903965"/>
    <w:rsid w:val="00903BD6"/>
    <w:rsid w:val="00903D3B"/>
    <w:rsid w:val="00903D94"/>
    <w:rsid w:val="00903EC1"/>
    <w:rsid w:val="0090408D"/>
    <w:rsid w:val="009042FC"/>
    <w:rsid w:val="0090439E"/>
    <w:rsid w:val="009043B1"/>
    <w:rsid w:val="009045C6"/>
    <w:rsid w:val="009045CE"/>
    <w:rsid w:val="009045F3"/>
    <w:rsid w:val="00904698"/>
    <w:rsid w:val="009046DD"/>
    <w:rsid w:val="00904AF7"/>
    <w:rsid w:val="00904C2D"/>
    <w:rsid w:val="00904C63"/>
    <w:rsid w:val="00904D06"/>
    <w:rsid w:val="00904E6F"/>
    <w:rsid w:val="0090517A"/>
    <w:rsid w:val="009052C0"/>
    <w:rsid w:val="009053E3"/>
    <w:rsid w:val="0090543C"/>
    <w:rsid w:val="0090546D"/>
    <w:rsid w:val="00905578"/>
    <w:rsid w:val="0090579E"/>
    <w:rsid w:val="00905933"/>
    <w:rsid w:val="00905AAC"/>
    <w:rsid w:val="00905D2F"/>
    <w:rsid w:val="00905F58"/>
    <w:rsid w:val="00905F63"/>
    <w:rsid w:val="00905FD6"/>
    <w:rsid w:val="00905FF5"/>
    <w:rsid w:val="00906070"/>
    <w:rsid w:val="009060D2"/>
    <w:rsid w:val="0090627D"/>
    <w:rsid w:val="0090633A"/>
    <w:rsid w:val="00906378"/>
    <w:rsid w:val="0090637C"/>
    <w:rsid w:val="0090641C"/>
    <w:rsid w:val="009064BA"/>
    <w:rsid w:val="009065F3"/>
    <w:rsid w:val="009069E2"/>
    <w:rsid w:val="00906A2C"/>
    <w:rsid w:val="00906AF1"/>
    <w:rsid w:val="00906C9A"/>
    <w:rsid w:val="00906EA5"/>
    <w:rsid w:val="00906FD1"/>
    <w:rsid w:val="00907192"/>
    <w:rsid w:val="009071AF"/>
    <w:rsid w:val="0090741A"/>
    <w:rsid w:val="00907423"/>
    <w:rsid w:val="00907492"/>
    <w:rsid w:val="00907618"/>
    <w:rsid w:val="0090761D"/>
    <w:rsid w:val="00907750"/>
    <w:rsid w:val="00907777"/>
    <w:rsid w:val="00907792"/>
    <w:rsid w:val="00907974"/>
    <w:rsid w:val="009079B3"/>
    <w:rsid w:val="00907B49"/>
    <w:rsid w:val="00907CA0"/>
    <w:rsid w:val="00907D16"/>
    <w:rsid w:val="00907D4B"/>
    <w:rsid w:val="00907F0E"/>
    <w:rsid w:val="0091021C"/>
    <w:rsid w:val="009102F1"/>
    <w:rsid w:val="009105BB"/>
    <w:rsid w:val="009107A7"/>
    <w:rsid w:val="00910953"/>
    <w:rsid w:val="00910C18"/>
    <w:rsid w:val="00910F89"/>
    <w:rsid w:val="0091117E"/>
    <w:rsid w:val="009111EF"/>
    <w:rsid w:val="009112E7"/>
    <w:rsid w:val="0091160D"/>
    <w:rsid w:val="0091172D"/>
    <w:rsid w:val="00911867"/>
    <w:rsid w:val="00911B18"/>
    <w:rsid w:val="00911B25"/>
    <w:rsid w:val="00912449"/>
    <w:rsid w:val="0091246B"/>
    <w:rsid w:val="009126A5"/>
    <w:rsid w:val="00912763"/>
    <w:rsid w:val="00912807"/>
    <w:rsid w:val="00912906"/>
    <w:rsid w:val="00912D8C"/>
    <w:rsid w:val="00912E61"/>
    <w:rsid w:val="00912FFA"/>
    <w:rsid w:val="009130A4"/>
    <w:rsid w:val="00913184"/>
    <w:rsid w:val="00913266"/>
    <w:rsid w:val="00913418"/>
    <w:rsid w:val="009135A3"/>
    <w:rsid w:val="009135AF"/>
    <w:rsid w:val="00913663"/>
    <w:rsid w:val="009136F0"/>
    <w:rsid w:val="00913933"/>
    <w:rsid w:val="009139D6"/>
    <w:rsid w:val="00913B5E"/>
    <w:rsid w:val="00913FCC"/>
    <w:rsid w:val="0091416B"/>
    <w:rsid w:val="0091424D"/>
    <w:rsid w:val="0091432A"/>
    <w:rsid w:val="009143BF"/>
    <w:rsid w:val="00914518"/>
    <w:rsid w:val="00914608"/>
    <w:rsid w:val="00914867"/>
    <w:rsid w:val="009148A9"/>
    <w:rsid w:val="00914B01"/>
    <w:rsid w:val="00914B50"/>
    <w:rsid w:val="00914D1A"/>
    <w:rsid w:val="00914D57"/>
    <w:rsid w:val="00914E9C"/>
    <w:rsid w:val="00914EA9"/>
    <w:rsid w:val="00914FD2"/>
    <w:rsid w:val="00915015"/>
    <w:rsid w:val="00915035"/>
    <w:rsid w:val="009150FE"/>
    <w:rsid w:val="009152E1"/>
    <w:rsid w:val="0091542F"/>
    <w:rsid w:val="009154E2"/>
    <w:rsid w:val="009154EA"/>
    <w:rsid w:val="00915508"/>
    <w:rsid w:val="00915585"/>
    <w:rsid w:val="0091558A"/>
    <w:rsid w:val="009155CE"/>
    <w:rsid w:val="009155D4"/>
    <w:rsid w:val="0091561D"/>
    <w:rsid w:val="00915682"/>
    <w:rsid w:val="009156A4"/>
    <w:rsid w:val="00915A2A"/>
    <w:rsid w:val="00915A83"/>
    <w:rsid w:val="00915A95"/>
    <w:rsid w:val="00915C7F"/>
    <w:rsid w:val="00915DB4"/>
    <w:rsid w:val="0091602B"/>
    <w:rsid w:val="009161F8"/>
    <w:rsid w:val="0091624C"/>
    <w:rsid w:val="00916340"/>
    <w:rsid w:val="00916454"/>
    <w:rsid w:val="0091647C"/>
    <w:rsid w:val="00916627"/>
    <w:rsid w:val="00916762"/>
    <w:rsid w:val="009167FE"/>
    <w:rsid w:val="009168E1"/>
    <w:rsid w:val="009169A2"/>
    <w:rsid w:val="00916D5E"/>
    <w:rsid w:val="00916F5A"/>
    <w:rsid w:val="00916F90"/>
    <w:rsid w:val="0091711D"/>
    <w:rsid w:val="009171F2"/>
    <w:rsid w:val="0091729A"/>
    <w:rsid w:val="009172D6"/>
    <w:rsid w:val="00917476"/>
    <w:rsid w:val="00917530"/>
    <w:rsid w:val="00917709"/>
    <w:rsid w:val="00917C8B"/>
    <w:rsid w:val="00917C9D"/>
    <w:rsid w:val="00917D4E"/>
    <w:rsid w:val="00917F22"/>
    <w:rsid w:val="00917F39"/>
    <w:rsid w:val="00920141"/>
    <w:rsid w:val="009204A6"/>
    <w:rsid w:val="009204A9"/>
    <w:rsid w:val="00920534"/>
    <w:rsid w:val="0092054A"/>
    <w:rsid w:val="0092089D"/>
    <w:rsid w:val="00920917"/>
    <w:rsid w:val="009209AC"/>
    <w:rsid w:val="009209B3"/>
    <w:rsid w:val="009209D3"/>
    <w:rsid w:val="00920A52"/>
    <w:rsid w:val="00920B1C"/>
    <w:rsid w:val="00920B32"/>
    <w:rsid w:val="00920BF3"/>
    <w:rsid w:val="00920C1C"/>
    <w:rsid w:val="00920C9C"/>
    <w:rsid w:val="00920CF2"/>
    <w:rsid w:val="00920DE6"/>
    <w:rsid w:val="00920E0A"/>
    <w:rsid w:val="00920EA2"/>
    <w:rsid w:val="00920F36"/>
    <w:rsid w:val="00920FCD"/>
    <w:rsid w:val="00921150"/>
    <w:rsid w:val="00921161"/>
    <w:rsid w:val="0092123A"/>
    <w:rsid w:val="00921261"/>
    <w:rsid w:val="00921387"/>
    <w:rsid w:val="009213A1"/>
    <w:rsid w:val="00921406"/>
    <w:rsid w:val="00921506"/>
    <w:rsid w:val="0092158A"/>
    <w:rsid w:val="009216AE"/>
    <w:rsid w:val="009218F4"/>
    <w:rsid w:val="00921910"/>
    <w:rsid w:val="00921A61"/>
    <w:rsid w:val="00921A89"/>
    <w:rsid w:val="00921AE4"/>
    <w:rsid w:val="00921B72"/>
    <w:rsid w:val="00921B9D"/>
    <w:rsid w:val="00921BC7"/>
    <w:rsid w:val="00921C29"/>
    <w:rsid w:val="00921C35"/>
    <w:rsid w:val="00921D5D"/>
    <w:rsid w:val="00921E3F"/>
    <w:rsid w:val="00922031"/>
    <w:rsid w:val="00922330"/>
    <w:rsid w:val="00922371"/>
    <w:rsid w:val="00922692"/>
    <w:rsid w:val="009229D6"/>
    <w:rsid w:val="009229F6"/>
    <w:rsid w:val="00922B9F"/>
    <w:rsid w:val="00922CDE"/>
    <w:rsid w:val="00923285"/>
    <w:rsid w:val="009233C6"/>
    <w:rsid w:val="009234B6"/>
    <w:rsid w:val="009234BE"/>
    <w:rsid w:val="009234E0"/>
    <w:rsid w:val="009235C1"/>
    <w:rsid w:val="0092370F"/>
    <w:rsid w:val="009237A7"/>
    <w:rsid w:val="009239ED"/>
    <w:rsid w:val="00923CEE"/>
    <w:rsid w:val="00923E69"/>
    <w:rsid w:val="00923E81"/>
    <w:rsid w:val="00923EA7"/>
    <w:rsid w:val="00923F52"/>
    <w:rsid w:val="00923FC8"/>
    <w:rsid w:val="00924244"/>
    <w:rsid w:val="00924554"/>
    <w:rsid w:val="009245DB"/>
    <w:rsid w:val="00924676"/>
    <w:rsid w:val="009246E9"/>
    <w:rsid w:val="00924806"/>
    <w:rsid w:val="009248F7"/>
    <w:rsid w:val="0092494D"/>
    <w:rsid w:val="00924A60"/>
    <w:rsid w:val="00924C1C"/>
    <w:rsid w:val="00924D95"/>
    <w:rsid w:val="00924F04"/>
    <w:rsid w:val="00924F06"/>
    <w:rsid w:val="00925043"/>
    <w:rsid w:val="0092508C"/>
    <w:rsid w:val="009250BF"/>
    <w:rsid w:val="00925238"/>
    <w:rsid w:val="009256D8"/>
    <w:rsid w:val="00925778"/>
    <w:rsid w:val="009258AB"/>
    <w:rsid w:val="009258DA"/>
    <w:rsid w:val="00925A0B"/>
    <w:rsid w:val="00925B9C"/>
    <w:rsid w:val="00925E0E"/>
    <w:rsid w:val="00925EF4"/>
    <w:rsid w:val="00925F05"/>
    <w:rsid w:val="00926018"/>
    <w:rsid w:val="00926238"/>
    <w:rsid w:val="0092633D"/>
    <w:rsid w:val="00926484"/>
    <w:rsid w:val="0092675E"/>
    <w:rsid w:val="009267E7"/>
    <w:rsid w:val="009267FD"/>
    <w:rsid w:val="009269AB"/>
    <w:rsid w:val="00926A4B"/>
    <w:rsid w:val="00926BD4"/>
    <w:rsid w:val="00926DE9"/>
    <w:rsid w:val="00926E45"/>
    <w:rsid w:val="00926EB5"/>
    <w:rsid w:val="0092728E"/>
    <w:rsid w:val="009275AF"/>
    <w:rsid w:val="009279D6"/>
    <w:rsid w:val="00927C3E"/>
    <w:rsid w:val="00927C53"/>
    <w:rsid w:val="00927C69"/>
    <w:rsid w:val="00927C84"/>
    <w:rsid w:val="00927DC4"/>
    <w:rsid w:val="00927DE1"/>
    <w:rsid w:val="00927FCB"/>
    <w:rsid w:val="0093009C"/>
    <w:rsid w:val="0093009F"/>
    <w:rsid w:val="00930155"/>
    <w:rsid w:val="009301DD"/>
    <w:rsid w:val="00930305"/>
    <w:rsid w:val="0093076C"/>
    <w:rsid w:val="009307ED"/>
    <w:rsid w:val="009307EE"/>
    <w:rsid w:val="009308D8"/>
    <w:rsid w:val="009308FD"/>
    <w:rsid w:val="00930B50"/>
    <w:rsid w:val="00930DB3"/>
    <w:rsid w:val="00930E1A"/>
    <w:rsid w:val="00931077"/>
    <w:rsid w:val="00931448"/>
    <w:rsid w:val="00931484"/>
    <w:rsid w:val="009314BB"/>
    <w:rsid w:val="00931737"/>
    <w:rsid w:val="00931756"/>
    <w:rsid w:val="0093193E"/>
    <w:rsid w:val="00931C3E"/>
    <w:rsid w:val="00931D17"/>
    <w:rsid w:val="00931DE4"/>
    <w:rsid w:val="00931E1D"/>
    <w:rsid w:val="00931E49"/>
    <w:rsid w:val="00931F9A"/>
    <w:rsid w:val="009320A7"/>
    <w:rsid w:val="0093216A"/>
    <w:rsid w:val="0093225B"/>
    <w:rsid w:val="0093229B"/>
    <w:rsid w:val="00932341"/>
    <w:rsid w:val="00932407"/>
    <w:rsid w:val="0093253B"/>
    <w:rsid w:val="00932765"/>
    <w:rsid w:val="0093285E"/>
    <w:rsid w:val="009328FB"/>
    <w:rsid w:val="00932914"/>
    <w:rsid w:val="009329EC"/>
    <w:rsid w:val="00932F3B"/>
    <w:rsid w:val="00932FB5"/>
    <w:rsid w:val="00932FE4"/>
    <w:rsid w:val="0093310D"/>
    <w:rsid w:val="00933112"/>
    <w:rsid w:val="00933214"/>
    <w:rsid w:val="0093321A"/>
    <w:rsid w:val="00933311"/>
    <w:rsid w:val="0093334A"/>
    <w:rsid w:val="00933355"/>
    <w:rsid w:val="009333C6"/>
    <w:rsid w:val="009334F3"/>
    <w:rsid w:val="0093369F"/>
    <w:rsid w:val="009337C9"/>
    <w:rsid w:val="00933B1E"/>
    <w:rsid w:val="00933E0F"/>
    <w:rsid w:val="00933E12"/>
    <w:rsid w:val="00933F51"/>
    <w:rsid w:val="0093404B"/>
    <w:rsid w:val="009340F1"/>
    <w:rsid w:val="00934367"/>
    <w:rsid w:val="0093438E"/>
    <w:rsid w:val="009343D1"/>
    <w:rsid w:val="00934530"/>
    <w:rsid w:val="0093456C"/>
    <w:rsid w:val="00934573"/>
    <w:rsid w:val="00934781"/>
    <w:rsid w:val="009347AE"/>
    <w:rsid w:val="00934957"/>
    <w:rsid w:val="0093499A"/>
    <w:rsid w:val="00934A5C"/>
    <w:rsid w:val="00934B9D"/>
    <w:rsid w:val="00934CC6"/>
    <w:rsid w:val="00934DB6"/>
    <w:rsid w:val="00934E99"/>
    <w:rsid w:val="00934F5A"/>
    <w:rsid w:val="0093534B"/>
    <w:rsid w:val="00935426"/>
    <w:rsid w:val="00935974"/>
    <w:rsid w:val="009359C8"/>
    <w:rsid w:val="00935A02"/>
    <w:rsid w:val="00935A87"/>
    <w:rsid w:val="00935C04"/>
    <w:rsid w:val="00935C8D"/>
    <w:rsid w:val="00935E81"/>
    <w:rsid w:val="00935F69"/>
    <w:rsid w:val="00936033"/>
    <w:rsid w:val="009360E2"/>
    <w:rsid w:val="009360F3"/>
    <w:rsid w:val="009361C6"/>
    <w:rsid w:val="0093636E"/>
    <w:rsid w:val="0093666F"/>
    <w:rsid w:val="00936799"/>
    <w:rsid w:val="009368DA"/>
    <w:rsid w:val="00936D40"/>
    <w:rsid w:val="00936D97"/>
    <w:rsid w:val="00936F4A"/>
    <w:rsid w:val="00937530"/>
    <w:rsid w:val="009377A7"/>
    <w:rsid w:val="009378D0"/>
    <w:rsid w:val="00937939"/>
    <w:rsid w:val="009379A2"/>
    <w:rsid w:val="00937A52"/>
    <w:rsid w:val="00937DCB"/>
    <w:rsid w:val="00937ED3"/>
    <w:rsid w:val="00937FAF"/>
    <w:rsid w:val="0094007C"/>
    <w:rsid w:val="0094011B"/>
    <w:rsid w:val="00940131"/>
    <w:rsid w:val="009403E3"/>
    <w:rsid w:val="009404C3"/>
    <w:rsid w:val="00940573"/>
    <w:rsid w:val="00940793"/>
    <w:rsid w:val="00940806"/>
    <w:rsid w:val="00940888"/>
    <w:rsid w:val="009408BE"/>
    <w:rsid w:val="009409F5"/>
    <w:rsid w:val="00940C3B"/>
    <w:rsid w:val="00940DE1"/>
    <w:rsid w:val="00940E87"/>
    <w:rsid w:val="00940F2E"/>
    <w:rsid w:val="00941067"/>
    <w:rsid w:val="0094123D"/>
    <w:rsid w:val="009413E8"/>
    <w:rsid w:val="00941541"/>
    <w:rsid w:val="0094163D"/>
    <w:rsid w:val="0094186C"/>
    <w:rsid w:val="00941BB3"/>
    <w:rsid w:val="00941BB9"/>
    <w:rsid w:val="00941C5B"/>
    <w:rsid w:val="00941EDD"/>
    <w:rsid w:val="00941FBE"/>
    <w:rsid w:val="00942052"/>
    <w:rsid w:val="009422DC"/>
    <w:rsid w:val="009422EA"/>
    <w:rsid w:val="00942364"/>
    <w:rsid w:val="00942587"/>
    <w:rsid w:val="0094276B"/>
    <w:rsid w:val="0094283F"/>
    <w:rsid w:val="00942960"/>
    <w:rsid w:val="00942AB8"/>
    <w:rsid w:val="00942C97"/>
    <w:rsid w:val="00942D29"/>
    <w:rsid w:val="00942ED1"/>
    <w:rsid w:val="009431BF"/>
    <w:rsid w:val="009433E7"/>
    <w:rsid w:val="0094368B"/>
    <w:rsid w:val="009436F2"/>
    <w:rsid w:val="009438B4"/>
    <w:rsid w:val="0094399F"/>
    <w:rsid w:val="00943A8C"/>
    <w:rsid w:val="00943AA6"/>
    <w:rsid w:val="00943B21"/>
    <w:rsid w:val="00943BF5"/>
    <w:rsid w:val="00943CAA"/>
    <w:rsid w:val="00943CFB"/>
    <w:rsid w:val="00943D98"/>
    <w:rsid w:val="00943E23"/>
    <w:rsid w:val="00943E44"/>
    <w:rsid w:val="00944184"/>
    <w:rsid w:val="009442A4"/>
    <w:rsid w:val="00944523"/>
    <w:rsid w:val="009445F8"/>
    <w:rsid w:val="00944796"/>
    <w:rsid w:val="0094494F"/>
    <w:rsid w:val="00944C8D"/>
    <w:rsid w:val="00944C9A"/>
    <w:rsid w:val="00944EE3"/>
    <w:rsid w:val="00945245"/>
    <w:rsid w:val="00945333"/>
    <w:rsid w:val="0094563D"/>
    <w:rsid w:val="009457B9"/>
    <w:rsid w:val="0094598F"/>
    <w:rsid w:val="009459BC"/>
    <w:rsid w:val="009459CE"/>
    <w:rsid w:val="00945A46"/>
    <w:rsid w:val="00945D11"/>
    <w:rsid w:val="00945D12"/>
    <w:rsid w:val="00945D4C"/>
    <w:rsid w:val="00945E44"/>
    <w:rsid w:val="00945EC8"/>
    <w:rsid w:val="00945FEF"/>
    <w:rsid w:val="0094618E"/>
    <w:rsid w:val="0094620D"/>
    <w:rsid w:val="0094625E"/>
    <w:rsid w:val="00946295"/>
    <w:rsid w:val="009464D5"/>
    <w:rsid w:val="009464F0"/>
    <w:rsid w:val="009465CA"/>
    <w:rsid w:val="009468C2"/>
    <w:rsid w:val="00946958"/>
    <w:rsid w:val="00946A8C"/>
    <w:rsid w:val="00946AAC"/>
    <w:rsid w:val="00946C0F"/>
    <w:rsid w:val="00946C73"/>
    <w:rsid w:val="00946F32"/>
    <w:rsid w:val="009472D0"/>
    <w:rsid w:val="009473E3"/>
    <w:rsid w:val="009474F6"/>
    <w:rsid w:val="009474F9"/>
    <w:rsid w:val="009475E8"/>
    <w:rsid w:val="0094761B"/>
    <w:rsid w:val="0094769D"/>
    <w:rsid w:val="009476BD"/>
    <w:rsid w:val="00947A06"/>
    <w:rsid w:val="00947A18"/>
    <w:rsid w:val="00947A51"/>
    <w:rsid w:val="00947D96"/>
    <w:rsid w:val="00947F2B"/>
    <w:rsid w:val="00950069"/>
    <w:rsid w:val="009500AE"/>
    <w:rsid w:val="009502AA"/>
    <w:rsid w:val="00950354"/>
    <w:rsid w:val="0095048F"/>
    <w:rsid w:val="009505F5"/>
    <w:rsid w:val="0095063A"/>
    <w:rsid w:val="00950870"/>
    <w:rsid w:val="0095087C"/>
    <w:rsid w:val="009509C1"/>
    <w:rsid w:val="00950C89"/>
    <w:rsid w:val="00950CED"/>
    <w:rsid w:val="00950EE2"/>
    <w:rsid w:val="00951094"/>
    <w:rsid w:val="0095139B"/>
    <w:rsid w:val="00951703"/>
    <w:rsid w:val="009518C4"/>
    <w:rsid w:val="00951988"/>
    <w:rsid w:val="00951B78"/>
    <w:rsid w:val="00951DE0"/>
    <w:rsid w:val="00951DFF"/>
    <w:rsid w:val="00951E58"/>
    <w:rsid w:val="00951FE3"/>
    <w:rsid w:val="00952200"/>
    <w:rsid w:val="009522E4"/>
    <w:rsid w:val="0095244E"/>
    <w:rsid w:val="009524AA"/>
    <w:rsid w:val="00952668"/>
    <w:rsid w:val="009526C6"/>
    <w:rsid w:val="009527B9"/>
    <w:rsid w:val="009527DE"/>
    <w:rsid w:val="009527F0"/>
    <w:rsid w:val="009528AB"/>
    <w:rsid w:val="00952E0B"/>
    <w:rsid w:val="00952FC9"/>
    <w:rsid w:val="00953142"/>
    <w:rsid w:val="0095324C"/>
    <w:rsid w:val="0095327A"/>
    <w:rsid w:val="00953489"/>
    <w:rsid w:val="00953498"/>
    <w:rsid w:val="009534B7"/>
    <w:rsid w:val="00953544"/>
    <w:rsid w:val="009536EF"/>
    <w:rsid w:val="00953743"/>
    <w:rsid w:val="00953891"/>
    <w:rsid w:val="009538B7"/>
    <w:rsid w:val="00953A6C"/>
    <w:rsid w:val="00953B97"/>
    <w:rsid w:val="00953CA8"/>
    <w:rsid w:val="009544C1"/>
    <w:rsid w:val="00954804"/>
    <w:rsid w:val="00954851"/>
    <w:rsid w:val="00954B49"/>
    <w:rsid w:val="00954E7F"/>
    <w:rsid w:val="0095508E"/>
    <w:rsid w:val="0095532B"/>
    <w:rsid w:val="00955501"/>
    <w:rsid w:val="00955505"/>
    <w:rsid w:val="0095562B"/>
    <w:rsid w:val="00955674"/>
    <w:rsid w:val="00955715"/>
    <w:rsid w:val="009557D8"/>
    <w:rsid w:val="00955806"/>
    <w:rsid w:val="00955963"/>
    <w:rsid w:val="009559E6"/>
    <w:rsid w:val="00955AA1"/>
    <w:rsid w:val="00955B39"/>
    <w:rsid w:val="00955C42"/>
    <w:rsid w:val="00955CA3"/>
    <w:rsid w:val="00955DC2"/>
    <w:rsid w:val="00955DE5"/>
    <w:rsid w:val="00955F55"/>
    <w:rsid w:val="0095611E"/>
    <w:rsid w:val="009561C7"/>
    <w:rsid w:val="009562F5"/>
    <w:rsid w:val="00956385"/>
    <w:rsid w:val="0095647D"/>
    <w:rsid w:val="009564F3"/>
    <w:rsid w:val="00956608"/>
    <w:rsid w:val="00956632"/>
    <w:rsid w:val="009567AD"/>
    <w:rsid w:val="0095686E"/>
    <w:rsid w:val="00956997"/>
    <w:rsid w:val="00956AE6"/>
    <w:rsid w:val="00956B43"/>
    <w:rsid w:val="00956BC1"/>
    <w:rsid w:val="00956D29"/>
    <w:rsid w:val="00956E03"/>
    <w:rsid w:val="00956E0E"/>
    <w:rsid w:val="00956F81"/>
    <w:rsid w:val="00956FE1"/>
    <w:rsid w:val="00956FF0"/>
    <w:rsid w:val="00957031"/>
    <w:rsid w:val="009571E9"/>
    <w:rsid w:val="00957274"/>
    <w:rsid w:val="009572E4"/>
    <w:rsid w:val="00957369"/>
    <w:rsid w:val="0095748B"/>
    <w:rsid w:val="009574BC"/>
    <w:rsid w:val="00957668"/>
    <w:rsid w:val="00957699"/>
    <w:rsid w:val="00957769"/>
    <w:rsid w:val="009578CF"/>
    <w:rsid w:val="009578ED"/>
    <w:rsid w:val="009579DD"/>
    <w:rsid w:val="00957AC4"/>
    <w:rsid w:val="00957E25"/>
    <w:rsid w:val="00957F03"/>
    <w:rsid w:val="0096036C"/>
    <w:rsid w:val="009603D8"/>
    <w:rsid w:val="00960433"/>
    <w:rsid w:val="0096048F"/>
    <w:rsid w:val="00960500"/>
    <w:rsid w:val="0096054E"/>
    <w:rsid w:val="0096073D"/>
    <w:rsid w:val="00960748"/>
    <w:rsid w:val="009609B1"/>
    <w:rsid w:val="009609E0"/>
    <w:rsid w:val="009609EE"/>
    <w:rsid w:val="00960AE0"/>
    <w:rsid w:val="00960DA5"/>
    <w:rsid w:val="00960E7D"/>
    <w:rsid w:val="00960EAE"/>
    <w:rsid w:val="00960F1A"/>
    <w:rsid w:val="00960F89"/>
    <w:rsid w:val="00961092"/>
    <w:rsid w:val="00961324"/>
    <w:rsid w:val="00961373"/>
    <w:rsid w:val="009616B7"/>
    <w:rsid w:val="009617DF"/>
    <w:rsid w:val="00961800"/>
    <w:rsid w:val="0096181E"/>
    <w:rsid w:val="00961A30"/>
    <w:rsid w:val="00961FD7"/>
    <w:rsid w:val="00962138"/>
    <w:rsid w:val="009622BD"/>
    <w:rsid w:val="00962388"/>
    <w:rsid w:val="009624A0"/>
    <w:rsid w:val="00962560"/>
    <w:rsid w:val="009628FE"/>
    <w:rsid w:val="0096298F"/>
    <w:rsid w:val="009629DE"/>
    <w:rsid w:val="00962CA1"/>
    <w:rsid w:val="00962E00"/>
    <w:rsid w:val="0096303E"/>
    <w:rsid w:val="00963100"/>
    <w:rsid w:val="0096317A"/>
    <w:rsid w:val="00963294"/>
    <w:rsid w:val="00963364"/>
    <w:rsid w:val="00963371"/>
    <w:rsid w:val="009633EC"/>
    <w:rsid w:val="00963402"/>
    <w:rsid w:val="00963700"/>
    <w:rsid w:val="00963A94"/>
    <w:rsid w:val="00963F34"/>
    <w:rsid w:val="00964466"/>
    <w:rsid w:val="009644B6"/>
    <w:rsid w:val="00964590"/>
    <w:rsid w:val="00964591"/>
    <w:rsid w:val="00964598"/>
    <w:rsid w:val="0096466B"/>
    <w:rsid w:val="00964719"/>
    <w:rsid w:val="0096482C"/>
    <w:rsid w:val="009648AD"/>
    <w:rsid w:val="0096498E"/>
    <w:rsid w:val="00964B47"/>
    <w:rsid w:val="00964DD6"/>
    <w:rsid w:val="00964EAA"/>
    <w:rsid w:val="00964F8D"/>
    <w:rsid w:val="009650DC"/>
    <w:rsid w:val="009651EA"/>
    <w:rsid w:val="009652BB"/>
    <w:rsid w:val="009653D7"/>
    <w:rsid w:val="0096545F"/>
    <w:rsid w:val="009655AB"/>
    <w:rsid w:val="009655C5"/>
    <w:rsid w:val="00965630"/>
    <w:rsid w:val="009656BA"/>
    <w:rsid w:val="0096590C"/>
    <w:rsid w:val="009659D3"/>
    <w:rsid w:val="00965A84"/>
    <w:rsid w:val="00965AFC"/>
    <w:rsid w:val="00965B46"/>
    <w:rsid w:val="00965BCA"/>
    <w:rsid w:val="00965C31"/>
    <w:rsid w:val="00965D3E"/>
    <w:rsid w:val="00965D3F"/>
    <w:rsid w:val="00965DA2"/>
    <w:rsid w:val="00965E38"/>
    <w:rsid w:val="00965E6A"/>
    <w:rsid w:val="00966328"/>
    <w:rsid w:val="00966442"/>
    <w:rsid w:val="00966445"/>
    <w:rsid w:val="0096646F"/>
    <w:rsid w:val="0096664A"/>
    <w:rsid w:val="00966694"/>
    <w:rsid w:val="009668B2"/>
    <w:rsid w:val="009669EF"/>
    <w:rsid w:val="009669FC"/>
    <w:rsid w:val="00966B2A"/>
    <w:rsid w:val="00966B76"/>
    <w:rsid w:val="00966B91"/>
    <w:rsid w:val="00966BBC"/>
    <w:rsid w:val="00966F04"/>
    <w:rsid w:val="00966F0A"/>
    <w:rsid w:val="00966F4B"/>
    <w:rsid w:val="00967043"/>
    <w:rsid w:val="00967082"/>
    <w:rsid w:val="00967106"/>
    <w:rsid w:val="00967180"/>
    <w:rsid w:val="009672FB"/>
    <w:rsid w:val="0096737C"/>
    <w:rsid w:val="009673C3"/>
    <w:rsid w:val="009675C0"/>
    <w:rsid w:val="0096765B"/>
    <w:rsid w:val="00967A5C"/>
    <w:rsid w:val="00967BBF"/>
    <w:rsid w:val="00967BE6"/>
    <w:rsid w:val="00967D1A"/>
    <w:rsid w:val="00967E63"/>
    <w:rsid w:val="00967FA1"/>
    <w:rsid w:val="0097001B"/>
    <w:rsid w:val="009702A1"/>
    <w:rsid w:val="009702B5"/>
    <w:rsid w:val="0097033D"/>
    <w:rsid w:val="00970402"/>
    <w:rsid w:val="00970512"/>
    <w:rsid w:val="0097054A"/>
    <w:rsid w:val="00970655"/>
    <w:rsid w:val="00970974"/>
    <w:rsid w:val="00970A78"/>
    <w:rsid w:val="00970AD3"/>
    <w:rsid w:val="00970AEB"/>
    <w:rsid w:val="00970BE7"/>
    <w:rsid w:val="00970CA0"/>
    <w:rsid w:val="00971009"/>
    <w:rsid w:val="00971532"/>
    <w:rsid w:val="00971891"/>
    <w:rsid w:val="0097192E"/>
    <w:rsid w:val="009719F3"/>
    <w:rsid w:val="00971A11"/>
    <w:rsid w:val="00971D52"/>
    <w:rsid w:val="00971D7D"/>
    <w:rsid w:val="00971E0A"/>
    <w:rsid w:val="00971EDA"/>
    <w:rsid w:val="00971F4B"/>
    <w:rsid w:val="00972180"/>
    <w:rsid w:val="009722C0"/>
    <w:rsid w:val="0097281A"/>
    <w:rsid w:val="0097294C"/>
    <w:rsid w:val="009729D8"/>
    <w:rsid w:val="00972B6E"/>
    <w:rsid w:val="00972C0B"/>
    <w:rsid w:val="00972DC7"/>
    <w:rsid w:val="00972F09"/>
    <w:rsid w:val="0097317E"/>
    <w:rsid w:val="009731E2"/>
    <w:rsid w:val="009731EB"/>
    <w:rsid w:val="0097337A"/>
    <w:rsid w:val="00973487"/>
    <w:rsid w:val="0097357E"/>
    <w:rsid w:val="00973844"/>
    <w:rsid w:val="0097388D"/>
    <w:rsid w:val="00973A33"/>
    <w:rsid w:val="00973D92"/>
    <w:rsid w:val="00973E54"/>
    <w:rsid w:val="00973FC9"/>
    <w:rsid w:val="0097413B"/>
    <w:rsid w:val="009742E4"/>
    <w:rsid w:val="00974320"/>
    <w:rsid w:val="009743E3"/>
    <w:rsid w:val="00974828"/>
    <w:rsid w:val="0097483F"/>
    <w:rsid w:val="009749E1"/>
    <w:rsid w:val="00974B12"/>
    <w:rsid w:val="00974C84"/>
    <w:rsid w:val="009750F7"/>
    <w:rsid w:val="0097521D"/>
    <w:rsid w:val="00975499"/>
    <w:rsid w:val="009754C1"/>
    <w:rsid w:val="0097567E"/>
    <w:rsid w:val="0097591B"/>
    <w:rsid w:val="00975AFC"/>
    <w:rsid w:val="00975BB3"/>
    <w:rsid w:val="00975D57"/>
    <w:rsid w:val="00975E5B"/>
    <w:rsid w:val="00975E7C"/>
    <w:rsid w:val="00975F1C"/>
    <w:rsid w:val="00976021"/>
    <w:rsid w:val="00976160"/>
    <w:rsid w:val="009761E0"/>
    <w:rsid w:val="00976250"/>
    <w:rsid w:val="009762EF"/>
    <w:rsid w:val="0097635E"/>
    <w:rsid w:val="0097648C"/>
    <w:rsid w:val="009764AA"/>
    <w:rsid w:val="009765B7"/>
    <w:rsid w:val="0097660B"/>
    <w:rsid w:val="00976808"/>
    <w:rsid w:val="00976A8C"/>
    <w:rsid w:val="00976E3A"/>
    <w:rsid w:val="00976F65"/>
    <w:rsid w:val="009770E4"/>
    <w:rsid w:val="0097710B"/>
    <w:rsid w:val="00977176"/>
    <w:rsid w:val="00977310"/>
    <w:rsid w:val="00977435"/>
    <w:rsid w:val="0097747C"/>
    <w:rsid w:val="00977689"/>
    <w:rsid w:val="00977747"/>
    <w:rsid w:val="00977770"/>
    <w:rsid w:val="00977A3B"/>
    <w:rsid w:val="00977A61"/>
    <w:rsid w:val="00977A95"/>
    <w:rsid w:val="00977AB2"/>
    <w:rsid w:val="00977AC3"/>
    <w:rsid w:val="00977AC4"/>
    <w:rsid w:val="00977DD9"/>
    <w:rsid w:val="00977E73"/>
    <w:rsid w:val="009800B3"/>
    <w:rsid w:val="0098015B"/>
    <w:rsid w:val="009801A0"/>
    <w:rsid w:val="009802DE"/>
    <w:rsid w:val="0098031A"/>
    <w:rsid w:val="0098064B"/>
    <w:rsid w:val="009806F4"/>
    <w:rsid w:val="00980779"/>
    <w:rsid w:val="009808A8"/>
    <w:rsid w:val="00980951"/>
    <w:rsid w:val="009809AC"/>
    <w:rsid w:val="00980AFF"/>
    <w:rsid w:val="00980B72"/>
    <w:rsid w:val="00980C49"/>
    <w:rsid w:val="00980C72"/>
    <w:rsid w:val="00980D66"/>
    <w:rsid w:val="0098114E"/>
    <w:rsid w:val="009813F4"/>
    <w:rsid w:val="00981416"/>
    <w:rsid w:val="00981658"/>
    <w:rsid w:val="009816B9"/>
    <w:rsid w:val="00981886"/>
    <w:rsid w:val="00981A3F"/>
    <w:rsid w:val="00981AB8"/>
    <w:rsid w:val="00981B60"/>
    <w:rsid w:val="0098210E"/>
    <w:rsid w:val="0098216F"/>
    <w:rsid w:val="009821C3"/>
    <w:rsid w:val="00982491"/>
    <w:rsid w:val="009824CC"/>
    <w:rsid w:val="0098258F"/>
    <w:rsid w:val="009826E3"/>
    <w:rsid w:val="009827FE"/>
    <w:rsid w:val="009829A5"/>
    <w:rsid w:val="00982B49"/>
    <w:rsid w:val="00982B5D"/>
    <w:rsid w:val="00982BA7"/>
    <w:rsid w:val="00982D03"/>
    <w:rsid w:val="00982DE5"/>
    <w:rsid w:val="00982E2E"/>
    <w:rsid w:val="00982E5E"/>
    <w:rsid w:val="00982F4A"/>
    <w:rsid w:val="00983008"/>
    <w:rsid w:val="00983116"/>
    <w:rsid w:val="0098322C"/>
    <w:rsid w:val="00983491"/>
    <w:rsid w:val="009834FD"/>
    <w:rsid w:val="00983661"/>
    <w:rsid w:val="009836B0"/>
    <w:rsid w:val="00983727"/>
    <w:rsid w:val="0098378A"/>
    <w:rsid w:val="00983816"/>
    <w:rsid w:val="00983B4D"/>
    <w:rsid w:val="00983B65"/>
    <w:rsid w:val="00983C01"/>
    <w:rsid w:val="00984045"/>
    <w:rsid w:val="00984098"/>
    <w:rsid w:val="009840F0"/>
    <w:rsid w:val="00984162"/>
    <w:rsid w:val="009841E6"/>
    <w:rsid w:val="00984531"/>
    <w:rsid w:val="00984636"/>
    <w:rsid w:val="00984770"/>
    <w:rsid w:val="0098483C"/>
    <w:rsid w:val="00984BF2"/>
    <w:rsid w:val="00984EE6"/>
    <w:rsid w:val="00984EE7"/>
    <w:rsid w:val="00984EEF"/>
    <w:rsid w:val="00984FAF"/>
    <w:rsid w:val="009850FF"/>
    <w:rsid w:val="00985198"/>
    <w:rsid w:val="0098519E"/>
    <w:rsid w:val="0098524B"/>
    <w:rsid w:val="00985334"/>
    <w:rsid w:val="009853C9"/>
    <w:rsid w:val="009853FC"/>
    <w:rsid w:val="00985631"/>
    <w:rsid w:val="009857C0"/>
    <w:rsid w:val="009858B1"/>
    <w:rsid w:val="009859BB"/>
    <w:rsid w:val="00985A6D"/>
    <w:rsid w:val="00985B28"/>
    <w:rsid w:val="00985B69"/>
    <w:rsid w:val="00985BE7"/>
    <w:rsid w:val="00985D48"/>
    <w:rsid w:val="00985F3E"/>
    <w:rsid w:val="009860F5"/>
    <w:rsid w:val="00986294"/>
    <w:rsid w:val="00986AD8"/>
    <w:rsid w:val="00986B00"/>
    <w:rsid w:val="00986B3F"/>
    <w:rsid w:val="00987019"/>
    <w:rsid w:val="009870BD"/>
    <w:rsid w:val="0098718A"/>
    <w:rsid w:val="00987232"/>
    <w:rsid w:val="0098726D"/>
    <w:rsid w:val="00987410"/>
    <w:rsid w:val="0098758D"/>
    <w:rsid w:val="00987834"/>
    <w:rsid w:val="009878B7"/>
    <w:rsid w:val="00987993"/>
    <w:rsid w:val="009879D6"/>
    <w:rsid w:val="00987D15"/>
    <w:rsid w:val="00987D79"/>
    <w:rsid w:val="00987E6D"/>
    <w:rsid w:val="00987E7B"/>
    <w:rsid w:val="00990036"/>
    <w:rsid w:val="00990058"/>
    <w:rsid w:val="009900E3"/>
    <w:rsid w:val="0099011D"/>
    <w:rsid w:val="009901FD"/>
    <w:rsid w:val="00990400"/>
    <w:rsid w:val="009904EA"/>
    <w:rsid w:val="00990881"/>
    <w:rsid w:val="009908C7"/>
    <w:rsid w:val="00990A8D"/>
    <w:rsid w:val="00990AAD"/>
    <w:rsid w:val="00990AFB"/>
    <w:rsid w:val="00990DD9"/>
    <w:rsid w:val="00990E91"/>
    <w:rsid w:val="0099116D"/>
    <w:rsid w:val="009914BB"/>
    <w:rsid w:val="0099152A"/>
    <w:rsid w:val="0099164C"/>
    <w:rsid w:val="00991788"/>
    <w:rsid w:val="00991830"/>
    <w:rsid w:val="009918C8"/>
    <w:rsid w:val="00991B3F"/>
    <w:rsid w:val="00991D9D"/>
    <w:rsid w:val="00991DC2"/>
    <w:rsid w:val="00991F35"/>
    <w:rsid w:val="00991FDB"/>
    <w:rsid w:val="00991FFA"/>
    <w:rsid w:val="0099205A"/>
    <w:rsid w:val="0099214A"/>
    <w:rsid w:val="00992172"/>
    <w:rsid w:val="009921D2"/>
    <w:rsid w:val="0099220F"/>
    <w:rsid w:val="0099230C"/>
    <w:rsid w:val="00992337"/>
    <w:rsid w:val="0099234C"/>
    <w:rsid w:val="00992379"/>
    <w:rsid w:val="009924F2"/>
    <w:rsid w:val="00992531"/>
    <w:rsid w:val="0099273F"/>
    <w:rsid w:val="00992882"/>
    <w:rsid w:val="00992B58"/>
    <w:rsid w:val="00992C26"/>
    <w:rsid w:val="00992C63"/>
    <w:rsid w:val="00992D9D"/>
    <w:rsid w:val="00992DD2"/>
    <w:rsid w:val="00992E51"/>
    <w:rsid w:val="00992E5F"/>
    <w:rsid w:val="00992E83"/>
    <w:rsid w:val="0099310B"/>
    <w:rsid w:val="00993282"/>
    <w:rsid w:val="009932A1"/>
    <w:rsid w:val="009932EB"/>
    <w:rsid w:val="00993461"/>
    <w:rsid w:val="00993542"/>
    <w:rsid w:val="0099362E"/>
    <w:rsid w:val="009938BB"/>
    <w:rsid w:val="00993944"/>
    <w:rsid w:val="00993C06"/>
    <w:rsid w:val="00993C16"/>
    <w:rsid w:val="00993CAE"/>
    <w:rsid w:val="00993DD0"/>
    <w:rsid w:val="00993EA7"/>
    <w:rsid w:val="00994170"/>
    <w:rsid w:val="00994299"/>
    <w:rsid w:val="00994498"/>
    <w:rsid w:val="00994663"/>
    <w:rsid w:val="009948E9"/>
    <w:rsid w:val="009948F9"/>
    <w:rsid w:val="0099494A"/>
    <w:rsid w:val="00994C12"/>
    <w:rsid w:val="00994D8E"/>
    <w:rsid w:val="00994DB5"/>
    <w:rsid w:val="00994E56"/>
    <w:rsid w:val="00994EBE"/>
    <w:rsid w:val="00995322"/>
    <w:rsid w:val="0099536B"/>
    <w:rsid w:val="009956A3"/>
    <w:rsid w:val="00995835"/>
    <w:rsid w:val="00995869"/>
    <w:rsid w:val="009958D4"/>
    <w:rsid w:val="00995ACD"/>
    <w:rsid w:val="00995C43"/>
    <w:rsid w:val="00995D02"/>
    <w:rsid w:val="00995D4D"/>
    <w:rsid w:val="00995DC9"/>
    <w:rsid w:val="00995E7B"/>
    <w:rsid w:val="00995E9E"/>
    <w:rsid w:val="00996127"/>
    <w:rsid w:val="009961AE"/>
    <w:rsid w:val="009962C9"/>
    <w:rsid w:val="0099649C"/>
    <w:rsid w:val="009964EE"/>
    <w:rsid w:val="009969E2"/>
    <w:rsid w:val="009969F4"/>
    <w:rsid w:val="00996A2A"/>
    <w:rsid w:val="00996B3C"/>
    <w:rsid w:val="00996C72"/>
    <w:rsid w:val="00996C74"/>
    <w:rsid w:val="00996CB7"/>
    <w:rsid w:val="00996D84"/>
    <w:rsid w:val="00996ECA"/>
    <w:rsid w:val="00996F1C"/>
    <w:rsid w:val="00996F4F"/>
    <w:rsid w:val="0099707A"/>
    <w:rsid w:val="0099709F"/>
    <w:rsid w:val="0099712A"/>
    <w:rsid w:val="009971B4"/>
    <w:rsid w:val="00997377"/>
    <w:rsid w:val="009973F1"/>
    <w:rsid w:val="00997479"/>
    <w:rsid w:val="00997895"/>
    <w:rsid w:val="009978CD"/>
    <w:rsid w:val="009979BE"/>
    <w:rsid w:val="00997BFC"/>
    <w:rsid w:val="00997DEB"/>
    <w:rsid w:val="009A00B3"/>
    <w:rsid w:val="009A00E8"/>
    <w:rsid w:val="009A01BF"/>
    <w:rsid w:val="009A01EC"/>
    <w:rsid w:val="009A027E"/>
    <w:rsid w:val="009A03B0"/>
    <w:rsid w:val="009A0402"/>
    <w:rsid w:val="009A0440"/>
    <w:rsid w:val="009A0580"/>
    <w:rsid w:val="009A05AC"/>
    <w:rsid w:val="009A08FE"/>
    <w:rsid w:val="009A098B"/>
    <w:rsid w:val="009A0A72"/>
    <w:rsid w:val="009A0B5A"/>
    <w:rsid w:val="009A0CCF"/>
    <w:rsid w:val="009A0E2D"/>
    <w:rsid w:val="009A103C"/>
    <w:rsid w:val="009A103D"/>
    <w:rsid w:val="009A10E5"/>
    <w:rsid w:val="009A11DD"/>
    <w:rsid w:val="009A120B"/>
    <w:rsid w:val="009A1263"/>
    <w:rsid w:val="009A1316"/>
    <w:rsid w:val="009A148A"/>
    <w:rsid w:val="009A152E"/>
    <w:rsid w:val="009A16FD"/>
    <w:rsid w:val="009A1743"/>
    <w:rsid w:val="009A1744"/>
    <w:rsid w:val="009A1974"/>
    <w:rsid w:val="009A1A9D"/>
    <w:rsid w:val="009A1B09"/>
    <w:rsid w:val="009A1B1A"/>
    <w:rsid w:val="009A1C33"/>
    <w:rsid w:val="009A1CEE"/>
    <w:rsid w:val="009A1DD4"/>
    <w:rsid w:val="009A1FDF"/>
    <w:rsid w:val="009A225B"/>
    <w:rsid w:val="009A2304"/>
    <w:rsid w:val="009A25A5"/>
    <w:rsid w:val="009A2F79"/>
    <w:rsid w:val="009A3175"/>
    <w:rsid w:val="009A31CC"/>
    <w:rsid w:val="009A34FC"/>
    <w:rsid w:val="009A356B"/>
    <w:rsid w:val="009A35F9"/>
    <w:rsid w:val="009A3745"/>
    <w:rsid w:val="009A37CB"/>
    <w:rsid w:val="009A398C"/>
    <w:rsid w:val="009A3A33"/>
    <w:rsid w:val="009A3B1E"/>
    <w:rsid w:val="009A3B32"/>
    <w:rsid w:val="009A3B64"/>
    <w:rsid w:val="009A3D7B"/>
    <w:rsid w:val="009A3FB2"/>
    <w:rsid w:val="009A4161"/>
    <w:rsid w:val="009A437B"/>
    <w:rsid w:val="009A4429"/>
    <w:rsid w:val="009A47CF"/>
    <w:rsid w:val="009A47D7"/>
    <w:rsid w:val="009A47E0"/>
    <w:rsid w:val="009A4AB7"/>
    <w:rsid w:val="009A4AF3"/>
    <w:rsid w:val="009A4BCA"/>
    <w:rsid w:val="009A4BE4"/>
    <w:rsid w:val="009A4D8D"/>
    <w:rsid w:val="009A4F1E"/>
    <w:rsid w:val="009A4F3C"/>
    <w:rsid w:val="009A5140"/>
    <w:rsid w:val="009A517B"/>
    <w:rsid w:val="009A527D"/>
    <w:rsid w:val="009A5324"/>
    <w:rsid w:val="009A555F"/>
    <w:rsid w:val="009A55BE"/>
    <w:rsid w:val="009A56F1"/>
    <w:rsid w:val="009A5C58"/>
    <w:rsid w:val="009A5CD1"/>
    <w:rsid w:val="009A5D4A"/>
    <w:rsid w:val="009A6064"/>
    <w:rsid w:val="009A61D1"/>
    <w:rsid w:val="009A621A"/>
    <w:rsid w:val="009A625B"/>
    <w:rsid w:val="009A644D"/>
    <w:rsid w:val="009A6846"/>
    <w:rsid w:val="009A6907"/>
    <w:rsid w:val="009A6ABD"/>
    <w:rsid w:val="009A6B37"/>
    <w:rsid w:val="009A6C4F"/>
    <w:rsid w:val="009A6D5D"/>
    <w:rsid w:val="009A6D8A"/>
    <w:rsid w:val="009A6EAA"/>
    <w:rsid w:val="009A716D"/>
    <w:rsid w:val="009A7230"/>
    <w:rsid w:val="009A72A7"/>
    <w:rsid w:val="009A72C8"/>
    <w:rsid w:val="009A7374"/>
    <w:rsid w:val="009A7644"/>
    <w:rsid w:val="009A77AC"/>
    <w:rsid w:val="009A7A3F"/>
    <w:rsid w:val="009A7B6C"/>
    <w:rsid w:val="009A7DDB"/>
    <w:rsid w:val="009A7E41"/>
    <w:rsid w:val="009B006F"/>
    <w:rsid w:val="009B025C"/>
    <w:rsid w:val="009B025F"/>
    <w:rsid w:val="009B042F"/>
    <w:rsid w:val="009B0532"/>
    <w:rsid w:val="009B0775"/>
    <w:rsid w:val="009B0A6A"/>
    <w:rsid w:val="009B0D27"/>
    <w:rsid w:val="009B0DF8"/>
    <w:rsid w:val="009B0F6C"/>
    <w:rsid w:val="009B10E6"/>
    <w:rsid w:val="009B118C"/>
    <w:rsid w:val="009B11F3"/>
    <w:rsid w:val="009B162D"/>
    <w:rsid w:val="009B1720"/>
    <w:rsid w:val="009B1834"/>
    <w:rsid w:val="009B185F"/>
    <w:rsid w:val="009B187C"/>
    <w:rsid w:val="009B18E3"/>
    <w:rsid w:val="009B1BCF"/>
    <w:rsid w:val="009B1C2E"/>
    <w:rsid w:val="009B1FED"/>
    <w:rsid w:val="009B2100"/>
    <w:rsid w:val="009B236D"/>
    <w:rsid w:val="009B23A0"/>
    <w:rsid w:val="009B23DD"/>
    <w:rsid w:val="009B2433"/>
    <w:rsid w:val="009B260C"/>
    <w:rsid w:val="009B275B"/>
    <w:rsid w:val="009B2807"/>
    <w:rsid w:val="009B2A3B"/>
    <w:rsid w:val="009B2B13"/>
    <w:rsid w:val="009B2C0B"/>
    <w:rsid w:val="009B2D95"/>
    <w:rsid w:val="009B2F3B"/>
    <w:rsid w:val="009B329D"/>
    <w:rsid w:val="009B3555"/>
    <w:rsid w:val="009B3749"/>
    <w:rsid w:val="009B3847"/>
    <w:rsid w:val="009B384C"/>
    <w:rsid w:val="009B3A17"/>
    <w:rsid w:val="009B3B36"/>
    <w:rsid w:val="009B3B4E"/>
    <w:rsid w:val="009B3BCB"/>
    <w:rsid w:val="009B3CDC"/>
    <w:rsid w:val="009B3E63"/>
    <w:rsid w:val="009B40D4"/>
    <w:rsid w:val="009B41E9"/>
    <w:rsid w:val="009B426B"/>
    <w:rsid w:val="009B4412"/>
    <w:rsid w:val="009B4510"/>
    <w:rsid w:val="009B455A"/>
    <w:rsid w:val="009B4579"/>
    <w:rsid w:val="009B4602"/>
    <w:rsid w:val="009B468D"/>
    <w:rsid w:val="009B48E9"/>
    <w:rsid w:val="009B4964"/>
    <w:rsid w:val="009B49BE"/>
    <w:rsid w:val="009B49E2"/>
    <w:rsid w:val="009B4A29"/>
    <w:rsid w:val="009B4AEE"/>
    <w:rsid w:val="009B4C4B"/>
    <w:rsid w:val="009B4D49"/>
    <w:rsid w:val="009B4FC1"/>
    <w:rsid w:val="009B5011"/>
    <w:rsid w:val="009B50FD"/>
    <w:rsid w:val="009B510A"/>
    <w:rsid w:val="009B5272"/>
    <w:rsid w:val="009B5273"/>
    <w:rsid w:val="009B5301"/>
    <w:rsid w:val="009B56E5"/>
    <w:rsid w:val="009B5771"/>
    <w:rsid w:val="009B5BBB"/>
    <w:rsid w:val="009B5D65"/>
    <w:rsid w:val="009B5DC5"/>
    <w:rsid w:val="009B5DE1"/>
    <w:rsid w:val="009B5E10"/>
    <w:rsid w:val="009B5E67"/>
    <w:rsid w:val="009B5E8C"/>
    <w:rsid w:val="009B612A"/>
    <w:rsid w:val="009B6337"/>
    <w:rsid w:val="009B6393"/>
    <w:rsid w:val="009B646F"/>
    <w:rsid w:val="009B6506"/>
    <w:rsid w:val="009B651A"/>
    <w:rsid w:val="009B696D"/>
    <w:rsid w:val="009B69AD"/>
    <w:rsid w:val="009B6CD4"/>
    <w:rsid w:val="009B6EDA"/>
    <w:rsid w:val="009B70C5"/>
    <w:rsid w:val="009B7395"/>
    <w:rsid w:val="009B7593"/>
    <w:rsid w:val="009B75B7"/>
    <w:rsid w:val="009B7643"/>
    <w:rsid w:val="009B777D"/>
    <w:rsid w:val="009B7886"/>
    <w:rsid w:val="009B79A0"/>
    <w:rsid w:val="009B7AB2"/>
    <w:rsid w:val="009B7C7D"/>
    <w:rsid w:val="009B7DF9"/>
    <w:rsid w:val="009C016F"/>
    <w:rsid w:val="009C0174"/>
    <w:rsid w:val="009C0746"/>
    <w:rsid w:val="009C088E"/>
    <w:rsid w:val="009C08B6"/>
    <w:rsid w:val="009C0A75"/>
    <w:rsid w:val="009C0ABC"/>
    <w:rsid w:val="009C0D7D"/>
    <w:rsid w:val="009C0DEF"/>
    <w:rsid w:val="009C0E67"/>
    <w:rsid w:val="009C0F20"/>
    <w:rsid w:val="009C1163"/>
    <w:rsid w:val="009C12FA"/>
    <w:rsid w:val="009C13EF"/>
    <w:rsid w:val="009C1446"/>
    <w:rsid w:val="009C1448"/>
    <w:rsid w:val="009C1578"/>
    <w:rsid w:val="009C176D"/>
    <w:rsid w:val="009C17E6"/>
    <w:rsid w:val="009C192F"/>
    <w:rsid w:val="009C1BC3"/>
    <w:rsid w:val="009C1BE3"/>
    <w:rsid w:val="009C1D77"/>
    <w:rsid w:val="009C1E05"/>
    <w:rsid w:val="009C1E88"/>
    <w:rsid w:val="009C1F2D"/>
    <w:rsid w:val="009C2051"/>
    <w:rsid w:val="009C20B4"/>
    <w:rsid w:val="009C20D6"/>
    <w:rsid w:val="009C2254"/>
    <w:rsid w:val="009C2283"/>
    <w:rsid w:val="009C23B6"/>
    <w:rsid w:val="009C23EE"/>
    <w:rsid w:val="009C270D"/>
    <w:rsid w:val="009C272D"/>
    <w:rsid w:val="009C284D"/>
    <w:rsid w:val="009C29AC"/>
    <w:rsid w:val="009C2AFD"/>
    <w:rsid w:val="009C2B29"/>
    <w:rsid w:val="009C2B37"/>
    <w:rsid w:val="009C2F2A"/>
    <w:rsid w:val="009C2F59"/>
    <w:rsid w:val="009C2F7C"/>
    <w:rsid w:val="009C320B"/>
    <w:rsid w:val="009C323C"/>
    <w:rsid w:val="009C356A"/>
    <w:rsid w:val="009C36DF"/>
    <w:rsid w:val="009C3A97"/>
    <w:rsid w:val="009C3BC7"/>
    <w:rsid w:val="009C3BC9"/>
    <w:rsid w:val="009C3C30"/>
    <w:rsid w:val="009C3CEE"/>
    <w:rsid w:val="009C3D59"/>
    <w:rsid w:val="009C4085"/>
    <w:rsid w:val="009C43EB"/>
    <w:rsid w:val="009C4599"/>
    <w:rsid w:val="009C469C"/>
    <w:rsid w:val="009C4777"/>
    <w:rsid w:val="009C4794"/>
    <w:rsid w:val="009C47EA"/>
    <w:rsid w:val="009C4A96"/>
    <w:rsid w:val="009C4C18"/>
    <w:rsid w:val="009C4D6B"/>
    <w:rsid w:val="009C4E0C"/>
    <w:rsid w:val="009C4F77"/>
    <w:rsid w:val="009C51DB"/>
    <w:rsid w:val="009C5208"/>
    <w:rsid w:val="009C53A7"/>
    <w:rsid w:val="009C542B"/>
    <w:rsid w:val="009C555B"/>
    <w:rsid w:val="009C55A6"/>
    <w:rsid w:val="009C5662"/>
    <w:rsid w:val="009C566B"/>
    <w:rsid w:val="009C5704"/>
    <w:rsid w:val="009C5795"/>
    <w:rsid w:val="009C5907"/>
    <w:rsid w:val="009C590E"/>
    <w:rsid w:val="009C5955"/>
    <w:rsid w:val="009C5A0C"/>
    <w:rsid w:val="009C5B79"/>
    <w:rsid w:val="009C5C52"/>
    <w:rsid w:val="009C5CC3"/>
    <w:rsid w:val="009C61C2"/>
    <w:rsid w:val="009C62D9"/>
    <w:rsid w:val="009C635A"/>
    <w:rsid w:val="009C63F4"/>
    <w:rsid w:val="009C6434"/>
    <w:rsid w:val="009C6498"/>
    <w:rsid w:val="009C6565"/>
    <w:rsid w:val="009C665E"/>
    <w:rsid w:val="009C6720"/>
    <w:rsid w:val="009C6758"/>
    <w:rsid w:val="009C6789"/>
    <w:rsid w:val="009C6A45"/>
    <w:rsid w:val="009C6AC9"/>
    <w:rsid w:val="009C6BEE"/>
    <w:rsid w:val="009C6BF1"/>
    <w:rsid w:val="009C6D07"/>
    <w:rsid w:val="009C6D88"/>
    <w:rsid w:val="009C6F36"/>
    <w:rsid w:val="009C71B4"/>
    <w:rsid w:val="009C71C7"/>
    <w:rsid w:val="009C73A1"/>
    <w:rsid w:val="009C7416"/>
    <w:rsid w:val="009C753A"/>
    <w:rsid w:val="009C7795"/>
    <w:rsid w:val="009C7985"/>
    <w:rsid w:val="009C7A27"/>
    <w:rsid w:val="009C7C7C"/>
    <w:rsid w:val="009C7DC0"/>
    <w:rsid w:val="009C7E09"/>
    <w:rsid w:val="009C7FAC"/>
    <w:rsid w:val="009D00B3"/>
    <w:rsid w:val="009D02C5"/>
    <w:rsid w:val="009D04C8"/>
    <w:rsid w:val="009D0609"/>
    <w:rsid w:val="009D08C4"/>
    <w:rsid w:val="009D0A13"/>
    <w:rsid w:val="009D0D27"/>
    <w:rsid w:val="009D0D77"/>
    <w:rsid w:val="009D0E4A"/>
    <w:rsid w:val="009D105E"/>
    <w:rsid w:val="009D12B4"/>
    <w:rsid w:val="009D1332"/>
    <w:rsid w:val="009D1364"/>
    <w:rsid w:val="009D1520"/>
    <w:rsid w:val="009D1566"/>
    <w:rsid w:val="009D16E2"/>
    <w:rsid w:val="009D1962"/>
    <w:rsid w:val="009D1AB5"/>
    <w:rsid w:val="009D1C61"/>
    <w:rsid w:val="009D1CEA"/>
    <w:rsid w:val="009D1F33"/>
    <w:rsid w:val="009D1F5E"/>
    <w:rsid w:val="009D20C3"/>
    <w:rsid w:val="009D2114"/>
    <w:rsid w:val="009D2183"/>
    <w:rsid w:val="009D2212"/>
    <w:rsid w:val="009D2270"/>
    <w:rsid w:val="009D235B"/>
    <w:rsid w:val="009D265E"/>
    <w:rsid w:val="009D2682"/>
    <w:rsid w:val="009D2770"/>
    <w:rsid w:val="009D2802"/>
    <w:rsid w:val="009D285F"/>
    <w:rsid w:val="009D290D"/>
    <w:rsid w:val="009D2A0E"/>
    <w:rsid w:val="009D2AAC"/>
    <w:rsid w:val="009D2B03"/>
    <w:rsid w:val="009D2B7F"/>
    <w:rsid w:val="009D2B8D"/>
    <w:rsid w:val="009D2D6B"/>
    <w:rsid w:val="009D2DB6"/>
    <w:rsid w:val="009D311C"/>
    <w:rsid w:val="009D3247"/>
    <w:rsid w:val="009D32F6"/>
    <w:rsid w:val="009D353A"/>
    <w:rsid w:val="009D3573"/>
    <w:rsid w:val="009D363F"/>
    <w:rsid w:val="009D3649"/>
    <w:rsid w:val="009D3780"/>
    <w:rsid w:val="009D38EF"/>
    <w:rsid w:val="009D3A02"/>
    <w:rsid w:val="009D3AEB"/>
    <w:rsid w:val="009D3B00"/>
    <w:rsid w:val="009D3BA6"/>
    <w:rsid w:val="009D3CEA"/>
    <w:rsid w:val="009D3D40"/>
    <w:rsid w:val="009D3DD1"/>
    <w:rsid w:val="009D3E83"/>
    <w:rsid w:val="009D3FB8"/>
    <w:rsid w:val="009D3FDB"/>
    <w:rsid w:val="009D4012"/>
    <w:rsid w:val="009D40CA"/>
    <w:rsid w:val="009D410A"/>
    <w:rsid w:val="009D4632"/>
    <w:rsid w:val="009D4A6B"/>
    <w:rsid w:val="009D4D00"/>
    <w:rsid w:val="009D4D01"/>
    <w:rsid w:val="009D4D96"/>
    <w:rsid w:val="009D4DA5"/>
    <w:rsid w:val="009D4E28"/>
    <w:rsid w:val="009D4F18"/>
    <w:rsid w:val="009D537E"/>
    <w:rsid w:val="009D545A"/>
    <w:rsid w:val="009D5474"/>
    <w:rsid w:val="009D54D4"/>
    <w:rsid w:val="009D54FD"/>
    <w:rsid w:val="009D56A0"/>
    <w:rsid w:val="009D5761"/>
    <w:rsid w:val="009D57F8"/>
    <w:rsid w:val="009D587A"/>
    <w:rsid w:val="009D5A2D"/>
    <w:rsid w:val="009D5A81"/>
    <w:rsid w:val="009D5D11"/>
    <w:rsid w:val="009D5E43"/>
    <w:rsid w:val="009D5E5D"/>
    <w:rsid w:val="009D5E77"/>
    <w:rsid w:val="009D5F1D"/>
    <w:rsid w:val="009D5F3A"/>
    <w:rsid w:val="009D5F64"/>
    <w:rsid w:val="009D5FFD"/>
    <w:rsid w:val="009D60B5"/>
    <w:rsid w:val="009D611C"/>
    <w:rsid w:val="009D64AB"/>
    <w:rsid w:val="009D65C4"/>
    <w:rsid w:val="009D65DD"/>
    <w:rsid w:val="009D683F"/>
    <w:rsid w:val="009D688C"/>
    <w:rsid w:val="009D6A5D"/>
    <w:rsid w:val="009D6BC4"/>
    <w:rsid w:val="009D6BE1"/>
    <w:rsid w:val="009D6DD9"/>
    <w:rsid w:val="009D719E"/>
    <w:rsid w:val="009D7398"/>
    <w:rsid w:val="009D7489"/>
    <w:rsid w:val="009D77CA"/>
    <w:rsid w:val="009D77E5"/>
    <w:rsid w:val="009D7A2F"/>
    <w:rsid w:val="009D7B6E"/>
    <w:rsid w:val="009D7BE4"/>
    <w:rsid w:val="009D7E82"/>
    <w:rsid w:val="009D7EDC"/>
    <w:rsid w:val="009E00F7"/>
    <w:rsid w:val="009E0139"/>
    <w:rsid w:val="009E01F7"/>
    <w:rsid w:val="009E03EA"/>
    <w:rsid w:val="009E04A4"/>
    <w:rsid w:val="009E04AD"/>
    <w:rsid w:val="009E05B1"/>
    <w:rsid w:val="009E0A54"/>
    <w:rsid w:val="009E0C76"/>
    <w:rsid w:val="009E0CE2"/>
    <w:rsid w:val="009E0DCE"/>
    <w:rsid w:val="009E10EE"/>
    <w:rsid w:val="009E1263"/>
    <w:rsid w:val="009E13E1"/>
    <w:rsid w:val="009E145B"/>
    <w:rsid w:val="009E14EB"/>
    <w:rsid w:val="009E156D"/>
    <w:rsid w:val="009E1613"/>
    <w:rsid w:val="009E1BD0"/>
    <w:rsid w:val="009E1BEE"/>
    <w:rsid w:val="009E1C3E"/>
    <w:rsid w:val="009E1D28"/>
    <w:rsid w:val="009E1DB2"/>
    <w:rsid w:val="009E1E06"/>
    <w:rsid w:val="009E1FFF"/>
    <w:rsid w:val="009E22B6"/>
    <w:rsid w:val="009E22F4"/>
    <w:rsid w:val="009E27BF"/>
    <w:rsid w:val="009E2888"/>
    <w:rsid w:val="009E29FF"/>
    <w:rsid w:val="009E2A59"/>
    <w:rsid w:val="009E2C9E"/>
    <w:rsid w:val="009E2F44"/>
    <w:rsid w:val="009E3091"/>
    <w:rsid w:val="009E30CA"/>
    <w:rsid w:val="009E315D"/>
    <w:rsid w:val="009E32AD"/>
    <w:rsid w:val="009E33FB"/>
    <w:rsid w:val="009E35B7"/>
    <w:rsid w:val="009E37E9"/>
    <w:rsid w:val="009E3C69"/>
    <w:rsid w:val="009E3C7E"/>
    <w:rsid w:val="009E3CD9"/>
    <w:rsid w:val="009E3D18"/>
    <w:rsid w:val="009E3DA2"/>
    <w:rsid w:val="009E3DB9"/>
    <w:rsid w:val="009E3E1F"/>
    <w:rsid w:val="009E3E62"/>
    <w:rsid w:val="009E3F21"/>
    <w:rsid w:val="009E4020"/>
    <w:rsid w:val="009E41A3"/>
    <w:rsid w:val="009E4240"/>
    <w:rsid w:val="009E4387"/>
    <w:rsid w:val="009E4388"/>
    <w:rsid w:val="009E43DF"/>
    <w:rsid w:val="009E44CB"/>
    <w:rsid w:val="009E489A"/>
    <w:rsid w:val="009E4CE8"/>
    <w:rsid w:val="009E4EA7"/>
    <w:rsid w:val="009E4EF4"/>
    <w:rsid w:val="009E507A"/>
    <w:rsid w:val="009E50E8"/>
    <w:rsid w:val="009E51A1"/>
    <w:rsid w:val="009E51CC"/>
    <w:rsid w:val="009E533A"/>
    <w:rsid w:val="009E557B"/>
    <w:rsid w:val="009E5683"/>
    <w:rsid w:val="009E5738"/>
    <w:rsid w:val="009E57AF"/>
    <w:rsid w:val="009E57E8"/>
    <w:rsid w:val="009E59CE"/>
    <w:rsid w:val="009E5A23"/>
    <w:rsid w:val="009E5B02"/>
    <w:rsid w:val="009E5E17"/>
    <w:rsid w:val="009E5E21"/>
    <w:rsid w:val="009E5E57"/>
    <w:rsid w:val="009E5E7A"/>
    <w:rsid w:val="009E5E94"/>
    <w:rsid w:val="009E6085"/>
    <w:rsid w:val="009E60BA"/>
    <w:rsid w:val="009E6244"/>
    <w:rsid w:val="009E629B"/>
    <w:rsid w:val="009E62A2"/>
    <w:rsid w:val="009E62E5"/>
    <w:rsid w:val="009E63BC"/>
    <w:rsid w:val="009E650E"/>
    <w:rsid w:val="009E6625"/>
    <w:rsid w:val="009E682A"/>
    <w:rsid w:val="009E6AB6"/>
    <w:rsid w:val="009E6DE6"/>
    <w:rsid w:val="009E6F84"/>
    <w:rsid w:val="009E7154"/>
    <w:rsid w:val="009E7263"/>
    <w:rsid w:val="009E729F"/>
    <w:rsid w:val="009E7301"/>
    <w:rsid w:val="009E7435"/>
    <w:rsid w:val="009E74D1"/>
    <w:rsid w:val="009E7563"/>
    <w:rsid w:val="009E757C"/>
    <w:rsid w:val="009E75B8"/>
    <w:rsid w:val="009E7687"/>
    <w:rsid w:val="009E76FB"/>
    <w:rsid w:val="009E7894"/>
    <w:rsid w:val="009E78BA"/>
    <w:rsid w:val="009E7983"/>
    <w:rsid w:val="009E7AFB"/>
    <w:rsid w:val="009E7BCE"/>
    <w:rsid w:val="009E7C05"/>
    <w:rsid w:val="009E7C9B"/>
    <w:rsid w:val="009E7D56"/>
    <w:rsid w:val="009F002B"/>
    <w:rsid w:val="009F0038"/>
    <w:rsid w:val="009F005E"/>
    <w:rsid w:val="009F00EA"/>
    <w:rsid w:val="009F01A4"/>
    <w:rsid w:val="009F0249"/>
    <w:rsid w:val="009F033A"/>
    <w:rsid w:val="009F0409"/>
    <w:rsid w:val="009F0494"/>
    <w:rsid w:val="009F0540"/>
    <w:rsid w:val="009F0593"/>
    <w:rsid w:val="009F06C3"/>
    <w:rsid w:val="009F0716"/>
    <w:rsid w:val="009F099A"/>
    <w:rsid w:val="009F09A2"/>
    <w:rsid w:val="009F09F9"/>
    <w:rsid w:val="009F0B82"/>
    <w:rsid w:val="009F0D5F"/>
    <w:rsid w:val="009F0DA7"/>
    <w:rsid w:val="009F0E7B"/>
    <w:rsid w:val="009F0E8E"/>
    <w:rsid w:val="009F0F7F"/>
    <w:rsid w:val="009F0FB8"/>
    <w:rsid w:val="009F1131"/>
    <w:rsid w:val="009F11C7"/>
    <w:rsid w:val="009F11F7"/>
    <w:rsid w:val="009F128F"/>
    <w:rsid w:val="009F14EF"/>
    <w:rsid w:val="009F1532"/>
    <w:rsid w:val="009F157D"/>
    <w:rsid w:val="009F1583"/>
    <w:rsid w:val="009F176F"/>
    <w:rsid w:val="009F193E"/>
    <w:rsid w:val="009F1D57"/>
    <w:rsid w:val="009F1EC5"/>
    <w:rsid w:val="009F2083"/>
    <w:rsid w:val="009F2087"/>
    <w:rsid w:val="009F2155"/>
    <w:rsid w:val="009F22AF"/>
    <w:rsid w:val="009F22D6"/>
    <w:rsid w:val="009F23AD"/>
    <w:rsid w:val="009F245C"/>
    <w:rsid w:val="009F24A8"/>
    <w:rsid w:val="009F2608"/>
    <w:rsid w:val="009F2860"/>
    <w:rsid w:val="009F2919"/>
    <w:rsid w:val="009F2946"/>
    <w:rsid w:val="009F2AD4"/>
    <w:rsid w:val="009F2BC7"/>
    <w:rsid w:val="009F2E32"/>
    <w:rsid w:val="009F2E60"/>
    <w:rsid w:val="009F3304"/>
    <w:rsid w:val="009F331F"/>
    <w:rsid w:val="009F359B"/>
    <w:rsid w:val="009F35F1"/>
    <w:rsid w:val="009F35F9"/>
    <w:rsid w:val="009F35FC"/>
    <w:rsid w:val="009F3905"/>
    <w:rsid w:val="009F3EB3"/>
    <w:rsid w:val="009F3F68"/>
    <w:rsid w:val="009F3FF9"/>
    <w:rsid w:val="009F4097"/>
    <w:rsid w:val="009F4369"/>
    <w:rsid w:val="009F43E1"/>
    <w:rsid w:val="009F4449"/>
    <w:rsid w:val="009F44E0"/>
    <w:rsid w:val="009F46EA"/>
    <w:rsid w:val="009F46EF"/>
    <w:rsid w:val="009F47DA"/>
    <w:rsid w:val="009F4835"/>
    <w:rsid w:val="009F4B2A"/>
    <w:rsid w:val="009F4B61"/>
    <w:rsid w:val="009F4CE6"/>
    <w:rsid w:val="009F4E5A"/>
    <w:rsid w:val="009F51E0"/>
    <w:rsid w:val="009F57A1"/>
    <w:rsid w:val="009F5819"/>
    <w:rsid w:val="009F58A7"/>
    <w:rsid w:val="009F58E2"/>
    <w:rsid w:val="009F593E"/>
    <w:rsid w:val="009F59B0"/>
    <w:rsid w:val="009F59D9"/>
    <w:rsid w:val="009F5A3C"/>
    <w:rsid w:val="009F5B91"/>
    <w:rsid w:val="009F5BF9"/>
    <w:rsid w:val="009F5D4F"/>
    <w:rsid w:val="009F5DD0"/>
    <w:rsid w:val="009F5DD3"/>
    <w:rsid w:val="009F6114"/>
    <w:rsid w:val="009F6169"/>
    <w:rsid w:val="009F6352"/>
    <w:rsid w:val="009F6536"/>
    <w:rsid w:val="009F6718"/>
    <w:rsid w:val="009F6772"/>
    <w:rsid w:val="009F6F32"/>
    <w:rsid w:val="009F7774"/>
    <w:rsid w:val="009F78BA"/>
    <w:rsid w:val="009F7A69"/>
    <w:rsid w:val="009F7B92"/>
    <w:rsid w:val="009F7C77"/>
    <w:rsid w:val="009F7C9B"/>
    <w:rsid w:val="009F7CB8"/>
    <w:rsid w:val="009F7FC2"/>
    <w:rsid w:val="00A00007"/>
    <w:rsid w:val="00A00033"/>
    <w:rsid w:val="00A00194"/>
    <w:rsid w:val="00A001C9"/>
    <w:rsid w:val="00A00333"/>
    <w:rsid w:val="00A00387"/>
    <w:rsid w:val="00A0042E"/>
    <w:rsid w:val="00A00453"/>
    <w:rsid w:val="00A006B3"/>
    <w:rsid w:val="00A00811"/>
    <w:rsid w:val="00A009A1"/>
    <w:rsid w:val="00A00A63"/>
    <w:rsid w:val="00A00AA8"/>
    <w:rsid w:val="00A00BAC"/>
    <w:rsid w:val="00A00C53"/>
    <w:rsid w:val="00A00E0F"/>
    <w:rsid w:val="00A00F83"/>
    <w:rsid w:val="00A00FC2"/>
    <w:rsid w:val="00A01050"/>
    <w:rsid w:val="00A01099"/>
    <w:rsid w:val="00A01154"/>
    <w:rsid w:val="00A0123C"/>
    <w:rsid w:val="00A0127B"/>
    <w:rsid w:val="00A0139B"/>
    <w:rsid w:val="00A01596"/>
    <w:rsid w:val="00A01624"/>
    <w:rsid w:val="00A019B0"/>
    <w:rsid w:val="00A01A9D"/>
    <w:rsid w:val="00A01ADE"/>
    <w:rsid w:val="00A01AF8"/>
    <w:rsid w:val="00A01AFC"/>
    <w:rsid w:val="00A01B00"/>
    <w:rsid w:val="00A01B20"/>
    <w:rsid w:val="00A01BBB"/>
    <w:rsid w:val="00A01CF2"/>
    <w:rsid w:val="00A01D71"/>
    <w:rsid w:val="00A01DE9"/>
    <w:rsid w:val="00A01E92"/>
    <w:rsid w:val="00A01F86"/>
    <w:rsid w:val="00A021D0"/>
    <w:rsid w:val="00A0231C"/>
    <w:rsid w:val="00A02406"/>
    <w:rsid w:val="00A024A9"/>
    <w:rsid w:val="00A024DC"/>
    <w:rsid w:val="00A027D4"/>
    <w:rsid w:val="00A0297E"/>
    <w:rsid w:val="00A029F1"/>
    <w:rsid w:val="00A02B12"/>
    <w:rsid w:val="00A02D39"/>
    <w:rsid w:val="00A02D41"/>
    <w:rsid w:val="00A02E53"/>
    <w:rsid w:val="00A02FA1"/>
    <w:rsid w:val="00A031D9"/>
    <w:rsid w:val="00A03601"/>
    <w:rsid w:val="00A0361A"/>
    <w:rsid w:val="00A0384F"/>
    <w:rsid w:val="00A03AB4"/>
    <w:rsid w:val="00A03B99"/>
    <w:rsid w:val="00A03BA6"/>
    <w:rsid w:val="00A03C2C"/>
    <w:rsid w:val="00A03E64"/>
    <w:rsid w:val="00A0404A"/>
    <w:rsid w:val="00A04095"/>
    <w:rsid w:val="00A040E1"/>
    <w:rsid w:val="00A04177"/>
    <w:rsid w:val="00A04180"/>
    <w:rsid w:val="00A042F8"/>
    <w:rsid w:val="00A0432B"/>
    <w:rsid w:val="00A0455F"/>
    <w:rsid w:val="00A0493E"/>
    <w:rsid w:val="00A04A14"/>
    <w:rsid w:val="00A04B5D"/>
    <w:rsid w:val="00A04BDB"/>
    <w:rsid w:val="00A04E73"/>
    <w:rsid w:val="00A0508E"/>
    <w:rsid w:val="00A05245"/>
    <w:rsid w:val="00A05464"/>
    <w:rsid w:val="00A05503"/>
    <w:rsid w:val="00A05705"/>
    <w:rsid w:val="00A0586A"/>
    <w:rsid w:val="00A058D4"/>
    <w:rsid w:val="00A05D0A"/>
    <w:rsid w:val="00A05D30"/>
    <w:rsid w:val="00A05F3F"/>
    <w:rsid w:val="00A060F7"/>
    <w:rsid w:val="00A062CC"/>
    <w:rsid w:val="00A063B2"/>
    <w:rsid w:val="00A06532"/>
    <w:rsid w:val="00A066D9"/>
    <w:rsid w:val="00A067D4"/>
    <w:rsid w:val="00A068A2"/>
    <w:rsid w:val="00A068C9"/>
    <w:rsid w:val="00A06907"/>
    <w:rsid w:val="00A06921"/>
    <w:rsid w:val="00A06B1D"/>
    <w:rsid w:val="00A06B77"/>
    <w:rsid w:val="00A06B87"/>
    <w:rsid w:val="00A06B97"/>
    <w:rsid w:val="00A06C48"/>
    <w:rsid w:val="00A06C60"/>
    <w:rsid w:val="00A06D35"/>
    <w:rsid w:val="00A06D49"/>
    <w:rsid w:val="00A072D0"/>
    <w:rsid w:val="00A0742F"/>
    <w:rsid w:val="00A0764D"/>
    <w:rsid w:val="00A07763"/>
    <w:rsid w:val="00A077FD"/>
    <w:rsid w:val="00A07837"/>
    <w:rsid w:val="00A0799E"/>
    <w:rsid w:val="00A079CF"/>
    <w:rsid w:val="00A07A7E"/>
    <w:rsid w:val="00A07D5D"/>
    <w:rsid w:val="00A07E07"/>
    <w:rsid w:val="00A101A0"/>
    <w:rsid w:val="00A102C6"/>
    <w:rsid w:val="00A10304"/>
    <w:rsid w:val="00A10637"/>
    <w:rsid w:val="00A106F8"/>
    <w:rsid w:val="00A107E1"/>
    <w:rsid w:val="00A1084A"/>
    <w:rsid w:val="00A1086A"/>
    <w:rsid w:val="00A10917"/>
    <w:rsid w:val="00A10983"/>
    <w:rsid w:val="00A10C7F"/>
    <w:rsid w:val="00A10C82"/>
    <w:rsid w:val="00A10CD6"/>
    <w:rsid w:val="00A10D98"/>
    <w:rsid w:val="00A10E1A"/>
    <w:rsid w:val="00A1109B"/>
    <w:rsid w:val="00A111A6"/>
    <w:rsid w:val="00A11299"/>
    <w:rsid w:val="00A11335"/>
    <w:rsid w:val="00A113E4"/>
    <w:rsid w:val="00A113F4"/>
    <w:rsid w:val="00A1164E"/>
    <w:rsid w:val="00A11A30"/>
    <w:rsid w:val="00A11A6E"/>
    <w:rsid w:val="00A11ACE"/>
    <w:rsid w:val="00A11AD8"/>
    <w:rsid w:val="00A11AF0"/>
    <w:rsid w:val="00A11B24"/>
    <w:rsid w:val="00A11C0A"/>
    <w:rsid w:val="00A11E9C"/>
    <w:rsid w:val="00A11EB3"/>
    <w:rsid w:val="00A12099"/>
    <w:rsid w:val="00A1211F"/>
    <w:rsid w:val="00A121D6"/>
    <w:rsid w:val="00A124D4"/>
    <w:rsid w:val="00A12696"/>
    <w:rsid w:val="00A127EE"/>
    <w:rsid w:val="00A128E8"/>
    <w:rsid w:val="00A12AF7"/>
    <w:rsid w:val="00A12B9F"/>
    <w:rsid w:val="00A12C9A"/>
    <w:rsid w:val="00A12CB5"/>
    <w:rsid w:val="00A12D29"/>
    <w:rsid w:val="00A12E49"/>
    <w:rsid w:val="00A12E9D"/>
    <w:rsid w:val="00A13220"/>
    <w:rsid w:val="00A13747"/>
    <w:rsid w:val="00A13784"/>
    <w:rsid w:val="00A13890"/>
    <w:rsid w:val="00A139ED"/>
    <w:rsid w:val="00A13B02"/>
    <w:rsid w:val="00A13B3B"/>
    <w:rsid w:val="00A146A1"/>
    <w:rsid w:val="00A14761"/>
    <w:rsid w:val="00A147AD"/>
    <w:rsid w:val="00A147CD"/>
    <w:rsid w:val="00A14A4E"/>
    <w:rsid w:val="00A14A89"/>
    <w:rsid w:val="00A14F58"/>
    <w:rsid w:val="00A1532F"/>
    <w:rsid w:val="00A1544E"/>
    <w:rsid w:val="00A154E9"/>
    <w:rsid w:val="00A15565"/>
    <w:rsid w:val="00A1559A"/>
    <w:rsid w:val="00A1566B"/>
    <w:rsid w:val="00A156CD"/>
    <w:rsid w:val="00A156DC"/>
    <w:rsid w:val="00A15705"/>
    <w:rsid w:val="00A15741"/>
    <w:rsid w:val="00A1579D"/>
    <w:rsid w:val="00A15803"/>
    <w:rsid w:val="00A15885"/>
    <w:rsid w:val="00A1595A"/>
    <w:rsid w:val="00A15996"/>
    <w:rsid w:val="00A15A39"/>
    <w:rsid w:val="00A15E04"/>
    <w:rsid w:val="00A16123"/>
    <w:rsid w:val="00A1637F"/>
    <w:rsid w:val="00A16578"/>
    <w:rsid w:val="00A167F8"/>
    <w:rsid w:val="00A16821"/>
    <w:rsid w:val="00A16A61"/>
    <w:rsid w:val="00A16B41"/>
    <w:rsid w:val="00A16B72"/>
    <w:rsid w:val="00A16C9E"/>
    <w:rsid w:val="00A16D11"/>
    <w:rsid w:val="00A16DD9"/>
    <w:rsid w:val="00A16EAC"/>
    <w:rsid w:val="00A17201"/>
    <w:rsid w:val="00A172BB"/>
    <w:rsid w:val="00A1733E"/>
    <w:rsid w:val="00A17450"/>
    <w:rsid w:val="00A17580"/>
    <w:rsid w:val="00A17652"/>
    <w:rsid w:val="00A1771C"/>
    <w:rsid w:val="00A178DA"/>
    <w:rsid w:val="00A17918"/>
    <w:rsid w:val="00A17BE6"/>
    <w:rsid w:val="00A17C18"/>
    <w:rsid w:val="00A17C56"/>
    <w:rsid w:val="00A17D63"/>
    <w:rsid w:val="00A17D92"/>
    <w:rsid w:val="00A17E30"/>
    <w:rsid w:val="00A17EDE"/>
    <w:rsid w:val="00A2007D"/>
    <w:rsid w:val="00A20164"/>
    <w:rsid w:val="00A201D0"/>
    <w:rsid w:val="00A2020B"/>
    <w:rsid w:val="00A202A9"/>
    <w:rsid w:val="00A20810"/>
    <w:rsid w:val="00A20865"/>
    <w:rsid w:val="00A209E5"/>
    <w:rsid w:val="00A20A36"/>
    <w:rsid w:val="00A20B51"/>
    <w:rsid w:val="00A20BFF"/>
    <w:rsid w:val="00A20E66"/>
    <w:rsid w:val="00A20ECB"/>
    <w:rsid w:val="00A20F3D"/>
    <w:rsid w:val="00A213FE"/>
    <w:rsid w:val="00A21491"/>
    <w:rsid w:val="00A214FB"/>
    <w:rsid w:val="00A215A5"/>
    <w:rsid w:val="00A21633"/>
    <w:rsid w:val="00A21736"/>
    <w:rsid w:val="00A21AD2"/>
    <w:rsid w:val="00A21C8C"/>
    <w:rsid w:val="00A21CA3"/>
    <w:rsid w:val="00A21CCB"/>
    <w:rsid w:val="00A21DE6"/>
    <w:rsid w:val="00A21EED"/>
    <w:rsid w:val="00A222A7"/>
    <w:rsid w:val="00A223D7"/>
    <w:rsid w:val="00A2241F"/>
    <w:rsid w:val="00A22442"/>
    <w:rsid w:val="00A2249E"/>
    <w:rsid w:val="00A2251D"/>
    <w:rsid w:val="00A22806"/>
    <w:rsid w:val="00A22917"/>
    <w:rsid w:val="00A22BBF"/>
    <w:rsid w:val="00A22C10"/>
    <w:rsid w:val="00A22C6D"/>
    <w:rsid w:val="00A22CA0"/>
    <w:rsid w:val="00A22DF8"/>
    <w:rsid w:val="00A23041"/>
    <w:rsid w:val="00A2327E"/>
    <w:rsid w:val="00A23543"/>
    <w:rsid w:val="00A23601"/>
    <w:rsid w:val="00A2363C"/>
    <w:rsid w:val="00A236BA"/>
    <w:rsid w:val="00A237A6"/>
    <w:rsid w:val="00A239FB"/>
    <w:rsid w:val="00A23DC0"/>
    <w:rsid w:val="00A23E19"/>
    <w:rsid w:val="00A23E59"/>
    <w:rsid w:val="00A23EA1"/>
    <w:rsid w:val="00A23F6B"/>
    <w:rsid w:val="00A240D4"/>
    <w:rsid w:val="00A24165"/>
    <w:rsid w:val="00A245BD"/>
    <w:rsid w:val="00A246F9"/>
    <w:rsid w:val="00A247CD"/>
    <w:rsid w:val="00A248D4"/>
    <w:rsid w:val="00A24AAD"/>
    <w:rsid w:val="00A24B9A"/>
    <w:rsid w:val="00A24C3A"/>
    <w:rsid w:val="00A24C4F"/>
    <w:rsid w:val="00A24E07"/>
    <w:rsid w:val="00A24F4A"/>
    <w:rsid w:val="00A25059"/>
    <w:rsid w:val="00A2508B"/>
    <w:rsid w:val="00A25392"/>
    <w:rsid w:val="00A253E1"/>
    <w:rsid w:val="00A253F0"/>
    <w:rsid w:val="00A254A8"/>
    <w:rsid w:val="00A254AF"/>
    <w:rsid w:val="00A257E5"/>
    <w:rsid w:val="00A25852"/>
    <w:rsid w:val="00A25854"/>
    <w:rsid w:val="00A258CE"/>
    <w:rsid w:val="00A25A37"/>
    <w:rsid w:val="00A25EE3"/>
    <w:rsid w:val="00A25F34"/>
    <w:rsid w:val="00A25FEC"/>
    <w:rsid w:val="00A2602E"/>
    <w:rsid w:val="00A2606F"/>
    <w:rsid w:val="00A26082"/>
    <w:rsid w:val="00A261BE"/>
    <w:rsid w:val="00A26200"/>
    <w:rsid w:val="00A26206"/>
    <w:rsid w:val="00A2629B"/>
    <w:rsid w:val="00A262AF"/>
    <w:rsid w:val="00A262F8"/>
    <w:rsid w:val="00A2635C"/>
    <w:rsid w:val="00A265A1"/>
    <w:rsid w:val="00A26634"/>
    <w:rsid w:val="00A2669F"/>
    <w:rsid w:val="00A26722"/>
    <w:rsid w:val="00A269E4"/>
    <w:rsid w:val="00A26AC6"/>
    <w:rsid w:val="00A26BBB"/>
    <w:rsid w:val="00A26F10"/>
    <w:rsid w:val="00A26F67"/>
    <w:rsid w:val="00A27073"/>
    <w:rsid w:val="00A27213"/>
    <w:rsid w:val="00A2723F"/>
    <w:rsid w:val="00A273DD"/>
    <w:rsid w:val="00A273E9"/>
    <w:rsid w:val="00A2747F"/>
    <w:rsid w:val="00A2752C"/>
    <w:rsid w:val="00A276EC"/>
    <w:rsid w:val="00A27800"/>
    <w:rsid w:val="00A27965"/>
    <w:rsid w:val="00A27A41"/>
    <w:rsid w:val="00A27A99"/>
    <w:rsid w:val="00A27AB0"/>
    <w:rsid w:val="00A27C05"/>
    <w:rsid w:val="00A27CA1"/>
    <w:rsid w:val="00A27D06"/>
    <w:rsid w:val="00A27D7D"/>
    <w:rsid w:val="00A27EF2"/>
    <w:rsid w:val="00A30186"/>
    <w:rsid w:val="00A30386"/>
    <w:rsid w:val="00A3043B"/>
    <w:rsid w:val="00A3052C"/>
    <w:rsid w:val="00A30660"/>
    <w:rsid w:val="00A30833"/>
    <w:rsid w:val="00A3094F"/>
    <w:rsid w:val="00A30CB9"/>
    <w:rsid w:val="00A30D94"/>
    <w:rsid w:val="00A3121E"/>
    <w:rsid w:val="00A312C0"/>
    <w:rsid w:val="00A312C6"/>
    <w:rsid w:val="00A31347"/>
    <w:rsid w:val="00A3148B"/>
    <w:rsid w:val="00A31567"/>
    <w:rsid w:val="00A3161C"/>
    <w:rsid w:val="00A31713"/>
    <w:rsid w:val="00A31748"/>
    <w:rsid w:val="00A31891"/>
    <w:rsid w:val="00A31973"/>
    <w:rsid w:val="00A31A7F"/>
    <w:rsid w:val="00A31CFC"/>
    <w:rsid w:val="00A31D45"/>
    <w:rsid w:val="00A31E8E"/>
    <w:rsid w:val="00A320D9"/>
    <w:rsid w:val="00A322A7"/>
    <w:rsid w:val="00A322F8"/>
    <w:rsid w:val="00A32347"/>
    <w:rsid w:val="00A3246B"/>
    <w:rsid w:val="00A3258F"/>
    <w:rsid w:val="00A32596"/>
    <w:rsid w:val="00A3265A"/>
    <w:rsid w:val="00A326D5"/>
    <w:rsid w:val="00A32A8A"/>
    <w:rsid w:val="00A32A9D"/>
    <w:rsid w:val="00A32B0A"/>
    <w:rsid w:val="00A32BB9"/>
    <w:rsid w:val="00A32C58"/>
    <w:rsid w:val="00A32D29"/>
    <w:rsid w:val="00A32E17"/>
    <w:rsid w:val="00A330AA"/>
    <w:rsid w:val="00A332F9"/>
    <w:rsid w:val="00A33664"/>
    <w:rsid w:val="00A33735"/>
    <w:rsid w:val="00A337A8"/>
    <w:rsid w:val="00A33807"/>
    <w:rsid w:val="00A33849"/>
    <w:rsid w:val="00A338BA"/>
    <w:rsid w:val="00A338FD"/>
    <w:rsid w:val="00A339C8"/>
    <w:rsid w:val="00A339D1"/>
    <w:rsid w:val="00A33AF8"/>
    <w:rsid w:val="00A33C68"/>
    <w:rsid w:val="00A33E6D"/>
    <w:rsid w:val="00A33EAB"/>
    <w:rsid w:val="00A33FE1"/>
    <w:rsid w:val="00A34071"/>
    <w:rsid w:val="00A340E0"/>
    <w:rsid w:val="00A341DD"/>
    <w:rsid w:val="00A342E8"/>
    <w:rsid w:val="00A3439D"/>
    <w:rsid w:val="00A344AD"/>
    <w:rsid w:val="00A34873"/>
    <w:rsid w:val="00A34E01"/>
    <w:rsid w:val="00A34FCE"/>
    <w:rsid w:val="00A354CF"/>
    <w:rsid w:val="00A35773"/>
    <w:rsid w:val="00A359EB"/>
    <w:rsid w:val="00A35BDA"/>
    <w:rsid w:val="00A35BEF"/>
    <w:rsid w:val="00A35DE0"/>
    <w:rsid w:val="00A35EFB"/>
    <w:rsid w:val="00A36125"/>
    <w:rsid w:val="00A36157"/>
    <w:rsid w:val="00A361EF"/>
    <w:rsid w:val="00A362A1"/>
    <w:rsid w:val="00A362DE"/>
    <w:rsid w:val="00A362EF"/>
    <w:rsid w:val="00A3633B"/>
    <w:rsid w:val="00A3641F"/>
    <w:rsid w:val="00A36652"/>
    <w:rsid w:val="00A3668A"/>
    <w:rsid w:val="00A36692"/>
    <w:rsid w:val="00A3683E"/>
    <w:rsid w:val="00A36A7D"/>
    <w:rsid w:val="00A36B6E"/>
    <w:rsid w:val="00A37075"/>
    <w:rsid w:val="00A370C3"/>
    <w:rsid w:val="00A37367"/>
    <w:rsid w:val="00A373B6"/>
    <w:rsid w:val="00A37423"/>
    <w:rsid w:val="00A375A4"/>
    <w:rsid w:val="00A37651"/>
    <w:rsid w:val="00A3788B"/>
    <w:rsid w:val="00A379C5"/>
    <w:rsid w:val="00A37B09"/>
    <w:rsid w:val="00A37BD2"/>
    <w:rsid w:val="00A37C2C"/>
    <w:rsid w:val="00A37D01"/>
    <w:rsid w:val="00A37E1A"/>
    <w:rsid w:val="00A37EDD"/>
    <w:rsid w:val="00A37F71"/>
    <w:rsid w:val="00A40307"/>
    <w:rsid w:val="00A40583"/>
    <w:rsid w:val="00A40780"/>
    <w:rsid w:val="00A4083C"/>
    <w:rsid w:val="00A40A8E"/>
    <w:rsid w:val="00A40B21"/>
    <w:rsid w:val="00A40B51"/>
    <w:rsid w:val="00A40C44"/>
    <w:rsid w:val="00A40CDA"/>
    <w:rsid w:val="00A40E32"/>
    <w:rsid w:val="00A40F8C"/>
    <w:rsid w:val="00A410FC"/>
    <w:rsid w:val="00A41118"/>
    <w:rsid w:val="00A4120E"/>
    <w:rsid w:val="00A412B1"/>
    <w:rsid w:val="00A4138D"/>
    <w:rsid w:val="00A413CD"/>
    <w:rsid w:val="00A41418"/>
    <w:rsid w:val="00A4148C"/>
    <w:rsid w:val="00A414F8"/>
    <w:rsid w:val="00A4150A"/>
    <w:rsid w:val="00A416C6"/>
    <w:rsid w:val="00A418C3"/>
    <w:rsid w:val="00A41AAC"/>
    <w:rsid w:val="00A41B84"/>
    <w:rsid w:val="00A41CB6"/>
    <w:rsid w:val="00A42017"/>
    <w:rsid w:val="00A420D4"/>
    <w:rsid w:val="00A4210D"/>
    <w:rsid w:val="00A42161"/>
    <w:rsid w:val="00A424AC"/>
    <w:rsid w:val="00A4258D"/>
    <w:rsid w:val="00A42800"/>
    <w:rsid w:val="00A42869"/>
    <w:rsid w:val="00A42919"/>
    <w:rsid w:val="00A429EE"/>
    <w:rsid w:val="00A42A68"/>
    <w:rsid w:val="00A42A73"/>
    <w:rsid w:val="00A42BD9"/>
    <w:rsid w:val="00A42BFE"/>
    <w:rsid w:val="00A432DD"/>
    <w:rsid w:val="00A43398"/>
    <w:rsid w:val="00A43412"/>
    <w:rsid w:val="00A434D4"/>
    <w:rsid w:val="00A434E2"/>
    <w:rsid w:val="00A4353A"/>
    <w:rsid w:val="00A4384C"/>
    <w:rsid w:val="00A438D8"/>
    <w:rsid w:val="00A439FD"/>
    <w:rsid w:val="00A43A3D"/>
    <w:rsid w:val="00A43B9F"/>
    <w:rsid w:val="00A43BE3"/>
    <w:rsid w:val="00A43D7F"/>
    <w:rsid w:val="00A4402D"/>
    <w:rsid w:val="00A44285"/>
    <w:rsid w:val="00A4432C"/>
    <w:rsid w:val="00A44351"/>
    <w:rsid w:val="00A44512"/>
    <w:rsid w:val="00A44610"/>
    <w:rsid w:val="00A44667"/>
    <w:rsid w:val="00A447A9"/>
    <w:rsid w:val="00A448CA"/>
    <w:rsid w:val="00A44A99"/>
    <w:rsid w:val="00A44EB3"/>
    <w:rsid w:val="00A44F4D"/>
    <w:rsid w:val="00A44F61"/>
    <w:rsid w:val="00A44FC7"/>
    <w:rsid w:val="00A453DB"/>
    <w:rsid w:val="00A456D7"/>
    <w:rsid w:val="00A456FC"/>
    <w:rsid w:val="00A457DB"/>
    <w:rsid w:val="00A45DBE"/>
    <w:rsid w:val="00A45DC7"/>
    <w:rsid w:val="00A45E4E"/>
    <w:rsid w:val="00A45ED1"/>
    <w:rsid w:val="00A46011"/>
    <w:rsid w:val="00A46075"/>
    <w:rsid w:val="00A460FB"/>
    <w:rsid w:val="00A4624F"/>
    <w:rsid w:val="00A4637B"/>
    <w:rsid w:val="00A464E5"/>
    <w:rsid w:val="00A4654E"/>
    <w:rsid w:val="00A46670"/>
    <w:rsid w:val="00A4678A"/>
    <w:rsid w:val="00A467B6"/>
    <w:rsid w:val="00A4693D"/>
    <w:rsid w:val="00A469B9"/>
    <w:rsid w:val="00A469BA"/>
    <w:rsid w:val="00A46A07"/>
    <w:rsid w:val="00A46AB6"/>
    <w:rsid w:val="00A46B72"/>
    <w:rsid w:val="00A46BB1"/>
    <w:rsid w:val="00A46BBC"/>
    <w:rsid w:val="00A46BDD"/>
    <w:rsid w:val="00A46D4D"/>
    <w:rsid w:val="00A46F17"/>
    <w:rsid w:val="00A46F3C"/>
    <w:rsid w:val="00A471CE"/>
    <w:rsid w:val="00A47215"/>
    <w:rsid w:val="00A47370"/>
    <w:rsid w:val="00A4738E"/>
    <w:rsid w:val="00A47570"/>
    <w:rsid w:val="00A4758B"/>
    <w:rsid w:val="00A477FC"/>
    <w:rsid w:val="00A4792B"/>
    <w:rsid w:val="00A47C13"/>
    <w:rsid w:val="00A47D67"/>
    <w:rsid w:val="00A47E0B"/>
    <w:rsid w:val="00A47E3D"/>
    <w:rsid w:val="00A47E40"/>
    <w:rsid w:val="00A47E74"/>
    <w:rsid w:val="00A47F3F"/>
    <w:rsid w:val="00A50082"/>
    <w:rsid w:val="00A500B0"/>
    <w:rsid w:val="00A502B6"/>
    <w:rsid w:val="00A5033A"/>
    <w:rsid w:val="00A504F6"/>
    <w:rsid w:val="00A505FC"/>
    <w:rsid w:val="00A50681"/>
    <w:rsid w:val="00A506D1"/>
    <w:rsid w:val="00A50709"/>
    <w:rsid w:val="00A507AA"/>
    <w:rsid w:val="00A50883"/>
    <w:rsid w:val="00A5089F"/>
    <w:rsid w:val="00A50AE6"/>
    <w:rsid w:val="00A50AF8"/>
    <w:rsid w:val="00A50B97"/>
    <w:rsid w:val="00A50C14"/>
    <w:rsid w:val="00A50D0B"/>
    <w:rsid w:val="00A50D68"/>
    <w:rsid w:val="00A50EAE"/>
    <w:rsid w:val="00A50EB0"/>
    <w:rsid w:val="00A50FA1"/>
    <w:rsid w:val="00A51031"/>
    <w:rsid w:val="00A51383"/>
    <w:rsid w:val="00A5142D"/>
    <w:rsid w:val="00A51570"/>
    <w:rsid w:val="00A515EB"/>
    <w:rsid w:val="00A515EE"/>
    <w:rsid w:val="00A5179A"/>
    <w:rsid w:val="00A5187E"/>
    <w:rsid w:val="00A5195D"/>
    <w:rsid w:val="00A5197F"/>
    <w:rsid w:val="00A519EF"/>
    <w:rsid w:val="00A51AD7"/>
    <w:rsid w:val="00A51BAB"/>
    <w:rsid w:val="00A51E13"/>
    <w:rsid w:val="00A51EFD"/>
    <w:rsid w:val="00A51F9A"/>
    <w:rsid w:val="00A52026"/>
    <w:rsid w:val="00A52347"/>
    <w:rsid w:val="00A5245B"/>
    <w:rsid w:val="00A52727"/>
    <w:rsid w:val="00A5275F"/>
    <w:rsid w:val="00A528FC"/>
    <w:rsid w:val="00A52A85"/>
    <w:rsid w:val="00A52B85"/>
    <w:rsid w:val="00A52DF3"/>
    <w:rsid w:val="00A52F8E"/>
    <w:rsid w:val="00A53433"/>
    <w:rsid w:val="00A5351A"/>
    <w:rsid w:val="00A535EE"/>
    <w:rsid w:val="00A536FC"/>
    <w:rsid w:val="00A53724"/>
    <w:rsid w:val="00A537AA"/>
    <w:rsid w:val="00A537D2"/>
    <w:rsid w:val="00A538E2"/>
    <w:rsid w:val="00A53907"/>
    <w:rsid w:val="00A53944"/>
    <w:rsid w:val="00A53947"/>
    <w:rsid w:val="00A53B4B"/>
    <w:rsid w:val="00A53B69"/>
    <w:rsid w:val="00A53BCD"/>
    <w:rsid w:val="00A53BE2"/>
    <w:rsid w:val="00A54201"/>
    <w:rsid w:val="00A542D6"/>
    <w:rsid w:val="00A543AD"/>
    <w:rsid w:val="00A547DE"/>
    <w:rsid w:val="00A54800"/>
    <w:rsid w:val="00A5493C"/>
    <w:rsid w:val="00A54984"/>
    <w:rsid w:val="00A549FF"/>
    <w:rsid w:val="00A54B57"/>
    <w:rsid w:val="00A54D83"/>
    <w:rsid w:val="00A54F7E"/>
    <w:rsid w:val="00A55126"/>
    <w:rsid w:val="00A55324"/>
    <w:rsid w:val="00A554A5"/>
    <w:rsid w:val="00A554EA"/>
    <w:rsid w:val="00A55581"/>
    <w:rsid w:val="00A55705"/>
    <w:rsid w:val="00A55845"/>
    <w:rsid w:val="00A558DA"/>
    <w:rsid w:val="00A55C7F"/>
    <w:rsid w:val="00A55D7D"/>
    <w:rsid w:val="00A55D8E"/>
    <w:rsid w:val="00A55DEF"/>
    <w:rsid w:val="00A55F25"/>
    <w:rsid w:val="00A55F48"/>
    <w:rsid w:val="00A55F51"/>
    <w:rsid w:val="00A56099"/>
    <w:rsid w:val="00A561A4"/>
    <w:rsid w:val="00A561F1"/>
    <w:rsid w:val="00A5622C"/>
    <w:rsid w:val="00A56274"/>
    <w:rsid w:val="00A562F4"/>
    <w:rsid w:val="00A5640B"/>
    <w:rsid w:val="00A565D7"/>
    <w:rsid w:val="00A56651"/>
    <w:rsid w:val="00A56716"/>
    <w:rsid w:val="00A5674B"/>
    <w:rsid w:val="00A56783"/>
    <w:rsid w:val="00A567B0"/>
    <w:rsid w:val="00A56832"/>
    <w:rsid w:val="00A56912"/>
    <w:rsid w:val="00A56A39"/>
    <w:rsid w:val="00A56B4A"/>
    <w:rsid w:val="00A56D06"/>
    <w:rsid w:val="00A56F5A"/>
    <w:rsid w:val="00A56F5F"/>
    <w:rsid w:val="00A56F8A"/>
    <w:rsid w:val="00A56FD0"/>
    <w:rsid w:val="00A570F3"/>
    <w:rsid w:val="00A571D5"/>
    <w:rsid w:val="00A572F7"/>
    <w:rsid w:val="00A573BF"/>
    <w:rsid w:val="00A57486"/>
    <w:rsid w:val="00A574A7"/>
    <w:rsid w:val="00A576E6"/>
    <w:rsid w:val="00A5775E"/>
    <w:rsid w:val="00A57943"/>
    <w:rsid w:val="00A579E1"/>
    <w:rsid w:val="00A57B65"/>
    <w:rsid w:val="00A57C5B"/>
    <w:rsid w:val="00A60246"/>
    <w:rsid w:val="00A60270"/>
    <w:rsid w:val="00A60352"/>
    <w:rsid w:val="00A603D0"/>
    <w:rsid w:val="00A60580"/>
    <w:rsid w:val="00A60645"/>
    <w:rsid w:val="00A607CE"/>
    <w:rsid w:val="00A60955"/>
    <w:rsid w:val="00A609B5"/>
    <w:rsid w:val="00A60AD8"/>
    <w:rsid w:val="00A60D40"/>
    <w:rsid w:val="00A60E16"/>
    <w:rsid w:val="00A60EF9"/>
    <w:rsid w:val="00A61083"/>
    <w:rsid w:val="00A610C2"/>
    <w:rsid w:val="00A61106"/>
    <w:rsid w:val="00A611CE"/>
    <w:rsid w:val="00A61207"/>
    <w:rsid w:val="00A61368"/>
    <w:rsid w:val="00A61418"/>
    <w:rsid w:val="00A6162B"/>
    <w:rsid w:val="00A61703"/>
    <w:rsid w:val="00A61730"/>
    <w:rsid w:val="00A6196A"/>
    <w:rsid w:val="00A61CA7"/>
    <w:rsid w:val="00A61CFC"/>
    <w:rsid w:val="00A61D44"/>
    <w:rsid w:val="00A61DF6"/>
    <w:rsid w:val="00A61DFA"/>
    <w:rsid w:val="00A61E74"/>
    <w:rsid w:val="00A61F4E"/>
    <w:rsid w:val="00A61F61"/>
    <w:rsid w:val="00A62013"/>
    <w:rsid w:val="00A620BD"/>
    <w:rsid w:val="00A6228E"/>
    <w:rsid w:val="00A62481"/>
    <w:rsid w:val="00A6257B"/>
    <w:rsid w:val="00A625CB"/>
    <w:rsid w:val="00A6268C"/>
    <w:rsid w:val="00A626E3"/>
    <w:rsid w:val="00A6277F"/>
    <w:rsid w:val="00A627A9"/>
    <w:rsid w:val="00A62B09"/>
    <w:rsid w:val="00A62B26"/>
    <w:rsid w:val="00A62C88"/>
    <w:rsid w:val="00A62D10"/>
    <w:rsid w:val="00A62D2C"/>
    <w:rsid w:val="00A62D5D"/>
    <w:rsid w:val="00A62EA5"/>
    <w:rsid w:val="00A62F47"/>
    <w:rsid w:val="00A630FF"/>
    <w:rsid w:val="00A63130"/>
    <w:rsid w:val="00A63229"/>
    <w:rsid w:val="00A63768"/>
    <w:rsid w:val="00A6391B"/>
    <w:rsid w:val="00A63AE1"/>
    <w:rsid w:val="00A63CFA"/>
    <w:rsid w:val="00A63D13"/>
    <w:rsid w:val="00A63DD9"/>
    <w:rsid w:val="00A63ECE"/>
    <w:rsid w:val="00A63F42"/>
    <w:rsid w:val="00A641BF"/>
    <w:rsid w:val="00A641DD"/>
    <w:rsid w:val="00A643F5"/>
    <w:rsid w:val="00A64441"/>
    <w:rsid w:val="00A64652"/>
    <w:rsid w:val="00A646D0"/>
    <w:rsid w:val="00A64718"/>
    <w:rsid w:val="00A6481A"/>
    <w:rsid w:val="00A64AF2"/>
    <w:rsid w:val="00A64CB6"/>
    <w:rsid w:val="00A64FDD"/>
    <w:rsid w:val="00A650E5"/>
    <w:rsid w:val="00A651C0"/>
    <w:rsid w:val="00A65383"/>
    <w:rsid w:val="00A653FA"/>
    <w:rsid w:val="00A65601"/>
    <w:rsid w:val="00A658C2"/>
    <w:rsid w:val="00A65A3A"/>
    <w:rsid w:val="00A65A3C"/>
    <w:rsid w:val="00A65C67"/>
    <w:rsid w:val="00A65CE2"/>
    <w:rsid w:val="00A65E9D"/>
    <w:rsid w:val="00A65F3B"/>
    <w:rsid w:val="00A65FF8"/>
    <w:rsid w:val="00A66133"/>
    <w:rsid w:val="00A6631C"/>
    <w:rsid w:val="00A66409"/>
    <w:rsid w:val="00A665B0"/>
    <w:rsid w:val="00A66689"/>
    <w:rsid w:val="00A666A8"/>
    <w:rsid w:val="00A667A0"/>
    <w:rsid w:val="00A6695F"/>
    <w:rsid w:val="00A66A21"/>
    <w:rsid w:val="00A66A32"/>
    <w:rsid w:val="00A66A6D"/>
    <w:rsid w:val="00A66A6F"/>
    <w:rsid w:val="00A66CB0"/>
    <w:rsid w:val="00A66E81"/>
    <w:rsid w:val="00A66F26"/>
    <w:rsid w:val="00A66FA6"/>
    <w:rsid w:val="00A67005"/>
    <w:rsid w:val="00A67050"/>
    <w:rsid w:val="00A67065"/>
    <w:rsid w:val="00A671B0"/>
    <w:rsid w:val="00A67278"/>
    <w:rsid w:val="00A672E4"/>
    <w:rsid w:val="00A6758C"/>
    <w:rsid w:val="00A675C3"/>
    <w:rsid w:val="00A6766B"/>
    <w:rsid w:val="00A677E5"/>
    <w:rsid w:val="00A67809"/>
    <w:rsid w:val="00A678B5"/>
    <w:rsid w:val="00A67B46"/>
    <w:rsid w:val="00A67C14"/>
    <w:rsid w:val="00A67EC9"/>
    <w:rsid w:val="00A67EFB"/>
    <w:rsid w:val="00A70036"/>
    <w:rsid w:val="00A700B2"/>
    <w:rsid w:val="00A7012C"/>
    <w:rsid w:val="00A701C7"/>
    <w:rsid w:val="00A702DC"/>
    <w:rsid w:val="00A70320"/>
    <w:rsid w:val="00A703CC"/>
    <w:rsid w:val="00A703D8"/>
    <w:rsid w:val="00A704A2"/>
    <w:rsid w:val="00A7051B"/>
    <w:rsid w:val="00A70525"/>
    <w:rsid w:val="00A7052A"/>
    <w:rsid w:val="00A7052D"/>
    <w:rsid w:val="00A70793"/>
    <w:rsid w:val="00A708A8"/>
    <w:rsid w:val="00A70A1A"/>
    <w:rsid w:val="00A70C55"/>
    <w:rsid w:val="00A70E7E"/>
    <w:rsid w:val="00A70F40"/>
    <w:rsid w:val="00A70FF3"/>
    <w:rsid w:val="00A7102B"/>
    <w:rsid w:val="00A7107B"/>
    <w:rsid w:val="00A714BE"/>
    <w:rsid w:val="00A71621"/>
    <w:rsid w:val="00A716AB"/>
    <w:rsid w:val="00A717A6"/>
    <w:rsid w:val="00A71820"/>
    <w:rsid w:val="00A71B3F"/>
    <w:rsid w:val="00A71BD7"/>
    <w:rsid w:val="00A71C9D"/>
    <w:rsid w:val="00A71DFD"/>
    <w:rsid w:val="00A71F76"/>
    <w:rsid w:val="00A72009"/>
    <w:rsid w:val="00A720C2"/>
    <w:rsid w:val="00A7210F"/>
    <w:rsid w:val="00A7214E"/>
    <w:rsid w:val="00A7220D"/>
    <w:rsid w:val="00A722B0"/>
    <w:rsid w:val="00A72363"/>
    <w:rsid w:val="00A724BE"/>
    <w:rsid w:val="00A7255D"/>
    <w:rsid w:val="00A7255F"/>
    <w:rsid w:val="00A7261B"/>
    <w:rsid w:val="00A727FC"/>
    <w:rsid w:val="00A72816"/>
    <w:rsid w:val="00A72839"/>
    <w:rsid w:val="00A728C3"/>
    <w:rsid w:val="00A72A51"/>
    <w:rsid w:val="00A72A99"/>
    <w:rsid w:val="00A72D78"/>
    <w:rsid w:val="00A72FE9"/>
    <w:rsid w:val="00A73063"/>
    <w:rsid w:val="00A73077"/>
    <w:rsid w:val="00A73136"/>
    <w:rsid w:val="00A73429"/>
    <w:rsid w:val="00A73468"/>
    <w:rsid w:val="00A734DF"/>
    <w:rsid w:val="00A73601"/>
    <w:rsid w:val="00A73763"/>
    <w:rsid w:val="00A737B3"/>
    <w:rsid w:val="00A739E8"/>
    <w:rsid w:val="00A739FF"/>
    <w:rsid w:val="00A73FBA"/>
    <w:rsid w:val="00A7408C"/>
    <w:rsid w:val="00A74426"/>
    <w:rsid w:val="00A74440"/>
    <w:rsid w:val="00A74562"/>
    <w:rsid w:val="00A746DB"/>
    <w:rsid w:val="00A74A49"/>
    <w:rsid w:val="00A74ABC"/>
    <w:rsid w:val="00A74B26"/>
    <w:rsid w:val="00A74BDB"/>
    <w:rsid w:val="00A74C13"/>
    <w:rsid w:val="00A74C43"/>
    <w:rsid w:val="00A74C88"/>
    <w:rsid w:val="00A74CC2"/>
    <w:rsid w:val="00A74E3D"/>
    <w:rsid w:val="00A74E41"/>
    <w:rsid w:val="00A7518D"/>
    <w:rsid w:val="00A751CC"/>
    <w:rsid w:val="00A75210"/>
    <w:rsid w:val="00A75246"/>
    <w:rsid w:val="00A753EB"/>
    <w:rsid w:val="00A75406"/>
    <w:rsid w:val="00A75601"/>
    <w:rsid w:val="00A756D1"/>
    <w:rsid w:val="00A75791"/>
    <w:rsid w:val="00A75880"/>
    <w:rsid w:val="00A75EEC"/>
    <w:rsid w:val="00A76089"/>
    <w:rsid w:val="00A7610C"/>
    <w:rsid w:val="00A76217"/>
    <w:rsid w:val="00A762ED"/>
    <w:rsid w:val="00A762EE"/>
    <w:rsid w:val="00A764A7"/>
    <w:rsid w:val="00A7664B"/>
    <w:rsid w:val="00A7669D"/>
    <w:rsid w:val="00A7670B"/>
    <w:rsid w:val="00A7681C"/>
    <w:rsid w:val="00A768A2"/>
    <w:rsid w:val="00A76E61"/>
    <w:rsid w:val="00A76F18"/>
    <w:rsid w:val="00A76FD5"/>
    <w:rsid w:val="00A77109"/>
    <w:rsid w:val="00A772A4"/>
    <w:rsid w:val="00A77330"/>
    <w:rsid w:val="00A7736B"/>
    <w:rsid w:val="00A773A2"/>
    <w:rsid w:val="00A77524"/>
    <w:rsid w:val="00A77855"/>
    <w:rsid w:val="00A7798C"/>
    <w:rsid w:val="00A77B2E"/>
    <w:rsid w:val="00A77E4C"/>
    <w:rsid w:val="00A77E94"/>
    <w:rsid w:val="00A77EC3"/>
    <w:rsid w:val="00A80172"/>
    <w:rsid w:val="00A80406"/>
    <w:rsid w:val="00A805C1"/>
    <w:rsid w:val="00A8082B"/>
    <w:rsid w:val="00A808B8"/>
    <w:rsid w:val="00A80918"/>
    <w:rsid w:val="00A80BFE"/>
    <w:rsid w:val="00A80CB0"/>
    <w:rsid w:val="00A80CF1"/>
    <w:rsid w:val="00A80D4A"/>
    <w:rsid w:val="00A80D4F"/>
    <w:rsid w:val="00A80F6A"/>
    <w:rsid w:val="00A8106D"/>
    <w:rsid w:val="00A81243"/>
    <w:rsid w:val="00A81386"/>
    <w:rsid w:val="00A813E4"/>
    <w:rsid w:val="00A813F5"/>
    <w:rsid w:val="00A816F0"/>
    <w:rsid w:val="00A81721"/>
    <w:rsid w:val="00A81796"/>
    <w:rsid w:val="00A819CC"/>
    <w:rsid w:val="00A81B39"/>
    <w:rsid w:val="00A81B62"/>
    <w:rsid w:val="00A81B7B"/>
    <w:rsid w:val="00A81BB1"/>
    <w:rsid w:val="00A81C27"/>
    <w:rsid w:val="00A81DC6"/>
    <w:rsid w:val="00A81DF9"/>
    <w:rsid w:val="00A81E0F"/>
    <w:rsid w:val="00A81E2B"/>
    <w:rsid w:val="00A81E89"/>
    <w:rsid w:val="00A81F09"/>
    <w:rsid w:val="00A81F8B"/>
    <w:rsid w:val="00A82048"/>
    <w:rsid w:val="00A8212E"/>
    <w:rsid w:val="00A821F7"/>
    <w:rsid w:val="00A822A9"/>
    <w:rsid w:val="00A823EE"/>
    <w:rsid w:val="00A824C7"/>
    <w:rsid w:val="00A825E7"/>
    <w:rsid w:val="00A82604"/>
    <w:rsid w:val="00A82785"/>
    <w:rsid w:val="00A8296E"/>
    <w:rsid w:val="00A82C14"/>
    <w:rsid w:val="00A82C83"/>
    <w:rsid w:val="00A82FC3"/>
    <w:rsid w:val="00A83020"/>
    <w:rsid w:val="00A8320B"/>
    <w:rsid w:val="00A832DE"/>
    <w:rsid w:val="00A8340D"/>
    <w:rsid w:val="00A83779"/>
    <w:rsid w:val="00A8380D"/>
    <w:rsid w:val="00A838DD"/>
    <w:rsid w:val="00A838F0"/>
    <w:rsid w:val="00A839B7"/>
    <w:rsid w:val="00A83A40"/>
    <w:rsid w:val="00A83C04"/>
    <w:rsid w:val="00A83C53"/>
    <w:rsid w:val="00A83D79"/>
    <w:rsid w:val="00A83F05"/>
    <w:rsid w:val="00A83F7E"/>
    <w:rsid w:val="00A84073"/>
    <w:rsid w:val="00A841AE"/>
    <w:rsid w:val="00A8427B"/>
    <w:rsid w:val="00A84390"/>
    <w:rsid w:val="00A84498"/>
    <w:rsid w:val="00A84765"/>
    <w:rsid w:val="00A84877"/>
    <w:rsid w:val="00A84B21"/>
    <w:rsid w:val="00A84C9B"/>
    <w:rsid w:val="00A84E60"/>
    <w:rsid w:val="00A84E66"/>
    <w:rsid w:val="00A84E7D"/>
    <w:rsid w:val="00A84F20"/>
    <w:rsid w:val="00A850A3"/>
    <w:rsid w:val="00A85134"/>
    <w:rsid w:val="00A85268"/>
    <w:rsid w:val="00A853D9"/>
    <w:rsid w:val="00A853DC"/>
    <w:rsid w:val="00A85443"/>
    <w:rsid w:val="00A8587B"/>
    <w:rsid w:val="00A85A91"/>
    <w:rsid w:val="00A85AB5"/>
    <w:rsid w:val="00A85BFC"/>
    <w:rsid w:val="00A85C36"/>
    <w:rsid w:val="00A85CA3"/>
    <w:rsid w:val="00A85CCD"/>
    <w:rsid w:val="00A85D91"/>
    <w:rsid w:val="00A85EDE"/>
    <w:rsid w:val="00A86006"/>
    <w:rsid w:val="00A86141"/>
    <w:rsid w:val="00A861A5"/>
    <w:rsid w:val="00A86247"/>
    <w:rsid w:val="00A862CF"/>
    <w:rsid w:val="00A8637D"/>
    <w:rsid w:val="00A864C3"/>
    <w:rsid w:val="00A86692"/>
    <w:rsid w:val="00A869C6"/>
    <w:rsid w:val="00A86A4C"/>
    <w:rsid w:val="00A86C48"/>
    <w:rsid w:val="00A86E37"/>
    <w:rsid w:val="00A86E5C"/>
    <w:rsid w:val="00A870BE"/>
    <w:rsid w:val="00A8717F"/>
    <w:rsid w:val="00A871A0"/>
    <w:rsid w:val="00A872B0"/>
    <w:rsid w:val="00A8731E"/>
    <w:rsid w:val="00A87643"/>
    <w:rsid w:val="00A87649"/>
    <w:rsid w:val="00A87697"/>
    <w:rsid w:val="00A87705"/>
    <w:rsid w:val="00A87AE1"/>
    <w:rsid w:val="00A87BEA"/>
    <w:rsid w:val="00A87C48"/>
    <w:rsid w:val="00A87DC7"/>
    <w:rsid w:val="00A87E2C"/>
    <w:rsid w:val="00A87E59"/>
    <w:rsid w:val="00A900C0"/>
    <w:rsid w:val="00A9032B"/>
    <w:rsid w:val="00A90377"/>
    <w:rsid w:val="00A90535"/>
    <w:rsid w:val="00A905E5"/>
    <w:rsid w:val="00A90761"/>
    <w:rsid w:val="00A909EB"/>
    <w:rsid w:val="00A90B87"/>
    <w:rsid w:val="00A90C6F"/>
    <w:rsid w:val="00A90D4D"/>
    <w:rsid w:val="00A90F06"/>
    <w:rsid w:val="00A90F44"/>
    <w:rsid w:val="00A90F8B"/>
    <w:rsid w:val="00A90F97"/>
    <w:rsid w:val="00A91211"/>
    <w:rsid w:val="00A91479"/>
    <w:rsid w:val="00A914F6"/>
    <w:rsid w:val="00A918F8"/>
    <w:rsid w:val="00A91A25"/>
    <w:rsid w:val="00A91A72"/>
    <w:rsid w:val="00A91ACB"/>
    <w:rsid w:val="00A91C35"/>
    <w:rsid w:val="00A91DF0"/>
    <w:rsid w:val="00A91EB8"/>
    <w:rsid w:val="00A91F42"/>
    <w:rsid w:val="00A91F4F"/>
    <w:rsid w:val="00A91FDF"/>
    <w:rsid w:val="00A920CE"/>
    <w:rsid w:val="00A9236E"/>
    <w:rsid w:val="00A929BC"/>
    <w:rsid w:val="00A92B27"/>
    <w:rsid w:val="00A92B5C"/>
    <w:rsid w:val="00A92BBE"/>
    <w:rsid w:val="00A92DAA"/>
    <w:rsid w:val="00A92E25"/>
    <w:rsid w:val="00A92E2D"/>
    <w:rsid w:val="00A92EF3"/>
    <w:rsid w:val="00A9308C"/>
    <w:rsid w:val="00A930A6"/>
    <w:rsid w:val="00A93106"/>
    <w:rsid w:val="00A931B0"/>
    <w:rsid w:val="00A93256"/>
    <w:rsid w:val="00A9325B"/>
    <w:rsid w:val="00A933F5"/>
    <w:rsid w:val="00A9347C"/>
    <w:rsid w:val="00A9362C"/>
    <w:rsid w:val="00A936E0"/>
    <w:rsid w:val="00A9393D"/>
    <w:rsid w:val="00A93C59"/>
    <w:rsid w:val="00A93D92"/>
    <w:rsid w:val="00A93EDD"/>
    <w:rsid w:val="00A93EFE"/>
    <w:rsid w:val="00A93F34"/>
    <w:rsid w:val="00A93F51"/>
    <w:rsid w:val="00A940BC"/>
    <w:rsid w:val="00A942AC"/>
    <w:rsid w:val="00A94345"/>
    <w:rsid w:val="00A9455A"/>
    <w:rsid w:val="00A94565"/>
    <w:rsid w:val="00A94626"/>
    <w:rsid w:val="00A9483C"/>
    <w:rsid w:val="00A948AF"/>
    <w:rsid w:val="00A9497B"/>
    <w:rsid w:val="00A94B74"/>
    <w:rsid w:val="00A94B9F"/>
    <w:rsid w:val="00A9502B"/>
    <w:rsid w:val="00A95061"/>
    <w:rsid w:val="00A951A2"/>
    <w:rsid w:val="00A95282"/>
    <w:rsid w:val="00A95334"/>
    <w:rsid w:val="00A953B0"/>
    <w:rsid w:val="00A95414"/>
    <w:rsid w:val="00A95517"/>
    <w:rsid w:val="00A95532"/>
    <w:rsid w:val="00A955BC"/>
    <w:rsid w:val="00A955CF"/>
    <w:rsid w:val="00A955F4"/>
    <w:rsid w:val="00A957F9"/>
    <w:rsid w:val="00A95A82"/>
    <w:rsid w:val="00A95BEF"/>
    <w:rsid w:val="00A95EA6"/>
    <w:rsid w:val="00A95F00"/>
    <w:rsid w:val="00A96049"/>
    <w:rsid w:val="00A9621A"/>
    <w:rsid w:val="00A962BD"/>
    <w:rsid w:val="00A963E9"/>
    <w:rsid w:val="00A9652C"/>
    <w:rsid w:val="00A965CF"/>
    <w:rsid w:val="00A967C4"/>
    <w:rsid w:val="00A96922"/>
    <w:rsid w:val="00A96BD3"/>
    <w:rsid w:val="00A96D15"/>
    <w:rsid w:val="00A96DE1"/>
    <w:rsid w:val="00A96FAE"/>
    <w:rsid w:val="00A97058"/>
    <w:rsid w:val="00A97268"/>
    <w:rsid w:val="00A9732B"/>
    <w:rsid w:val="00A9733C"/>
    <w:rsid w:val="00A97506"/>
    <w:rsid w:val="00A978A3"/>
    <w:rsid w:val="00A97997"/>
    <w:rsid w:val="00A97A1A"/>
    <w:rsid w:val="00A97C8D"/>
    <w:rsid w:val="00A97DDE"/>
    <w:rsid w:val="00A97FA7"/>
    <w:rsid w:val="00AA0119"/>
    <w:rsid w:val="00AA021F"/>
    <w:rsid w:val="00AA02C9"/>
    <w:rsid w:val="00AA0366"/>
    <w:rsid w:val="00AA04A8"/>
    <w:rsid w:val="00AA084A"/>
    <w:rsid w:val="00AA0A83"/>
    <w:rsid w:val="00AA0CB5"/>
    <w:rsid w:val="00AA0DE6"/>
    <w:rsid w:val="00AA0E8E"/>
    <w:rsid w:val="00AA0F70"/>
    <w:rsid w:val="00AA10A1"/>
    <w:rsid w:val="00AA10FF"/>
    <w:rsid w:val="00AA1129"/>
    <w:rsid w:val="00AA1134"/>
    <w:rsid w:val="00AA114E"/>
    <w:rsid w:val="00AA1238"/>
    <w:rsid w:val="00AA150B"/>
    <w:rsid w:val="00AA165A"/>
    <w:rsid w:val="00AA18E2"/>
    <w:rsid w:val="00AA1A21"/>
    <w:rsid w:val="00AA1A3F"/>
    <w:rsid w:val="00AA1B7C"/>
    <w:rsid w:val="00AA1C61"/>
    <w:rsid w:val="00AA1C8E"/>
    <w:rsid w:val="00AA1CD9"/>
    <w:rsid w:val="00AA1D06"/>
    <w:rsid w:val="00AA1D59"/>
    <w:rsid w:val="00AA1EF7"/>
    <w:rsid w:val="00AA2055"/>
    <w:rsid w:val="00AA21BE"/>
    <w:rsid w:val="00AA2344"/>
    <w:rsid w:val="00AA2482"/>
    <w:rsid w:val="00AA2484"/>
    <w:rsid w:val="00AA252B"/>
    <w:rsid w:val="00AA252E"/>
    <w:rsid w:val="00AA2560"/>
    <w:rsid w:val="00AA28ED"/>
    <w:rsid w:val="00AA2978"/>
    <w:rsid w:val="00AA29BB"/>
    <w:rsid w:val="00AA2A11"/>
    <w:rsid w:val="00AA2C10"/>
    <w:rsid w:val="00AA2D81"/>
    <w:rsid w:val="00AA2E57"/>
    <w:rsid w:val="00AA308F"/>
    <w:rsid w:val="00AA3150"/>
    <w:rsid w:val="00AA31D7"/>
    <w:rsid w:val="00AA365D"/>
    <w:rsid w:val="00AA36B4"/>
    <w:rsid w:val="00AA3701"/>
    <w:rsid w:val="00AA3711"/>
    <w:rsid w:val="00AA39BA"/>
    <w:rsid w:val="00AA3AC4"/>
    <w:rsid w:val="00AA3BC4"/>
    <w:rsid w:val="00AA3C25"/>
    <w:rsid w:val="00AA3D01"/>
    <w:rsid w:val="00AA3D31"/>
    <w:rsid w:val="00AA3DAF"/>
    <w:rsid w:val="00AA406E"/>
    <w:rsid w:val="00AA4133"/>
    <w:rsid w:val="00AA432F"/>
    <w:rsid w:val="00AA4337"/>
    <w:rsid w:val="00AA4361"/>
    <w:rsid w:val="00AA43A8"/>
    <w:rsid w:val="00AA44E8"/>
    <w:rsid w:val="00AA47F1"/>
    <w:rsid w:val="00AA48B8"/>
    <w:rsid w:val="00AA499C"/>
    <w:rsid w:val="00AA4D2D"/>
    <w:rsid w:val="00AA4D56"/>
    <w:rsid w:val="00AA4D9E"/>
    <w:rsid w:val="00AA522A"/>
    <w:rsid w:val="00AA5292"/>
    <w:rsid w:val="00AA53B4"/>
    <w:rsid w:val="00AA5693"/>
    <w:rsid w:val="00AA5807"/>
    <w:rsid w:val="00AA5A34"/>
    <w:rsid w:val="00AA5D24"/>
    <w:rsid w:val="00AA5FCA"/>
    <w:rsid w:val="00AA5FD3"/>
    <w:rsid w:val="00AA601C"/>
    <w:rsid w:val="00AA617D"/>
    <w:rsid w:val="00AA63F5"/>
    <w:rsid w:val="00AA6447"/>
    <w:rsid w:val="00AA64AD"/>
    <w:rsid w:val="00AA65AF"/>
    <w:rsid w:val="00AA6713"/>
    <w:rsid w:val="00AA67BA"/>
    <w:rsid w:val="00AA69A6"/>
    <w:rsid w:val="00AA6BFB"/>
    <w:rsid w:val="00AA6DB6"/>
    <w:rsid w:val="00AA6F11"/>
    <w:rsid w:val="00AA6FDD"/>
    <w:rsid w:val="00AA70EB"/>
    <w:rsid w:val="00AA731F"/>
    <w:rsid w:val="00AA737B"/>
    <w:rsid w:val="00AA739D"/>
    <w:rsid w:val="00AA73EF"/>
    <w:rsid w:val="00AA7454"/>
    <w:rsid w:val="00AA7469"/>
    <w:rsid w:val="00AA77BF"/>
    <w:rsid w:val="00AA7BF2"/>
    <w:rsid w:val="00AA7DB9"/>
    <w:rsid w:val="00AA7E39"/>
    <w:rsid w:val="00AB036D"/>
    <w:rsid w:val="00AB08A5"/>
    <w:rsid w:val="00AB0969"/>
    <w:rsid w:val="00AB0B4F"/>
    <w:rsid w:val="00AB0C85"/>
    <w:rsid w:val="00AB1081"/>
    <w:rsid w:val="00AB118C"/>
    <w:rsid w:val="00AB1376"/>
    <w:rsid w:val="00AB14E4"/>
    <w:rsid w:val="00AB16BE"/>
    <w:rsid w:val="00AB191C"/>
    <w:rsid w:val="00AB1A09"/>
    <w:rsid w:val="00AB1B6D"/>
    <w:rsid w:val="00AB1C6D"/>
    <w:rsid w:val="00AB1CAA"/>
    <w:rsid w:val="00AB1FBD"/>
    <w:rsid w:val="00AB2065"/>
    <w:rsid w:val="00AB2110"/>
    <w:rsid w:val="00AB212B"/>
    <w:rsid w:val="00AB21C2"/>
    <w:rsid w:val="00AB222C"/>
    <w:rsid w:val="00AB22AF"/>
    <w:rsid w:val="00AB2594"/>
    <w:rsid w:val="00AB25E7"/>
    <w:rsid w:val="00AB261C"/>
    <w:rsid w:val="00AB2753"/>
    <w:rsid w:val="00AB2B29"/>
    <w:rsid w:val="00AB2C99"/>
    <w:rsid w:val="00AB3140"/>
    <w:rsid w:val="00AB3206"/>
    <w:rsid w:val="00AB32C7"/>
    <w:rsid w:val="00AB3368"/>
    <w:rsid w:val="00AB352C"/>
    <w:rsid w:val="00AB36AA"/>
    <w:rsid w:val="00AB3727"/>
    <w:rsid w:val="00AB37A3"/>
    <w:rsid w:val="00AB3850"/>
    <w:rsid w:val="00AB3918"/>
    <w:rsid w:val="00AB3949"/>
    <w:rsid w:val="00AB3CBC"/>
    <w:rsid w:val="00AB3D03"/>
    <w:rsid w:val="00AB3D70"/>
    <w:rsid w:val="00AB3EA8"/>
    <w:rsid w:val="00AB3F95"/>
    <w:rsid w:val="00AB40DC"/>
    <w:rsid w:val="00AB4392"/>
    <w:rsid w:val="00AB45B9"/>
    <w:rsid w:val="00AB4627"/>
    <w:rsid w:val="00AB4670"/>
    <w:rsid w:val="00AB47D2"/>
    <w:rsid w:val="00AB47DE"/>
    <w:rsid w:val="00AB48DA"/>
    <w:rsid w:val="00AB4AB4"/>
    <w:rsid w:val="00AB4AE1"/>
    <w:rsid w:val="00AB4B62"/>
    <w:rsid w:val="00AB4C1B"/>
    <w:rsid w:val="00AB4DFB"/>
    <w:rsid w:val="00AB4EDE"/>
    <w:rsid w:val="00AB4FFE"/>
    <w:rsid w:val="00AB5087"/>
    <w:rsid w:val="00AB516E"/>
    <w:rsid w:val="00AB5254"/>
    <w:rsid w:val="00AB5291"/>
    <w:rsid w:val="00AB54BA"/>
    <w:rsid w:val="00AB55C1"/>
    <w:rsid w:val="00AB55E3"/>
    <w:rsid w:val="00AB562D"/>
    <w:rsid w:val="00AB56CE"/>
    <w:rsid w:val="00AB5ABC"/>
    <w:rsid w:val="00AB5CB1"/>
    <w:rsid w:val="00AB5D40"/>
    <w:rsid w:val="00AB5F07"/>
    <w:rsid w:val="00AB605B"/>
    <w:rsid w:val="00AB6142"/>
    <w:rsid w:val="00AB623D"/>
    <w:rsid w:val="00AB627C"/>
    <w:rsid w:val="00AB628B"/>
    <w:rsid w:val="00AB62EE"/>
    <w:rsid w:val="00AB63AA"/>
    <w:rsid w:val="00AB646B"/>
    <w:rsid w:val="00AB64BE"/>
    <w:rsid w:val="00AB69FA"/>
    <w:rsid w:val="00AB6C59"/>
    <w:rsid w:val="00AB6D11"/>
    <w:rsid w:val="00AB6F66"/>
    <w:rsid w:val="00AB6F99"/>
    <w:rsid w:val="00AB7000"/>
    <w:rsid w:val="00AB7227"/>
    <w:rsid w:val="00AB724C"/>
    <w:rsid w:val="00AB73DB"/>
    <w:rsid w:val="00AB7416"/>
    <w:rsid w:val="00AB7465"/>
    <w:rsid w:val="00AB74AB"/>
    <w:rsid w:val="00AB74B0"/>
    <w:rsid w:val="00AB7702"/>
    <w:rsid w:val="00AB7761"/>
    <w:rsid w:val="00AB7844"/>
    <w:rsid w:val="00AB7893"/>
    <w:rsid w:val="00AB7984"/>
    <w:rsid w:val="00AB79E5"/>
    <w:rsid w:val="00AB7A32"/>
    <w:rsid w:val="00AB7A8A"/>
    <w:rsid w:val="00AB7D1F"/>
    <w:rsid w:val="00AB7DC7"/>
    <w:rsid w:val="00AC001A"/>
    <w:rsid w:val="00AC010D"/>
    <w:rsid w:val="00AC0323"/>
    <w:rsid w:val="00AC085A"/>
    <w:rsid w:val="00AC08A3"/>
    <w:rsid w:val="00AC091D"/>
    <w:rsid w:val="00AC09D3"/>
    <w:rsid w:val="00AC0ACC"/>
    <w:rsid w:val="00AC0B2D"/>
    <w:rsid w:val="00AC0BAC"/>
    <w:rsid w:val="00AC0C74"/>
    <w:rsid w:val="00AC0CE5"/>
    <w:rsid w:val="00AC0E5B"/>
    <w:rsid w:val="00AC0F05"/>
    <w:rsid w:val="00AC0F4C"/>
    <w:rsid w:val="00AC103B"/>
    <w:rsid w:val="00AC11C8"/>
    <w:rsid w:val="00AC157F"/>
    <w:rsid w:val="00AC171E"/>
    <w:rsid w:val="00AC192A"/>
    <w:rsid w:val="00AC193E"/>
    <w:rsid w:val="00AC1AA7"/>
    <w:rsid w:val="00AC1B58"/>
    <w:rsid w:val="00AC1C45"/>
    <w:rsid w:val="00AC1D21"/>
    <w:rsid w:val="00AC1DA5"/>
    <w:rsid w:val="00AC1F31"/>
    <w:rsid w:val="00AC1FF9"/>
    <w:rsid w:val="00AC20A5"/>
    <w:rsid w:val="00AC20B2"/>
    <w:rsid w:val="00AC215C"/>
    <w:rsid w:val="00AC227E"/>
    <w:rsid w:val="00AC2484"/>
    <w:rsid w:val="00AC2590"/>
    <w:rsid w:val="00AC2760"/>
    <w:rsid w:val="00AC29A6"/>
    <w:rsid w:val="00AC2A8F"/>
    <w:rsid w:val="00AC2B5A"/>
    <w:rsid w:val="00AC2D17"/>
    <w:rsid w:val="00AC2DEC"/>
    <w:rsid w:val="00AC2F04"/>
    <w:rsid w:val="00AC2F63"/>
    <w:rsid w:val="00AC2FA6"/>
    <w:rsid w:val="00AC308B"/>
    <w:rsid w:val="00AC314A"/>
    <w:rsid w:val="00AC359F"/>
    <w:rsid w:val="00AC36DE"/>
    <w:rsid w:val="00AC3755"/>
    <w:rsid w:val="00AC3A41"/>
    <w:rsid w:val="00AC406A"/>
    <w:rsid w:val="00AC4177"/>
    <w:rsid w:val="00AC41D1"/>
    <w:rsid w:val="00AC4235"/>
    <w:rsid w:val="00AC4242"/>
    <w:rsid w:val="00AC42B5"/>
    <w:rsid w:val="00AC43FB"/>
    <w:rsid w:val="00AC459F"/>
    <w:rsid w:val="00AC472E"/>
    <w:rsid w:val="00AC4760"/>
    <w:rsid w:val="00AC49F4"/>
    <w:rsid w:val="00AC4DF9"/>
    <w:rsid w:val="00AC4FB1"/>
    <w:rsid w:val="00AC4FCA"/>
    <w:rsid w:val="00AC502A"/>
    <w:rsid w:val="00AC5042"/>
    <w:rsid w:val="00AC508C"/>
    <w:rsid w:val="00AC514F"/>
    <w:rsid w:val="00AC516B"/>
    <w:rsid w:val="00AC5217"/>
    <w:rsid w:val="00AC52C7"/>
    <w:rsid w:val="00AC53F0"/>
    <w:rsid w:val="00AC5565"/>
    <w:rsid w:val="00AC559C"/>
    <w:rsid w:val="00AC55B9"/>
    <w:rsid w:val="00AC56BA"/>
    <w:rsid w:val="00AC5945"/>
    <w:rsid w:val="00AC5CD4"/>
    <w:rsid w:val="00AC5FD6"/>
    <w:rsid w:val="00AC6056"/>
    <w:rsid w:val="00AC6394"/>
    <w:rsid w:val="00AC6480"/>
    <w:rsid w:val="00AC6642"/>
    <w:rsid w:val="00AC6808"/>
    <w:rsid w:val="00AC688A"/>
    <w:rsid w:val="00AC690D"/>
    <w:rsid w:val="00AC6C84"/>
    <w:rsid w:val="00AC6E87"/>
    <w:rsid w:val="00AC6F69"/>
    <w:rsid w:val="00AC6FE2"/>
    <w:rsid w:val="00AC70C4"/>
    <w:rsid w:val="00AC73A1"/>
    <w:rsid w:val="00AC755B"/>
    <w:rsid w:val="00AC764A"/>
    <w:rsid w:val="00AC7697"/>
    <w:rsid w:val="00AC771A"/>
    <w:rsid w:val="00AC7AE6"/>
    <w:rsid w:val="00AC7B0F"/>
    <w:rsid w:val="00AC7C81"/>
    <w:rsid w:val="00AC7D5F"/>
    <w:rsid w:val="00AC7EBA"/>
    <w:rsid w:val="00AC7F42"/>
    <w:rsid w:val="00AD0175"/>
    <w:rsid w:val="00AD0192"/>
    <w:rsid w:val="00AD0205"/>
    <w:rsid w:val="00AD02CF"/>
    <w:rsid w:val="00AD0712"/>
    <w:rsid w:val="00AD0869"/>
    <w:rsid w:val="00AD0994"/>
    <w:rsid w:val="00AD09CD"/>
    <w:rsid w:val="00AD0B12"/>
    <w:rsid w:val="00AD0B3C"/>
    <w:rsid w:val="00AD0C03"/>
    <w:rsid w:val="00AD0C5A"/>
    <w:rsid w:val="00AD0F0D"/>
    <w:rsid w:val="00AD0F4E"/>
    <w:rsid w:val="00AD120C"/>
    <w:rsid w:val="00AD1264"/>
    <w:rsid w:val="00AD12A4"/>
    <w:rsid w:val="00AD1405"/>
    <w:rsid w:val="00AD164C"/>
    <w:rsid w:val="00AD16E4"/>
    <w:rsid w:val="00AD173D"/>
    <w:rsid w:val="00AD1792"/>
    <w:rsid w:val="00AD1A2C"/>
    <w:rsid w:val="00AD1B81"/>
    <w:rsid w:val="00AD1BE5"/>
    <w:rsid w:val="00AD1CA7"/>
    <w:rsid w:val="00AD1D86"/>
    <w:rsid w:val="00AD1E60"/>
    <w:rsid w:val="00AD1E8D"/>
    <w:rsid w:val="00AD1FC2"/>
    <w:rsid w:val="00AD2008"/>
    <w:rsid w:val="00AD2078"/>
    <w:rsid w:val="00AD20E2"/>
    <w:rsid w:val="00AD21AA"/>
    <w:rsid w:val="00AD23F1"/>
    <w:rsid w:val="00AD242D"/>
    <w:rsid w:val="00AD25DF"/>
    <w:rsid w:val="00AD2660"/>
    <w:rsid w:val="00AD26B8"/>
    <w:rsid w:val="00AD2841"/>
    <w:rsid w:val="00AD286E"/>
    <w:rsid w:val="00AD290E"/>
    <w:rsid w:val="00AD2AC0"/>
    <w:rsid w:val="00AD2BA4"/>
    <w:rsid w:val="00AD2BAD"/>
    <w:rsid w:val="00AD2C06"/>
    <w:rsid w:val="00AD2D48"/>
    <w:rsid w:val="00AD2E60"/>
    <w:rsid w:val="00AD31D3"/>
    <w:rsid w:val="00AD321A"/>
    <w:rsid w:val="00AD3346"/>
    <w:rsid w:val="00AD34CB"/>
    <w:rsid w:val="00AD35A5"/>
    <w:rsid w:val="00AD35FC"/>
    <w:rsid w:val="00AD36A4"/>
    <w:rsid w:val="00AD37D5"/>
    <w:rsid w:val="00AD3870"/>
    <w:rsid w:val="00AD38B3"/>
    <w:rsid w:val="00AD3987"/>
    <w:rsid w:val="00AD3AF2"/>
    <w:rsid w:val="00AD3B8A"/>
    <w:rsid w:val="00AD3BCD"/>
    <w:rsid w:val="00AD3C09"/>
    <w:rsid w:val="00AD3E6E"/>
    <w:rsid w:val="00AD3F39"/>
    <w:rsid w:val="00AD3FD5"/>
    <w:rsid w:val="00AD40D0"/>
    <w:rsid w:val="00AD4255"/>
    <w:rsid w:val="00AD447C"/>
    <w:rsid w:val="00AD4998"/>
    <w:rsid w:val="00AD49C8"/>
    <w:rsid w:val="00AD4A5C"/>
    <w:rsid w:val="00AD4C4B"/>
    <w:rsid w:val="00AD4CDF"/>
    <w:rsid w:val="00AD4E35"/>
    <w:rsid w:val="00AD4EB3"/>
    <w:rsid w:val="00AD4FEC"/>
    <w:rsid w:val="00AD5184"/>
    <w:rsid w:val="00AD5225"/>
    <w:rsid w:val="00AD524E"/>
    <w:rsid w:val="00AD52D9"/>
    <w:rsid w:val="00AD52DA"/>
    <w:rsid w:val="00AD53B2"/>
    <w:rsid w:val="00AD53FD"/>
    <w:rsid w:val="00AD5487"/>
    <w:rsid w:val="00AD56FD"/>
    <w:rsid w:val="00AD5741"/>
    <w:rsid w:val="00AD57D8"/>
    <w:rsid w:val="00AD598F"/>
    <w:rsid w:val="00AD5AD9"/>
    <w:rsid w:val="00AD5C62"/>
    <w:rsid w:val="00AD5CAA"/>
    <w:rsid w:val="00AD5EF3"/>
    <w:rsid w:val="00AD6106"/>
    <w:rsid w:val="00AD6168"/>
    <w:rsid w:val="00AD61BB"/>
    <w:rsid w:val="00AD63A9"/>
    <w:rsid w:val="00AD6522"/>
    <w:rsid w:val="00AD6646"/>
    <w:rsid w:val="00AD6684"/>
    <w:rsid w:val="00AD67E1"/>
    <w:rsid w:val="00AD6946"/>
    <w:rsid w:val="00AD6B79"/>
    <w:rsid w:val="00AD6BE3"/>
    <w:rsid w:val="00AD6D4C"/>
    <w:rsid w:val="00AD6E59"/>
    <w:rsid w:val="00AD6EA5"/>
    <w:rsid w:val="00AD6F2B"/>
    <w:rsid w:val="00AD7019"/>
    <w:rsid w:val="00AD7032"/>
    <w:rsid w:val="00AD70AE"/>
    <w:rsid w:val="00AD72C1"/>
    <w:rsid w:val="00AD744F"/>
    <w:rsid w:val="00AD7547"/>
    <w:rsid w:val="00AD7581"/>
    <w:rsid w:val="00AD7708"/>
    <w:rsid w:val="00AD7738"/>
    <w:rsid w:val="00AD7823"/>
    <w:rsid w:val="00AD7894"/>
    <w:rsid w:val="00AD790F"/>
    <w:rsid w:val="00AD79F5"/>
    <w:rsid w:val="00AD7A1D"/>
    <w:rsid w:val="00AD7AE6"/>
    <w:rsid w:val="00AD7B27"/>
    <w:rsid w:val="00AD7B62"/>
    <w:rsid w:val="00AD7DD5"/>
    <w:rsid w:val="00AE03A5"/>
    <w:rsid w:val="00AE0421"/>
    <w:rsid w:val="00AE0A7F"/>
    <w:rsid w:val="00AE0C14"/>
    <w:rsid w:val="00AE0C50"/>
    <w:rsid w:val="00AE0CC4"/>
    <w:rsid w:val="00AE0DAA"/>
    <w:rsid w:val="00AE0F75"/>
    <w:rsid w:val="00AE1004"/>
    <w:rsid w:val="00AE1027"/>
    <w:rsid w:val="00AE107E"/>
    <w:rsid w:val="00AE10EC"/>
    <w:rsid w:val="00AE110D"/>
    <w:rsid w:val="00AE1128"/>
    <w:rsid w:val="00AE12A4"/>
    <w:rsid w:val="00AE12D1"/>
    <w:rsid w:val="00AE1510"/>
    <w:rsid w:val="00AE1895"/>
    <w:rsid w:val="00AE1B14"/>
    <w:rsid w:val="00AE1C07"/>
    <w:rsid w:val="00AE1DB6"/>
    <w:rsid w:val="00AE1E37"/>
    <w:rsid w:val="00AE1FA6"/>
    <w:rsid w:val="00AE1FC7"/>
    <w:rsid w:val="00AE217E"/>
    <w:rsid w:val="00AE233D"/>
    <w:rsid w:val="00AE245F"/>
    <w:rsid w:val="00AE2583"/>
    <w:rsid w:val="00AE2923"/>
    <w:rsid w:val="00AE296B"/>
    <w:rsid w:val="00AE297D"/>
    <w:rsid w:val="00AE2990"/>
    <w:rsid w:val="00AE29B1"/>
    <w:rsid w:val="00AE2B99"/>
    <w:rsid w:val="00AE2CF0"/>
    <w:rsid w:val="00AE2CFF"/>
    <w:rsid w:val="00AE2E7E"/>
    <w:rsid w:val="00AE3016"/>
    <w:rsid w:val="00AE3231"/>
    <w:rsid w:val="00AE3650"/>
    <w:rsid w:val="00AE38A3"/>
    <w:rsid w:val="00AE39A6"/>
    <w:rsid w:val="00AE3A87"/>
    <w:rsid w:val="00AE3AFA"/>
    <w:rsid w:val="00AE3B64"/>
    <w:rsid w:val="00AE3D99"/>
    <w:rsid w:val="00AE4021"/>
    <w:rsid w:val="00AE41FF"/>
    <w:rsid w:val="00AE4400"/>
    <w:rsid w:val="00AE4605"/>
    <w:rsid w:val="00AE46E8"/>
    <w:rsid w:val="00AE48A3"/>
    <w:rsid w:val="00AE49D7"/>
    <w:rsid w:val="00AE4AFA"/>
    <w:rsid w:val="00AE4C2A"/>
    <w:rsid w:val="00AE4CDD"/>
    <w:rsid w:val="00AE4F01"/>
    <w:rsid w:val="00AE4F82"/>
    <w:rsid w:val="00AE4FF3"/>
    <w:rsid w:val="00AE51F4"/>
    <w:rsid w:val="00AE527A"/>
    <w:rsid w:val="00AE548C"/>
    <w:rsid w:val="00AE594A"/>
    <w:rsid w:val="00AE5A4D"/>
    <w:rsid w:val="00AE5BF0"/>
    <w:rsid w:val="00AE5D8D"/>
    <w:rsid w:val="00AE6251"/>
    <w:rsid w:val="00AE62FA"/>
    <w:rsid w:val="00AE631E"/>
    <w:rsid w:val="00AE636E"/>
    <w:rsid w:val="00AE64F1"/>
    <w:rsid w:val="00AE6531"/>
    <w:rsid w:val="00AE6572"/>
    <w:rsid w:val="00AE6A2C"/>
    <w:rsid w:val="00AE6B4B"/>
    <w:rsid w:val="00AE6BF3"/>
    <w:rsid w:val="00AE6CB4"/>
    <w:rsid w:val="00AE6D26"/>
    <w:rsid w:val="00AE6D3F"/>
    <w:rsid w:val="00AE70D9"/>
    <w:rsid w:val="00AE718C"/>
    <w:rsid w:val="00AE7228"/>
    <w:rsid w:val="00AE7293"/>
    <w:rsid w:val="00AE72DD"/>
    <w:rsid w:val="00AE748F"/>
    <w:rsid w:val="00AE7530"/>
    <w:rsid w:val="00AE7683"/>
    <w:rsid w:val="00AE77BF"/>
    <w:rsid w:val="00AE77FF"/>
    <w:rsid w:val="00AE78E9"/>
    <w:rsid w:val="00AE793A"/>
    <w:rsid w:val="00AE7A12"/>
    <w:rsid w:val="00AE7AD2"/>
    <w:rsid w:val="00AE7AF3"/>
    <w:rsid w:val="00AE7BAC"/>
    <w:rsid w:val="00AE7BB7"/>
    <w:rsid w:val="00AE7E09"/>
    <w:rsid w:val="00AE7F00"/>
    <w:rsid w:val="00AF01A6"/>
    <w:rsid w:val="00AF0215"/>
    <w:rsid w:val="00AF051E"/>
    <w:rsid w:val="00AF0673"/>
    <w:rsid w:val="00AF068D"/>
    <w:rsid w:val="00AF06F0"/>
    <w:rsid w:val="00AF092F"/>
    <w:rsid w:val="00AF09DB"/>
    <w:rsid w:val="00AF0A0A"/>
    <w:rsid w:val="00AF0B84"/>
    <w:rsid w:val="00AF0C98"/>
    <w:rsid w:val="00AF0D6F"/>
    <w:rsid w:val="00AF110F"/>
    <w:rsid w:val="00AF11F0"/>
    <w:rsid w:val="00AF15C7"/>
    <w:rsid w:val="00AF179F"/>
    <w:rsid w:val="00AF17F3"/>
    <w:rsid w:val="00AF1826"/>
    <w:rsid w:val="00AF182F"/>
    <w:rsid w:val="00AF1A43"/>
    <w:rsid w:val="00AF20E7"/>
    <w:rsid w:val="00AF22AB"/>
    <w:rsid w:val="00AF2336"/>
    <w:rsid w:val="00AF24EE"/>
    <w:rsid w:val="00AF2568"/>
    <w:rsid w:val="00AF2644"/>
    <w:rsid w:val="00AF272F"/>
    <w:rsid w:val="00AF2AAC"/>
    <w:rsid w:val="00AF2D7F"/>
    <w:rsid w:val="00AF300A"/>
    <w:rsid w:val="00AF30C7"/>
    <w:rsid w:val="00AF31EA"/>
    <w:rsid w:val="00AF321F"/>
    <w:rsid w:val="00AF3637"/>
    <w:rsid w:val="00AF3668"/>
    <w:rsid w:val="00AF3773"/>
    <w:rsid w:val="00AF3894"/>
    <w:rsid w:val="00AF39B9"/>
    <w:rsid w:val="00AF3B36"/>
    <w:rsid w:val="00AF3C5D"/>
    <w:rsid w:val="00AF3D50"/>
    <w:rsid w:val="00AF3DC1"/>
    <w:rsid w:val="00AF3E80"/>
    <w:rsid w:val="00AF3F6A"/>
    <w:rsid w:val="00AF43AE"/>
    <w:rsid w:val="00AF445A"/>
    <w:rsid w:val="00AF449D"/>
    <w:rsid w:val="00AF44F6"/>
    <w:rsid w:val="00AF47AA"/>
    <w:rsid w:val="00AF4907"/>
    <w:rsid w:val="00AF4942"/>
    <w:rsid w:val="00AF4C9E"/>
    <w:rsid w:val="00AF4E28"/>
    <w:rsid w:val="00AF4FED"/>
    <w:rsid w:val="00AF518C"/>
    <w:rsid w:val="00AF5219"/>
    <w:rsid w:val="00AF5393"/>
    <w:rsid w:val="00AF5934"/>
    <w:rsid w:val="00AF600E"/>
    <w:rsid w:val="00AF6088"/>
    <w:rsid w:val="00AF608A"/>
    <w:rsid w:val="00AF6260"/>
    <w:rsid w:val="00AF6433"/>
    <w:rsid w:val="00AF64A3"/>
    <w:rsid w:val="00AF65A7"/>
    <w:rsid w:val="00AF65C5"/>
    <w:rsid w:val="00AF6795"/>
    <w:rsid w:val="00AF6921"/>
    <w:rsid w:val="00AF69D2"/>
    <w:rsid w:val="00AF6BB5"/>
    <w:rsid w:val="00AF6C51"/>
    <w:rsid w:val="00AF6CFD"/>
    <w:rsid w:val="00AF6D89"/>
    <w:rsid w:val="00AF6E3A"/>
    <w:rsid w:val="00AF6E61"/>
    <w:rsid w:val="00AF6E91"/>
    <w:rsid w:val="00AF73FD"/>
    <w:rsid w:val="00AF767F"/>
    <w:rsid w:val="00AF76DF"/>
    <w:rsid w:val="00AF7731"/>
    <w:rsid w:val="00AF77A0"/>
    <w:rsid w:val="00AF7978"/>
    <w:rsid w:val="00AF7AC1"/>
    <w:rsid w:val="00AF7ACC"/>
    <w:rsid w:val="00AF7B11"/>
    <w:rsid w:val="00AF7D00"/>
    <w:rsid w:val="00AF7D25"/>
    <w:rsid w:val="00AF7ED2"/>
    <w:rsid w:val="00B002AF"/>
    <w:rsid w:val="00B002B2"/>
    <w:rsid w:val="00B0034A"/>
    <w:rsid w:val="00B00399"/>
    <w:rsid w:val="00B004A9"/>
    <w:rsid w:val="00B004ED"/>
    <w:rsid w:val="00B0053C"/>
    <w:rsid w:val="00B005C0"/>
    <w:rsid w:val="00B00802"/>
    <w:rsid w:val="00B008A9"/>
    <w:rsid w:val="00B009C6"/>
    <w:rsid w:val="00B00B1D"/>
    <w:rsid w:val="00B00B81"/>
    <w:rsid w:val="00B00DCC"/>
    <w:rsid w:val="00B00E10"/>
    <w:rsid w:val="00B00E70"/>
    <w:rsid w:val="00B010A6"/>
    <w:rsid w:val="00B010AB"/>
    <w:rsid w:val="00B01199"/>
    <w:rsid w:val="00B01275"/>
    <w:rsid w:val="00B01287"/>
    <w:rsid w:val="00B01382"/>
    <w:rsid w:val="00B013E8"/>
    <w:rsid w:val="00B01491"/>
    <w:rsid w:val="00B0156E"/>
    <w:rsid w:val="00B01865"/>
    <w:rsid w:val="00B019D2"/>
    <w:rsid w:val="00B01A59"/>
    <w:rsid w:val="00B01B29"/>
    <w:rsid w:val="00B01B7D"/>
    <w:rsid w:val="00B01C3F"/>
    <w:rsid w:val="00B01FE2"/>
    <w:rsid w:val="00B02229"/>
    <w:rsid w:val="00B0226F"/>
    <w:rsid w:val="00B02322"/>
    <w:rsid w:val="00B0235F"/>
    <w:rsid w:val="00B025B2"/>
    <w:rsid w:val="00B02669"/>
    <w:rsid w:val="00B02764"/>
    <w:rsid w:val="00B02B0D"/>
    <w:rsid w:val="00B02BDA"/>
    <w:rsid w:val="00B02C04"/>
    <w:rsid w:val="00B02C89"/>
    <w:rsid w:val="00B02CE4"/>
    <w:rsid w:val="00B02E04"/>
    <w:rsid w:val="00B02E39"/>
    <w:rsid w:val="00B02FBB"/>
    <w:rsid w:val="00B03122"/>
    <w:rsid w:val="00B03323"/>
    <w:rsid w:val="00B034D1"/>
    <w:rsid w:val="00B03592"/>
    <w:rsid w:val="00B0359D"/>
    <w:rsid w:val="00B036E5"/>
    <w:rsid w:val="00B03729"/>
    <w:rsid w:val="00B03776"/>
    <w:rsid w:val="00B03877"/>
    <w:rsid w:val="00B03947"/>
    <w:rsid w:val="00B03C06"/>
    <w:rsid w:val="00B03F5B"/>
    <w:rsid w:val="00B03F6C"/>
    <w:rsid w:val="00B03FEB"/>
    <w:rsid w:val="00B03FFF"/>
    <w:rsid w:val="00B04099"/>
    <w:rsid w:val="00B043C8"/>
    <w:rsid w:val="00B0483C"/>
    <w:rsid w:val="00B04A46"/>
    <w:rsid w:val="00B04A7D"/>
    <w:rsid w:val="00B04A84"/>
    <w:rsid w:val="00B04BE8"/>
    <w:rsid w:val="00B04C30"/>
    <w:rsid w:val="00B04DE6"/>
    <w:rsid w:val="00B0500D"/>
    <w:rsid w:val="00B0509E"/>
    <w:rsid w:val="00B051BE"/>
    <w:rsid w:val="00B0525C"/>
    <w:rsid w:val="00B0531D"/>
    <w:rsid w:val="00B05431"/>
    <w:rsid w:val="00B05609"/>
    <w:rsid w:val="00B0562F"/>
    <w:rsid w:val="00B057C0"/>
    <w:rsid w:val="00B05967"/>
    <w:rsid w:val="00B05A1C"/>
    <w:rsid w:val="00B05A9F"/>
    <w:rsid w:val="00B05AFA"/>
    <w:rsid w:val="00B05CC6"/>
    <w:rsid w:val="00B05CF9"/>
    <w:rsid w:val="00B05D3D"/>
    <w:rsid w:val="00B05DBA"/>
    <w:rsid w:val="00B05F35"/>
    <w:rsid w:val="00B06025"/>
    <w:rsid w:val="00B0602A"/>
    <w:rsid w:val="00B06080"/>
    <w:rsid w:val="00B060F2"/>
    <w:rsid w:val="00B061ED"/>
    <w:rsid w:val="00B0630E"/>
    <w:rsid w:val="00B066DB"/>
    <w:rsid w:val="00B06732"/>
    <w:rsid w:val="00B06782"/>
    <w:rsid w:val="00B06967"/>
    <w:rsid w:val="00B06A06"/>
    <w:rsid w:val="00B06A82"/>
    <w:rsid w:val="00B06D80"/>
    <w:rsid w:val="00B06E71"/>
    <w:rsid w:val="00B06E9B"/>
    <w:rsid w:val="00B074B0"/>
    <w:rsid w:val="00B075AC"/>
    <w:rsid w:val="00B0764C"/>
    <w:rsid w:val="00B0768B"/>
    <w:rsid w:val="00B07705"/>
    <w:rsid w:val="00B0778E"/>
    <w:rsid w:val="00B0790A"/>
    <w:rsid w:val="00B07A5D"/>
    <w:rsid w:val="00B07ABA"/>
    <w:rsid w:val="00B07BB7"/>
    <w:rsid w:val="00B07CD7"/>
    <w:rsid w:val="00B07D01"/>
    <w:rsid w:val="00B07ECA"/>
    <w:rsid w:val="00B07FE5"/>
    <w:rsid w:val="00B10141"/>
    <w:rsid w:val="00B1025D"/>
    <w:rsid w:val="00B10465"/>
    <w:rsid w:val="00B1080B"/>
    <w:rsid w:val="00B10948"/>
    <w:rsid w:val="00B109B9"/>
    <w:rsid w:val="00B10AA8"/>
    <w:rsid w:val="00B10AFD"/>
    <w:rsid w:val="00B10BFA"/>
    <w:rsid w:val="00B10D38"/>
    <w:rsid w:val="00B111A3"/>
    <w:rsid w:val="00B111C9"/>
    <w:rsid w:val="00B11390"/>
    <w:rsid w:val="00B114FA"/>
    <w:rsid w:val="00B11CEE"/>
    <w:rsid w:val="00B11D05"/>
    <w:rsid w:val="00B11E90"/>
    <w:rsid w:val="00B11EFE"/>
    <w:rsid w:val="00B11FE5"/>
    <w:rsid w:val="00B12160"/>
    <w:rsid w:val="00B12264"/>
    <w:rsid w:val="00B1233F"/>
    <w:rsid w:val="00B123B7"/>
    <w:rsid w:val="00B12477"/>
    <w:rsid w:val="00B12546"/>
    <w:rsid w:val="00B12561"/>
    <w:rsid w:val="00B125BF"/>
    <w:rsid w:val="00B125E3"/>
    <w:rsid w:val="00B1298D"/>
    <w:rsid w:val="00B12BA9"/>
    <w:rsid w:val="00B12BB9"/>
    <w:rsid w:val="00B12E13"/>
    <w:rsid w:val="00B12FC6"/>
    <w:rsid w:val="00B1312B"/>
    <w:rsid w:val="00B13286"/>
    <w:rsid w:val="00B133D8"/>
    <w:rsid w:val="00B13451"/>
    <w:rsid w:val="00B1346E"/>
    <w:rsid w:val="00B135AA"/>
    <w:rsid w:val="00B135EA"/>
    <w:rsid w:val="00B1360E"/>
    <w:rsid w:val="00B13810"/>
    <w:rsid w:val="00B13841"/>
    <w:rsid w:val="00B138ED"/>
    <w:rsid w:val="00B138F2"/>
    <w:rsid w:val="00B139AD"/>
    <w:rsid w:val="00B13A5A"/>
    <w:rsid w:val="00B13C64"/>
    <w:rsid w:val="00B13E06"/>
    <w:rsid w:val="00B14334"/>
    <w:rsid w:val="00B14389"/>
    <w:rsid w:val="00B14518"/>
    <w:rsid w:val="00B1458F"/>
    <w:rsid w:val="00B147BD"/>
    <w:rsid w:val="00B147D9"/>
    <w:rsid w:val="00B1481B"/>
    <w:rsid w:val="00B14887"/>
    <w:rsid w:val="00B148B0"/>
    <w:rsid w:val="00B14B6C"/>
    <w:rsid w:val="00B14BB8"/>
    <w:rsid w:val="00B14C3A"/>
    <w:rsid w:val="00B14EC4"/>
    <w:rsid w:val="00B1519E"/>
    <w:rsid w:val="00B152A4"/>
    <w:rsid w:val="00B1580B"/>
    <w:rsid w:val="00B159E9"/>
    <w:rsid w:val="00B15B0F"/>
    <w:rsid w:val="00B15BA3"/>
    <w:rsid w:val="00B15D0C"/>
    <w:rsid w:val="00B15D37"/>
    <w:rsid w:val="00B15F0B"/>
    <w:rsid w:val="00B15FB5"/>
    <w:rsid w:val="00B16031"/>
    <w:rsid w:val="00B160A2"/>
    <w:rsid w:val="00B16250"/>
    <w:rsid w:val="00B162ED"/>
    <w:rsid w:val="00B165E3"/>
    <w:rsid w:val="00B1666C"/>
    <w:rsid w:val="00B16748"/>
    <w:rsid w:val="00B16802"/>
    <w:rsid w:val="00B16810"/>
    <w:rsid w:val="00B168F1"/>
    <w:rsid w:val="00B169A6"/>
    <w:rsid w:val="00B16B19"/>
    <w:rsid w:val="00B16CD3"/>
    <w:rsid w:val="00B16D76"/>
    <w:rsid w:val="00B16D95"/>
    <w:rsid w:val="00B16E18"/>
    <w:rsid w:val="00B16F45"/>
    <w:rsid w:val="00B170C2"/>
    <w:rsid w:val="00B171A4"/>
    <w:rsid w:val="00B1736B"/>
    <w:rsid w:val="00B174A8"/>
    <w:rsid w:val="00B174AE"/>
    <w:rsid w:val="00B174BA"/>
    <w:rsid w:val="00B175EC"/>
    <w:rsid w:val="00B177FC"/>
    <w:rsid w:val="00B179D0"/>
    <w:rsid w:val="00B17B33"/>
    <w:rsid w:val="00B17F72"/>
    <w:rsid w:val="00B2027B"/>
    <w:rsid w:val="00B20304"/>
    <w:rsid w:val="00B20398"/>
    <w:rsid w:val="00B203DE"/>
    <w:rsid w:val="00B2040C"/>
    <w:rsid w:val="00B2044B"/>
    <w:rsid w:val="00B205B8"/>
    <w:rsid w:val="00B2065A"/>
    <w:rsid w:val="00B208CA"/>
    <w:rsid w:val="00B209BA"/>
    <w:rsid w:val="00B20A66"/>
    <w:rsid w:val="00B213AB"/>
    <w:rsid w:val="00B21502"/>
    <w:rsid w:val="00B215E9"/>
    <w:rsid w:val="00B21642"/>
    <w:rsid w:val="00B21666"/>
    <w:rsid w:val="00B21735"/>
    <w:rsid w:val="00B21833"/>
    <w:rsid w:val="00B2186A"/>
    <w:rsid w:val="00B2196A"/>
    <w:rsid w:val="00B21A82"/>
    <w:rsid w:val="00B21B58"/>
    <w:rsid w:val="00B21E12"/>
    <w:rsid w:val="00B21EDF"/>
    <w:rsid w:val="00B22036"/>
    <w:rsid w:val="00B220A3"/>
    <w:rsid w:val="00B22103"/>
    <w:rsid w:val="00B221DF"/>
    <w:rsid w:val="00B2230E"/>
    <w:rsid w:val="00B22315"/>
    <w:rsid w:val="00B22384"/>
    <w:rsid w:val="00B22411"/>
    <w:rsid w:val="00B224A2"/>
    <w:rsid w:val="00B226AF"/>
    <w:rsid w:val="00B226B4"/>
    <w:rsid w:val="00B2277C"/>
    <w:rsid w:val="00B227D9"/>
    <w:rsid w:val="00B228E5"/>
    <w:rsid w:val="00B22961"/>
    <w:rsid w:val="00B22A6D"/>
    <w:rsid w:val="00B22B26"/>
    <w:rsid w:val="00B22B84"/>
    <w:rsid w:val="00B22BC7"/>
    <w:rsid w:val="00B22E8C"/>
    <w:rsid w:val="00B23069"/>
    <w:rsid w:val="00B2319C"/>
    <w:rsid w:val="00B23373"/>
    <w:rsid w:val="00B237A4"/>
    <w:rsid w:val="00B239F8"/>
    <w:rsid w:val="00B23E55"/>
    <w:rsid w:val="00B23F25"/>
    <w:rsid w:val="00B23FA1"/>
    <w:rsid w:val="00B23FAF"/>
    <w:rsid w:val="00B23FD1"/>
    <w:rsid w:val="00B24033"/>
    <w:rsid w:val="00B2405B"/>
    <w:rsid w:val="00B24107"/>
    <w:rsid w:val="00B24141"/>
    <w:rsid w:val="00B242B7"/>
    <w:rsid w:val="00B243C8"/>
    <w:rsid w:val="00B24C0D"/>
    <w:rsid w:val="00B24C8F"/>
    <w:rsid w:val="00B24D5C"/>
    <w:rsid w:val="00B24F10"/>
    <w:rsid w:val="00B24F99"/>
    <w:rsid w:val="00B24FB6"/>
    <w:rsid w:val="00B24FC5"/>
    <w:rsid w:val="00B250C5"/>
    <w:rsid w:val="00B25211"/>
    <w:rsid w:val="00B2527C"/>
    <w:rsid w:val="00B2539E"/>
    <w:rsid w:val="00B253DA"/>
    <w:rsid w:val="00B25672"/>
    <w:rsid w:val="00B25774"/>
    <w:rsid w:val="00B257FA"/>
    <w:rsid w:val="00B2585F"/>
    <w:rsid w:val="00B258BC"/>
    <w:rsid w:val="00B258D4"/>
    <w:rsid w:val="00B25A8E"/>
    <w:rsid w:val="00B25AFD"/>
    <w:rsid w:val="00B25DA6"/>
    <w:rsid w:val="00B260F8"/>
    <w:rsid w:val="00B26118"/>
    <w:rsid w:val="00B26153"/>
    <w:rsid w:val="00B263FE"/>
    <w:rsid w:val="00B2665E"/>
    <w:rsid w:val="00B26693"/>
    <w:rsid w:val="00B266E9"/>
    <w:rsid w:val="00B26742"/>
    <w:rsid w:val="00B2690D"/>
    <w:rsid w:val="00B2699B"/>
    <w:rsid w:val="00B26A92"/>
    <w:rsid w:val="00B26B46"/>
    <w:rsid w:val="00B26B50"/>
    <w:rsid w:val="00B26D5C"/>
    <w:rsid w:val="00B26DF6"/>
    <w:rsid w:val="00B2701C"/>
    <w:rsid w:val="00B2727F"/>
    <w:rsid w:val="00B2730C"/>
    <w:rsid w:val="00B2734A"/>
    <w:rsid w:val="00B274F9"/>
    <w:rsid w:val="00B2763D"/>
    <w:rsid w:val="00B277AC"/>
    <w:rsid w:val="00B27955"/>
    <w:rsid w:val="00B27AFA"/>
    <w:rsid w:val="00B27B74"/>
    <w:rsid w:val="00B27CB0"/>
    <w:rsid w:val="00B27CDD"/>
    <w:rsid w:val="00B27DD3"/>
    <w:rsid w:val="00B3019A"/>
    <w:rsid w:val="00B302C2"/>
    <w:rsid w:val="00B30523"/>
    <w:rsid w:val="00B305FE"/>
    <w:rsid w:val="00B3064E"/>
    <w:rsid w:val="00B30766"/>
    <w:rsid w:val="00B308DA"/>
    <w:rsid w:val="00B309D0"/>
    <w:rsid w:val="00B30A88"/>
    <w:rsid w:val="00B30C70"/>
    <w:rsid w:val="00B30DC8"/>
    <w:rsid w:val="00B30DDC"/>
    <w:rsid w:val="00B30FAE"/>
    <w:rsid w:val="00B31616"/>
    <w:rsid w:val="00B318D2"/>
    <w:rsid w:val="00B319D2"/>
    <w:rsid w:val="00B31AF4"/>
    <w:rsid w:val="00B31E01"/>
    <w:rsid w:val="00B31E2E"/>
    <w:rsid w:val="00B31E63"/>
    <w:rsid w:val="00B31E8D"/>
    <w:rsid w:val="00B31FA4"/>
    <w:rsid w:val="00B31FDD"/>
    <w:rsid w:val="00B32092"/>
    <w:rsid w:val="00B321CE"/>
    <w:rsid w:val="00B3236D"/>
    <w:rsid w:val="00B32478"/>
    <w:rsid w:val="00B325C8"/>
    <w:rsid w:val="00B329BE"/>
    <w:rsid w:val="00B32A95"/>
    <w:rsid w:val="00B32C88"/>
    <w:rsid w:val="00B32F5C"/>
    <w:rsid w:val="00B33159"/>
    <w:rsid w:val="00B3319E"/>
    <w:rsid w:val="00B332B0"/>
    <w:rsid w:val="00B33316"/>
    <w:rsid w:val="00B33397"/>
    <w:rsid w:val="00B33566"/>
    <w:rsid w:val="00B33678"/>
    <w:rsid w:val="00B33930"/>
    <w:rsid w:val="00B33958"/>
    <w:rsid w:val="00B33F1A"/>
    <w:rsid w:val="00B33F4E"/>
    <w:rsid w:val="00B33FBE"/>
    <w:rsid w:val="00B344E9"/>
    <w:rsid w:val="00B3451D"/>
    <w:rsid w:val="00B34775"/>
    <w:rsid w:val="00B347BB"/>
    <w:rsid w:val="00B34808"/>
    <w:rsid w:val="00B34BBB"/>
    <w:rsid w:val="00B34D9A"/>
    <w:rsid w:val="00B35107"/>
    <w:rsid w:val="00B35123"/>
    <w:rsid w:val="00B35198"/>
    <w:rsid w:val="00B352B5"/>
    <w:rsid w:val="00B3539C"/>
    <w:rsid w:val="00B3549A"/>
    <w:rsid w:val="00B354C8"/>
    <w:rsid w:val="00B35635"/>
    <w:rsid w:val="00B35655"/>
    <w:rsid w:val="00B35732"/>
    <w:rsid w:val="00B35781"/>
    <w:rsid w:val="00B35833"/>
    <w:rsid w:val="00B35885"/>
    <w:rsid w:val="00B35930"/>
    <w:rsid w:val="00B35AE6"/>
    <w:rsid w:val="00B35B56"/>
    <w:rsid w:val="00B35D6B"/>
    <w:rsid w:val="00B360F3"/>
    <w:rsid w:val="00B36126"/>
    <w:rsid w:val="00B3630C"/>
    <w:rsid w:val="00B3636E"/>
    <w:rsid w:val="00B3641A"/>
    <w:rsid w:val="00B36464"/>
    <w:rsid w:val="00B364D5"/>
    <w:rsid w:val="00B3677D"/>
    <w:rsid w:val="00B36814"/>
    <w:rsid w:val="00B36A0A"/>
    <w:rsid w:val="00B36BAB"/>
    <w:rsid w:val="00B36C04"/>
    <w:rsid w:val="00B36F47"/>
    <w:rsid w:val="00B36FE6"/>
    <w:rsid w:val="00B37072"/>
    <w:rsid w:val="00B371EC"/>
    <w:rsid w:val="00B3722D"/>
    <w:rsid w:val="00B372A3"/>
    <w:rsid w:val="00B3742D"/>
    <w:rsid w:val="00B374DD"/>
    <w:rsid w:val="00B376F5"/>
    <w:rsid w:val="00B37794"/>
    <w:rsid w:val="00B37807"/>
    <w:rsid w:val="00B379A3"/>
    <w:rsid w:val="00B37A1B"/>
    <w:rsid w:val="00B37A8A"/>
    <w:rsid w:val="00B37C23"/>
    <w:rsid w:val="00B37DD9"/>
    <w:rsid w:val="00B37E5D"/>
    <w:rsid w:val="00B37EC6"/>
    <w:rsid w:val="00B37F20"/>
    <w:rsid w:val="00B4003C"/>
    <w:rsid w:val="00B400F1"/>
    <w:rsid w:val="00B4022F"/>
    <w:rsid w:val="00B40369"/>
    <w:rsid w:val="00B40452"/>
    <w:rsid w:val="00B404DA"/>
    <w:rsid w:val="00B40599"/>
    <w:rsid w:val="00B40642"/>
    <w:rsid w:val="00B40677"/>
    <w:rsid w:val="00B40909"/>
    <w:rsid w:val="00B40996"/>
    <w:rsid w:val="00B40B95"/>
    <w:rsid w:val="00B40E8C"/>
    <w:rsid w:val="00B4117F"/>
    <w:rsid w:val="00B411DD"/>
    <w:rsid w:val="00B41254"/>
    <w:rsid w:val="00B412F9"/>
    <w:rsid w:val="00B4136D"/>
    <w:rsid w:val="00B41375"/>
    <w:rsid w:val="00B41394"/>
    <w:rsid w:val="00B414AD"/>
    <w:rsid w:val="00B4171D"/>
    <w:rsid w:val="00B41820"/>
    <w:rsid w:val="00B41925"/>
    <w:rsid w:val="00B419B9"/>
    <w:rsid w:val="00B41CD2"/>
    <w:rsid w:val="00B41D16"/>
    <w:rsid w:val="00B41D7A"/>
    <w:rsid w:val="00B41DB2"/>
    <w:rsid w:val="00B421D6"/>
    <w:rsid w:val="00B42229"/>
    <w:rsid w:val="00B4227C"/>
    <w:rsid w:val="00B4230D"/>
    <w:rsid w:val="00B42322"/>
    <w:rsid w:val="00B423D1"/>
    <w:rsid w:val="00B42437"/>
    <w:rsid w:val="00B4247C"/>
    <w:rsid w:val="00B42640"/>
    <w:rsid w:val="00B42A94"/>
    <w:rsid w:val="00B42C38"/>
    <w:rsid w:val="00B42CBF"/>
    <w:rsid w:val="00B42D88"/>
    <w:rsid w:val="00B4306D"/>
    <w:rsid w:val="00B43244"/>
    <w:rsid w:val="00B4331D"/>
    <w:rsid w:val="00B4342D"/>
    <w:rsid w:val="00B437EB"/>
    <w:rsid w:val="00B43C55"/>
    <w:rsid w:val="00B43DE1"/>
    <w:rsid w:val="00B43E73"/>
    <w:rsid w:val="00B43F3D"/>
    <w:rsid w:val="00B441BA"/>
    <w:rsid w:val="00B44285"/>
    <w:rsid w:val="00B44340"/>
    <w:rsid w:val="00B44422"/>
    <w:rsid w:val="00B444AE"/>
    <w:rsid w:val="00B444CC"/>
    <w:rsid w:val="00B4476D"/>
    <w:rsid w:val="00B44969"/>
    <w:rsid w:val="00B44985"/>
    <w:rsid w:val="00B44A00"/>
    <w:rsid w:val="00B44AE8"/>
    <w:rsid w:val="00B44AFE"/>
    <w:rsid w:val="00B44B79"/>
    <w:rsid w:val="00B44CF4"/>
    <w:rsid w:val="00B44D51"/>
    <w:rsid w:val="00B44ED1"/>
    <w:rsid w:val="00B44F18"/>
    <w:rsid w:val="00B4519D"/>
    <w:rsid w:val="00B456BA"/>
    <w:rsid w:val="00B45783"/>
    <w:rsid w:val="00B45C07"/>
    <w:rsid w:val="00B45CE5"/>
    <w:rsid w:val="00B45D1E"/>
    <w:rsid w:val="00B45FE6"/>
    <w:rsid w:val="00B46004"/>
    <w:rsid w:val="00B461B2"/>
    <w:rsid w:val="00B46241"/>
    <w:rsid w:val="00B4627F"/>
    <w:rsid w:val="00B4631D"/>
    <w:rsid w:val="00B4646E"/>
    <w:rsid w:val="00B46691"/>
    <w:rsid w:val="00B4671F"/>
    <w:rsid w:val="00B4673F"/>
    <w:rsid w:val="00B46759"/>
    <w:rsid w:val="00B469A7"/>
    <w:rsid w:val="00B46B51"/>
    <w:rsid w:val="00B46BAB"/>
    <w:rsid w:val="00B46BB0"/>
    <w:rsid w:val="00B46C47"/>
    <w:rsid w:val="00B46D83"/>
    <w:rsid w:val="00B47164"/>
    <w:rsid w:val="00B47374"/>
    <w:rsid w:val="00B4738E"/>
    <w:rsid w:val="00B474D7"/>
    <w:rsid w:val="00B475BA"/>
    <w:rsid w:val="00B47650"/>
    <w:rsid w:val="00B47ACA"/>
    <w:rsid w:val="00B47C07"/>
    <w:rsid w:val="00B47E2F"/>
    <w:rsid w:val="00B47E5E"/>
    <w:rsid w:val="00B47E96"/>
    <w:rsid w:val="00B47F59"/>
    <w:rsid w:val="00B50019"/>
    <w:rsid w:val="00B50146"/>
    <w:rsid w:val="00B501B8"/>
    <w:rsid w:val="00B505EB"/>
    <w:rsid w:val="00B50680"/>
    <w:rsid w:val="00B506E3"/>
    <w:rsid w:val="00B50762"/>
    <w:rsid w:val="00B509A2"/>
    <w:rsid w:val="00B509AD"/>
    <w:rsid w:val="00B50D89"/>
    <w:rsid w:val="00B50DC7"/>
    <w:rsid w:val="00B50F25"/>
    <w:rsid w:val="00B5145E"/>
    <w:rsid w:val="00B514C8"/>
    <w:rsid w:val="00B5159B"/>
    <w:rsid w:val="00B516A9"/>
    <w:rsid w:val="00B516DE"/>
    <w:rsid w:val="00B51857"/>
    <w:rsid w:val="00B51D59"/>
    <w:rsid w:val="00B52005"/>
    <w:rsid w:val="00B523D1"/>
    <w:rsid w:val="00B5250A"/>
    <w:rsid w:val="00B5259D"/>
    <w:rsid w:val="00B52628"/>
    <w:rsid w:val="00B52656"/>
    <w:rsid w:val="00B527EF"/>
    <w:rsid w:val="00B52CBC"/>
    <w:rsid w:val="00B52CFB"/>
    <w:rsid w:val="00B52D4A"/>
    <w:rsid w:val="00B52FFB"/>
    <w:rsid w:val="00B532A3"/>
    <w:rsid w:val="00B533EA"/>
    <w:rsid w:val="00B53500"/>
    <w:rsid w:val="00B535A3"/>
    <w:rsid w:val="00B53ADE"/>
    <w:rsid w:val="00B53C8F"/>
    <w:rsid w:val="00B53D2F"/>
    <w:rsid w:val="00B53DDC"/>
    <w:rsid w:val="00B53ED5"/>
    <w:rsid w:val="00B53FB9"/>
    <w:rsid w:val="00B53FF2"/>
    <w:rsid w:val="00B54010"/>
    <w:rsid w:val="00B54017"/>
    <w:rsid w:val="00B540EE"/>
    <w:rsid w:val="00B542CD"/>
    <w:rsid w:val="00B54304"/>
    <w:rsid w:val="00B545AB"/>
    <w:rsid w:val="00B547ED"/>
    <w:rsid w:val="00B5486B"/>
    <w:rsid w:val="00B548EE"/>
    <w:rsid w:val="00B54931"/>
    <w:rsid w:val="00B54CF6"/>
    <w:rsid w:val="00B54D7E"/>
    <w:rsid w:val="00B54E4A"/>
    <w:rsid w:val="00B54F33"/>
    <w:rsid w:val="00B54F91"/>
    <w:rsid w:val="00B550AD"/>
    <w:rsid w:val="00B550E6"/>
    <w:rsid w:val="00B550F0"/>
    <w:rsid w:val="00B5518C"/>
    <w:rsid w:val="00B551DD"/>
    <w:rsid w:val="00B5542F"/>
    <w:rsid w:val="00B554B5"/>
    <w:rsid w:val="00B55721"/>
    <w:rsid w:val="00B55B82"/>
    <w:rsid w:val="00B55DB0"/>
    <w:rsid w:val="00B55FC1"/>
    <w:rsid w:val="00B56080"/>
    <w:rsid w:val="00B56167"/>
    <w:rsid w:val="00B56206"/>
    <w:rsid w:val="00B562EC"/>
    <w:rsid w:val="00B56664"/>
    <w:rsid w:val="00B567F1"/>
    <w:rsid w:val="00B56861"/>
    <w:rsid w:val="00B56943"/>
    <w:rsid w:val="00B56A8A"/>
    <w:rsid w:val="00B56ADA"/>
    <w:rsid w:val="00B56E32"/>
    <w:rsid w:val="00B56E33"/>
    <w:rsid w:val="00B56F42"/>
    <w:rsid w:val="00B572DB"/>
    <w:rsid w:val="00B57373"/>
    <w:rsid w:val="00B5765A"/>
    <w:rsid w:val="00B57683"/>
    <w:rsid w:val="00B576F0"/>
    <w:rsid w:val="00B57911"/>
    <w:rsid w:val="00B57A10"/>
    <w:rsid w:val="00B57B8D"/>
    <w:rsid w:val="00B57C54"/>
    <w:rsid w:val="00B57EC3"/>
    <w:rsid w:val="00B600CF"/>
    <w:rsid w:val="00B600DA"/>
    <w:rsid w:val="00B6021F"/>
    <w:rsid w:val="00B602AD"/>
    <w:rsid w:val="00B605D5"/>
    <w:rsid w:val="00B605DA"/>
    <w:rsid w:val="00B60715"/>
    <w:rsid w:val="00B6075B"/>
    <w:rsid w:val="00B60B85"/>
    <w:rsid w:val="00B60BE8"/>
    <w:rsid w:val="00B60EFD"/>
    <w:rsid w:val="00B60F22"/>
    <w:rsid w:val="00B610A4"/>
    <w:rsid w:val="00B61297"/>
    <w:rsid w:val="00B612E9"/>
    <w:rsid w:val="00B612EA"/>
    <w:rsid w:val="00B6130F"/>
    <w:rsid w:val="00B61338"/>
    <w:rsid w:val="00B61341"/>
    <w:rsid w:val="00B61670"/>
    <w:rsid w:val="00B61719"/>
    <w:rsid w:val="00B61798"/>
    <w:rsid w:val="00B6187F"/>
    <w:rsid w:val="00B618B1"/>
    <w:rsid w:val="00B61938"/>
    <w:rsid w:val="00B619B2"/>
    <w:rsid w:val="00B61C49"/>
    <w:rsid w:val="00B61CA3"/>
    <w:rsid w:val="00B61DC9"/>
    <w:rsid w:val="00B61ED3"/>
    <w:rsid w:val="00B61F92"/>
    <w:rsid w:val="00B624C7"/>
    <w:rsid w:val="00B624E9"/>
    <w:rsid w:val="00B6252B"/>
    <w:rsid w:val="00B62543"/>
    <w:rsid w:val="00B626F2"/>
    <w:rsid w:val="00B627DF"/>
    <w:rsid w:val="00B62813"/>
    <w:rsid w:val="00B6289D"/>
    <w:rsid w:val="00B628BB"/>
    <w:rsid w:val="00B62983"/>
    <w:rsid w:val="00B62A0E"/>
    <w:rsid w:val="00B62A34"/>
    <w:rsid w:val="00B62B80"/>
    <w:rsid w:val="00B62DB3"/>
    <w:rsid w:val="00B62F06"/>
    <w:rsid w:val="00B62F77"/>
    <w:rsid w:val="00B63030"/>
    <w:rsid w:val="00B6335F"/>
    <w:rsid w:val="00B63373"/>
    <w:rsid w:val="00B633CA"/>
    <w:rsid w:val="00B63453"/>
    <w:rsid w:val="00B635D3"/>
    <w:rsid w:val="00B635E9"/>
    <w:rsid w:val="00B63703"/>
    <w:rsid w:val="00B637B1"/>
    <w:rsid w:val="00B63876"/>
    <w:rsid w:val="00B63961"/>
    <w:rsid w:val="00B639AD"/>
    <w:rsid w:val="00B63B48"/>
    <w:rsid w:val="00B63BD1"/>
    <w:rsid w:val="00B63C41"/>
    <w:rsid w:val="00B63C68"/>
    <w:rsid w:val="00B63D4F"/>
    <w:rsid w:val="00B63E5F"/>
    <w:rsid w:val="00B63E76"/>
    <w:rsid w:val="00B63F35"/>
    <w:rsid w:val="00B642C2"/>
    <w:rsid w:val="00B642D1"/>
    <w:rsid w:val="00B64327"/>
    <w:rsid w:val="00B6452A"/>
    <w:rsid w:val="00B645C7"/>
    <w:rsid w:val="00B648EE"/>
    <w:rsid w:val="00B64B06"/>
    <w:rsid w:val="00B64C0D"/>
    <w:rsid w:val="00B64D92"/>
    <w:rsid w:val="00B65172"/>
    <w:rsid w:val="00B6538A"/>
    <w:rsid w:val="00B65483"/>
    <w:rsid w:val="00B65505"/>
    <w:rsid w:val="00B65A7D"/>
    <w:rsid w:val="00B65AF6"/>
    <w:rsid w:val="00B65CE7"/>
    <w:rsid w:val="00B65F2A"/>
    <w:rsid w:val="00B6603D"/>
    <w:rsid w:val="00B662D7"/>
    <w:rsid w:val="00B6641C"/>
    <w:rsid w:val="00B664DF"/>
    <w:rsid w:val="00B665CA"/>
    <w:rsid w:val="00B665F3"/>
    <w:rsid w:val="00B666F0"/>
    <w:rsid w:val="00B66898"/>
    <w:rsid w:val="00B66CEC"/>
    <w:rsid w:val="00B66D90"/>
    <w:rsid w:val="00B66E8E"/>
    <w:rsid w:val="00B66F94"/>
    <w:rsid w:val="00B67007"/>
    <w:rsid w:val="00B67044"/>
    <w:rsid w:val="00B675AC"/>
    <w:rsid w:val="00B676B6"/>
    <w:rsid w:val="00B67725"/>
    <w:rsid w:val="00B6784C"/>
    <w:rsid w:val="00B67A7D"/>
    <w:rsid w:val="00B67AB7"/>
    <w:rsid w:val="00B67AEB"/>
    <w:rsid w:val="00B67C11"/>
    <w:rsid w:val="00B67CBE"/>
    <w:rsid w:val="00B67D0A"/>
    <w:rsid w:val="00B67DA4"/>
    <w:rsid w:val="00B67DFE"/>
    <w:rsid w:val="00B67EFE"/>
    <w:rsid w:val="00B7002D"/>
    <w:rsid w:val="00B700A0"/>
    <w:rsid w:val="00B7015B"/>
    <w:rsid w:val="00B70294"/>
    <w:rsid w:val="00B7044E"/>
    <w:rsid w:val="00B70612"/>
    <w:rsid w:val="00B706B7"/>
    <w:rsid w:val="00B7093E"/>
    <w:rsid w:val="00B70AAC"/>
    <w:rsid w:val="00B70ACC"/>
    <w:rsid w:val="00B70D64"/>
    <w:rsid w:val="00B70D8E"/>
    <w:rsid w:val="00B70DF5"/>
    <w:rsid w:val="00B71259"/>
    <w:rsid w:val="00B71343"/>
    <w:rsid w:val="00B71509"/>
    <w:rsid w:val="00B7179B"/>
    <w:rsid w:val="00B717EC"/>
    <w:rsid w:val="00B71A8C"/>
    <w:rsid w:val="00B71CF8"/>
    <w:rsid w:val="00B71DAF"/>
    <w:rsid w:val="00B71DDC"/>
    <w:rsid w:val="00B71E05"/>
    <w:rsid w:val="00B71F2D"/>
    <w:rsid w:val="00B72095"/>
    <w:rsid w:val="00B723B2"/>
    <w:rsid w:val="00B72483"/>
    <w:rsid w:val="00B725D1"/>
    <w:rsid w:val="00B727D0"/>
    <w:rsid w:val="00B72F80"/>
    <w:rsid w:val="00B72F86"/>
    <w:rsid w:val="00B731D8"/>
    <w:rsid w:val="00B7321A"/>
    <w:rsid w:val="00B735A7"/>
    <w:rsid w:val="00B735D1"/>
    <w:rsid w:val="00B736DE"/>
    <w:rsid w:val="00B73A86"/>
    <w:rsid w:val="00B73B0F"/>
    <w:rsid w:val="00B73DA9"/>
    <w:rsid w:val="00B73E4E"/>
    <w:rsid w:val="00B73EDF"/>
    <w:rsid w:val="00B73F36"/>
    <w:rsid w:val="00B73F6E"/>
    <w:rsid w:val="00B73F72"/>
    <w:rsid w:val="00B741B1"/>
    <w:rsid w:val="00B74477"/>
    <w:rsid w:val="00B746FF"/>
    <w:rsid w:val="00B748B2"/>
    <w:rsid w:val="00B74B03"/>
    <w:rsid w:val="00B74B92"/>
    <w:rsid w:val="00B74C1B"/>
    <w:rsid w:val="00B74D9F"/>
    <w:rsid w:val="00B74FC0"/>
    <w:rsid w:val="00B751ED"/>
    <w:rsid w:val="00B7520D"/>
    <w:rsid w:val="00B75483"/>
    <w:rsid w:val="00B754F7"/>
    <w:rsid w:val="00B755E9"/>
    <w:rsid w:val="00B7561A"/>
    <w:rsid w:val="00B75663"/>
    <w:rsid w:val="00B7581C"/>
    <w:rsid w:val="00B75ABE"/>
    <w:rsid w:val="00B763AB"/>
    <w:rsid w:val="00B76412"/>
    <w:rsid w:val="00B76498"/>
    <w:rsid w:val="00B76587"/>
    <w:rsid w:val="00B76651"/>
    <w:rsid w:val="00B76750"/>
    <w:rsid w:val="00B76822"/>
    <w:rsid w:val="00B7697A"/>
    <w:rsid w:val="00B76A2B"/>
    <w:rsid w:val="00B76A57"/>
    <w:rsid w:val="00B76C95"/>
    <w:rsid w:val="00B76CE9"/>
    <w:rsid w:val="00B76DAC"/>
    <w:rsid w:val="00B76E3F"/>
    <w:rsid w:val="00B76FED"/>
    <w:rsid w:val="00B77000"/>
    <w:rsid w:val="00B77080"/>
    <w:rsid w:val="00B77187"/>
    <w:rsid w:val="00B7729E"/>
    <w:rsid w:val="00B77305"/>
    <w:rsid w:val="00B7734E"/>
    <w:rsid w:val="00B775A2"/>
    <w:rsid w:val="00B776EA"/>
    <w:rsid w:val="00B777CE"/>
    <w:rsid w:val="00B77811"/>
    <w:rsid w:val="00B77ABC"/>
    <w:rsid w:val="00B77C23"/>
    <w:rsid w:val="00B77D19"/>
    <w:rsid w:val="00B77D34"/>
    <w:rsid w:val="00B77E8B"/>
    <w:rsid w:val="00B77EBB"/>
    <w:rsid w:val="00B77EBE"/>
    <w:rsid w:val="00B77F8F"/>
    <w:rsid w:val="00B77F97"/>
    <w:rsid w:val="00B8021E"/>
    <w:rsid w:val="00B802A3"/>
    <w:rsid w:val="00B80619"/>
    <w:rsid w:val="00B80644"/>
    <w:rsid w:val="00B806CD"/>
    <w:rsid w:val="00B807EA"/>
    <w:rsid w:val="00B807F1"/>
    <w:rsid w:val="00B80925"/>
    <w:rsid w:val="00B80C3B"/>
    <w:rsid w:val="00B80DCC"/>
    <w:rsid w:val="00B81135"/>
    <w:rsid w:val="00B8141D"/>
    <w:rsid w:val="00B81477"/>
    <w:rsid w:val="00B8155B"/>
    <w:rsid w:val="00B8158F"/>
    <w:rsid w:val="00B816DF"/>
    <w:rsid w:val="00B81862"/>
    <w:rsid w:val="00B8190A"/>
    <w:rsid w:val="00B8196E"/>
    <w:rsid w:val="00B8197B"/>
    <w:rsid w:val="00B819B3"/>
    <w:rsid w:val="00B819D6"/>
    <w:rsid w:val="00B81A59"/>
    <w:rsid w:val="00B81B5C"/>
    <w:rsid w:val="00B81C9C"/>
    <w:rsid w:val="00B81CEE"/>
    <w:rsid w:val="00B81D36"/>
    <w:rsid w:val="00B81E6C"/>
    <w:rsid w:val="00B81F8F"/>
    <w:rsid w:val="00B820A6"/>
    <w:rsid w:val="00B82102"/>
    <w:rsid w:val="00B8216B"/>
    <w:rsid w:val="00B82333"/>
    <w:rsid w:val="00B825FC"/>
    <w:rsid w:val="00B8289B"/>
    <w:rsid w:val="00B82C85"/>
    <w:rsid w:val="00B82DC5"/>
    <w:rsid w:val="00B82E7D"/>
    <w:rsid w:val="00B82EAB"/>
    <w:rsid w:val="00B82F23"/>
    <w:rsid w:val="00B82F44"/>
    <w:rsid w:val="00B83016"/>
    <w:rsid w:val="00B83169"/>
    <w:rsid w:val="00B83193"/>
    <w:rsid w:val="00B83348"/>
    <w:rsid w:val="00B8339B"/>
    <w:rsid w:val="00B833D0"/>
    <w:rsid w:val="00B83480"/>
    <w:rsid w:val="00B8348E"/>
    <w:rsid w:val="00B834BE"/>
    <w:rsid w:val="00B835DC"/>
    <w:rsid w:val="00B837D7"/>
    <w:rsid w:val="00B8381D"/>
    <w:rsid w:val="00B8383B"/>
    <w:rsid w:val="00B83963"/>
    <w:rsid w:val="00B83967"/>
    <w:rsid w:val="00B83A9C"/>
    <w:rsid w:val="00B83AA8"/>
    <w:rsid w:val="00B83C9B"/>
    <w:rsid w:val="00B83D2B"/>
    <w:rsid w:val="00B84015"/>
    <w:rsid w:val="00B84287"/>
    <w:rsid w:val="00B84292"/>
    <w:rsid w:val="00B8451A"/>
    <w:rsid w:val="00B8459B"/>
    <w:rsid w:val="00B846C8"/>
    <w:rsid w:val="00B84757"/>
    <w:rsid w:val="00B8479C"/>
    <w:rsid w:val="00B848A0"/>
    <w:rsid w:val="00B84935"/>
    <w:rsid w:val="00B84A6A"/>
    <w:rsid w:val="00B84CB6"/>
    <w:rsid w:val="00B85211"/>
    <w:rsid w:val="00B85630"/>
    <w:rsid w:val="00B8566A"/>
    <w:rsid w:val="00B858D4"/>
    <w:rsid w:val="00B85999"/>
    <w:rsid w:val="00B859C4"/>
    <w:rsid w:val="00B85B5C"/>
    <w:rsid w:val="00B85C2C"/>
    <w:rsid w:val="00B85C85"/>
    <w:rsid w:val="00B85DAE"/>
    <w:rsid w:val="00B85E31"/>
    <w:rsid w:val="00B860B9"/>
    <w:rsid w:val="00B862C2"/>
    <w:rsid w:val="00B86368"/>
    <w:rsid w:val="00B864C0"/>
    <w:rsid w:val="00B864C3"/>
    <w:rsid w:val="00B864DF"/>
    <w:rsid w:val="00B86551"/>
    <w:rsid w:val="00B86730"/>
    <w:rsid w:val="00B867D1"/>
    <w:rsid w:val="00B867FD"/>
    <w:rsid w:val="00B86BFD"/>
    <w:rsid w:val="00B86C5E"/>
    <w:rsid w:val="00B86C99"/>
    <w:rsid w:val="00B86EDF"/>
    <w:rsid w:val="00B86FDF"/>
    <w:rsid w:val="00B872FA"/>
    <w:rsid w:val="00B874DF"/>
    <w:rsid w:val="00B875EA"/>
    <w:rsid w:val="00B87608"/>
    <w:rsid w:val="00B876C6"/>
    <w:rsid w:val="00B877BC"/>
    <w:rsid w:val="00B8780B"/>
    <w:rsid w:val="00B8785E"/>
    <w:rsid w:val="00B878EE"/>
    <w:rsid w:val="00B87903"/>
    <w:rsid w:val="00B8793E"/>
    <w:rsid w:val="00B87B2A"/>
    <w:rsid w:val="00B87D88"/>
    <w:rsid w:val="00B87DB6"/>
    <w:rsid w:val="00B87E84"/>
    <w:rsid w:val="00B90179"/>
    <w:rsid w:val="00B90262"/>
    <w:rsid w:val="00B90675"/>
    <w:rsid w:val="00B9085B"/>
    <w:rsid w:val="00B90A93"/>
    <w:rsid w:val="00B90D85"/>
    <w:rsid w:val="00B90DBC"/>
    <w:rsid w:val="00B90DE3"/>
    <w:rsid w:val="00B90E2D"/>
    <w:rsid w:val="00B90EBE"/>
    <w:rsid w:val="00B91090"/>
    <w:rsid w:val="00B91123"/>
    <w:rsid w:val="00B9114B"/>
    <w:rsid w:val="00B912F6"/>
    <w:rsid w:val="00B9132E"/>
    <w:rsid w:val="00B9142E"/>
    <w:rsid w:val="00B91703"/>
    <w:rsid w:val="00B917BC"/>
    <w:rsid w:val="00B9189E"/>
    <w:rsid w:val="00B91C77"/>
    <w:rsid w:val="00B91F8F"/>
    <w:rsid w:val="00B92188"/>
    <w:rsid w:val="00B9231C"/>
    <w:rsid w:val="00B92514"/>
    <w:rsid w:val="00B92531"/>
    <w:rsid w:val="00B92535"/>
    <w:rsid w:val="00B9257A"/>
    <w:rsid w:val="00B925D4"/>
    <w:rsid w:val="00B92715"/>
    <w:rsid w:val="00B9282F"/>
    <w:rsid w:val="00B92A56"/>
    <w:rsid w:val="00B92C51"/>
    <w:rsid w:val="00B92CBE"/>
    <w:rsid w:val="00B92D84"/>
    <w:rsid w:val="00B92DD4"/>
    <w:rsid w:val="00B92F7A"/>
    <w:rsid w:val="00B92FF3"/>
    <w:rsid w:val="00B93041"/>
    <w:rsid w:val="00B9304A"/>
    <w:rsid w:val="00B9318E"/>
    <w:rsid w:val="00B93623"/>
    <w:rsid w:val="00B937B2"/>
    <w:rsid w:val="00B937D4"/>
    <w:rsid w:val="00B937E8"/>
    <w:rsid w:val="00B9381F"/>
    <w:rsid w:val="00B939DF"/>
    <w:rsid w:val="00B93ADC"/>
    <w:rsid w:val="00B93B65"/>
    <w:rsid w:val="00B93D1C"/>
    <w:rsid w:val="00B9408F"/>
    <w:rsid w:val="00B940F4"/>
    <w:rsid w:val="00B94107"/>
    <w:rsid w:val="00B94214"/>
    <w:rsid w:val="00B94221"/>
    <w:rsid w:val="00B9431C"/>
    <w:rsid w:val="00B943B3"/>
    <w:rsid w:val="00B94604"/>
    <w:rsid w:val="00B9475F"/>
    <w:rsid w:val="00B94B24"/>
    <w:rsid w:val="00B94CB2"/>
    <w:rsid w:val="00B94ECF"/>
    <w:rsid w:val="00B94EFB"/>
    <w:rsid w:val="00B94F62"/>
    <w:rsid w:val="00B9524B"/>
    <w:rsid w:val="00B953DC"/>
    <w:rsid w:val="00B95451"/>
    <w:rsid w:val="00B955BF"/>
    <w:rsid w:val="00B95703"/>
    <w:rsid w:val="00B957BF"/>
    <w:rsid w:val="00B95813"/>
    <w:rsid w:val="00B959D1"/>
    <w:rsid w:val="00B95A7F"/>
    <w:rsid w:val="00B95A9F"/>
    <w:rsid w:val="00B95D99"/>
    <w:rsid w:val="00B9619B"/>
    <w:rsid w:val="00B961B9"/>
    <w:rsid w:val="00B961CB"/>
    <w:rsid w:val="00B962E2"/>
    <w:rsid w:val="00B96499"/>
    <w:rsid w:val="00B96818"/>
    <w:rsid w:val="00B96881"/>
    <w:rsid w:val="00B9692D"/>
    <w:rsid w:val="00B96BCB"/>
    <w:rsid w:val="00B96DF8"/>
    <w:rsid w:val="00B96EE6"/>
    <w:rsid w:val="00B96F25"/>
    <w:rsid w:val="00B96F5E"/>
    <w:rsid w:val="00B9702D"/>
    <w:rsid w:val="00B970F5"/>
    <w:rsid w:val="00B971EF"/>
    <w:rsid w:val="00B971FB"/>
    <w:rsid w:val="00B9720B"/>
    <w:rsid w:val="00B9781E"/>
    <w:rsid w:val="00B9791D"/>
    <w:rsid w:val="00B97A08"/>
    <w:rsid w:val="00B97AE5"/>
    <w:rsid w:val="00B97F9A"/>
    <w:rsid w:val="00BA0044"/>
    <w:rsid w:val="00BA0237"/>
    <w:rsid w:val="00BA0249"/>
    <w:rsid w:val="00BA0312"/>
    <w:rsid w:val="00BA043C"/>
    <w:rsid w:val="00BA0807"/>
    <w:rsid w:val="00BA0897"/>
    <w:rsid w:val="00BA097D"/>
    <w:rsid w:val="00BA0A3A"/>
    <w:rsid w:val="00BA0C18"/>
    <w:rsid w:val="00BA0C6F"/>
    <w:rsid w:val="00BA0D4D"/>
    <w:rsid w:val="00BA1002"/>
    <w:rsid w:val="00BA105E"/>
    <w:rsid w:val="00BA1210"/>
    <w:rsid w:val="00BA1349"/>
    <w:rsid w:val="00BA14F1"/>
    <w:rsid w:val="00BA1544"/>
    <w:rsid w:val="00BA15C8"/>
    <w:rsid w:val="00BA16CA"/>
    <w:rsid w:val="00BA16F6"/>
    <w:rsid w:val="00BA1734"/>
    <w:rsid w:val="00BA17E5"/>
    <w:rsid w:val="00BA17FA"/>
    <w:rsid w:val="00BA1865"/>
    <w:rsid w:val="00BA19BC"/>
    <w:rsid w:val="00BA19C2"/>
    <w:rsid w:val="00BA1B97"/>
    <w:rsid w:val="00BA1C46"/>
    <w:rsid w:val="00BA1D0B"/>
    <w:rsid w:val="00BA1E10"/>
    <w:rsid w:val="00BA1F58"/>
    <w:rsid w:val="00BA2135"/>
    <w:rsid w:val="00BA2155"/>
    <w:rsid w:val="00BA2227"/>
    <w:rsid w:val="00BA2457"/>
    <w:rsid w:val="00BA247A"/>
    <w:rsid w:val="00BA254F"/>
    <w:rsid w:val="00BA257E"/>
    <w:rsid w:val="00BA2730"/>
    <w:rsid w:val="00BA2794"/>
    <w:rsid w:val="00BA28DF"/>
    <w:rsid w:val="00BA2BEB"/>
    <w:rsid w:val="00BA2C90"/>
    <w:rsid w:val="00BA2D1C"/>
    <w:rsid w:val="00BA2DF6"/>
    <w:rsid w:val="00BA2F9C"/>
    <w:rsid w:val="00BA3057"/>
    <w:rsid w:val="00BA31E6"/>
    <w:rsid w:val="00BA3207"/>
    <w:rsid w:val="00BA3268"/>
    <w:rsid w:val="00BA3299"/>
    <w:rsid w:val="00BA339E"/>
    <w:rsid w:val="00BA3572"/>
    <w:rsid w:val="00BA3588"/>
    <w:rsid w:val="00BA3933"/>
    <w:rsid w:val="00BA3AB1"/>
    <w:rsid w:val="00BA3AC0"/>
    <w:rsid w:val="00BA3B18"/>
    <w:rsid w:val="00BA3CF3"/>
    <w:rsid w:val="00BA3D21"/>
    <w:rsid w:val="00BA3D96"/>
    <w:rsid w:val="00BA3DBE"/>
    <w:rsid w:val="00BA4055"/>
    <w:rsid w:val="00BA40D2"/>
    <w:rsid w:val="00BA41D4"/>
    <w:rsid w:val="00BA429D"/>
    <w:rsid w:val="00BA46C8"/>
    <w:rsid w:val="00BA4A85"/>
    <w:rsid w:val="00BA4AD8"/>
    <w:rsid w:val="00BA4BDB"/>
    <w:rsid w:val="00BA4C63"/>
    <w:rsid w:val="00BA4F29"/>
    <w:rsid w:val="00BA5030"/>
    <w:rsid w:val="00BA5068"/>
    <w:rsid w:val="00BA50D8"/>
    <w:rsid w:val="00BA5221"/>
    <w:rsid w:val="00BA533F"/>
    <w:rsid w:val="00BA53F8"/>
    <w:rsid w:val="00BA55A2"/>
    <w:rsid w:val="00BA593B"/>
    <w:rsid w:val="00BA5B29"/>
    <w:rsid w:val="00BA5EB1"/>
    <w:rsid w:val="00BA5FB6"/>
    <w:rsid w:val="00BA6060"/>
    <w:rsid w:val="00BA621A"/>
    <w:rsid w:val="00BA6276"/>
    <w:rsid w:val="00BA63E1"/>
    <w:rsid w:val="00BA64BB"/>
    <w:rsid w:val="00BA668F"/>
    <w:rsid w:val="00BA672D"/>
    <w:rsid w:val="00BA673E"/>
    <w:rsid w:val="00BA6893"/>
    <w:rsid w:val="00BA691B"/>
    <w:rsid w:val="00BA69E3"/>
    <w:rsid w:val="00BA6C55"/>
    <w:rsid w:val="00BA6DC3"/>
    <w:rsid w:val="00BA6E0B"/>
    <w:rsid w:val="00BA6FBD"/>
    <w:rsid w:val="00BA6FDA"/>
    <w:rsid w:val="00BA718B"/>
    <w:rsid w:val="00BA71DF"/>
    <w:rsid w:val="00BA7337"/>
    <w:rsid w:val="00BA74FB"/>
    <w:rsid w:val="00BA7593"/>
    <w:rsid w:val="00BA7744"/>
    <w:rsid w:val="00BA7758"/>
    <w:rsid w:val="00BA784D"/>
    <w:rsid w:val="00BA7858"/>
    <w:rsid w:val="00BA7863"/>
    <w:rsid w:val="00BA7A56"/>
    <w:rsid w:val="00BA7AE5"/>
    <w:rsid w:val="00BA7D0F"/>
    <w:rsid w:val="00BA7E07"/>
    <w:rsid w:val="00BA7E54"/>
    <w:rsid w:val="00BA7F1E"/>
    <w:rsid w:val="00BA7FCA"/>
    <w:rsid w:val="00BB00E6"/>
    <w:rsid w:val="00BB0296"/>
    <w:rsid w:val="00BB0345"/>
    <w:rsid w:val="00BB03E5"/>
    <w:rsid w:val="00BB064D"/>
    <w:rsid w:val="00BB0670"/>
    <w:rsid w:val="00BB07A0"/>
    <w:rsid w:val="00BB0845"/>
    <w:rsid w:val="00BB087B"/>
    <w:rsid w:val="00BB09F7"/>
    <w:rsid w:val="00BB0A66"/>
    <w:rsid w:val="00BB0AA5"/>
    <w:rsid w:val="00BB0B0E"/>
    <w:rsid w:val="00BB0B5A"/>
    <w:rsid w:val="00BB0B7B"/>
    <w:rsid w:val="00BB0B7C"/>
    <w:rsid w:val="00BB0C1B"/>
    <w:rsid w:val="00BB0C93"/>
    <w:rsid w:val="00BB0E0F"/>
    <w:rsid w:val="00BB0E74"/>
    <w:rsid w:val="00BB0FAA"/>
    <w:rsid w:val="00BB11B3"/>
    <w:rsid w:val="00BB12DD"/>
    <w:rsid w:val="00BB1304"/>
    <w:rsid w:val="00BB1328"/>
    <w:rsid w:val="00BB1410"/>
    <w:rsid w:val="00BB1447"/>
    <w:rsid w:val="00BB1479"/>
    <w:rsid w:val="00BB1624"/>
    <w:rsid w:val="00BB16B0"/>
    <w:rsid w:val="00BB16D1"/>
    <w:rsid w:val="00BB1749"/>
    <w:rsid w:val="00BB17A9"/>
    <w:rsid w:val="00BB1A1E"/>
    <w:rsid w:val="00BB1A62"/>
    <w:rsid w:val="00BB1A82"/>
    <w:rsid w:val="00BB1C27"/>
    <w:rsid w:val="00BB1D48"/>
    <w:rsid w:val="00BB1E4C"/>
    <w:rsid w:val="00BB1EAD"/>
    <w:rsid w:val="00BB2059"/>
    <w:rsid w:val="00BB2087"/>
    <w:rsid w:val="00BB220B"/>
    <w:rsid w:val="00BB237F"/>
    <w:rsid w:val="00BB2599"/>
    <w:rsid w:val="00BB2665"/>
    <w:rsid w:val="00BB27F1"/>
    <w:rsid w:val="00BB2895"/>
    <w:rsid w:val="00BB29B4"/>
    <w:rsid w:val="00BB2A57"/>
    <w:rsid w:val="00BB2B12"/>
    <w:rsid w:val="00BB2B38"/>
    <w:rsid w:val="00BB2B71"/>
    <w:rsid w:val="00BB2C57"/>
    <w:rsid w:val="00BB2CAD"/>
    <w:rsid w:val="00BB2D65"/>
    <w:rsid w:val="00BB2F4F"/>
    <w:rsid w:val="00BB2FAC"/>
    <w:rsid w:val="00BB31AE"/>
    <w:rsid w:val="00BB3414"/>
    <w:rsid w:val="00BB397D"/>
    <w:rsid w:val="00BB3A4A"/>
    <w:rsid w:val="00BB3A4F"/>
    <w:rsid w:val="00BB3BFA"/>
    <w:rsid w:val="00BB3C22"/>
    <w:rsid w:val="00BB3C8F"/>
    <w:rsid w:val="00BB3F8C"/>
    <w:rsid w:val="00BB404C"/>
    <w:rsid w:val="00BB431C"/>
    <w:rsid w:val="00BB44F4"/>
    <w:rsid w:val="00BB45A8"/>
    <w:rsid w:val="00BB4619"/>
    <w:rsid w:val="00BB4699"/>
    <w:rsid w:val="00BB478E"/>
    <w:rsid w:val="00BB4790"/>
    <w:rsid w:val="00BB4A5D"/>
    <w:rsid w:val="00BB4A6D"/>
    <w:rsid w:val="00BB4A73"/>
    <w:rsid w:val="00BB4B06"/>
    <w:rsid w:val="00BB4C39"/>
    <w:rsid w:val="00BB4D27"/>
    <w:rsid w:val="00BB4EBB"/>
    <w:rsid w:val="00BB4FC5"/>
    <w:rsid w:val="00BB5179"/>
    <w:rsid w:val="00BB5190"/>
    <w:rsid w:val="00BB5312"/>
    <w:rsid w:val="00BB537C"/>
    <w:rsid w:val="00BB54CC"/>
    <w:rsid w:val="00BB5503"/>
    <w:rsid w:val="00BB5580"/>
    <w:rsid w:val="00BB55A8"/>
    <w:rsid w:val="00BB5A52"/>
    <w:rsid w:val="00BB5A8E"/>
    <w:rsid w:val="00BB5C19"/>
    <w:rsid w:val="00BB5E17"/>
    <w:rsid w:val="00BB5E3F"/>
    <w:rsid w:val="00BB5F1B"/>
    <w:rsid w:val="00BB5FFB"/>
    <w:rsid w:val="00BB5FFF"/>
    <w:rsid w:val="00BB6024"/>
    <w:rsid w:val="00BB611F"/>
    <w:rsid w:val="00BB61CB"/>
    <w:rsid w:val="00BB648A"/>
    <w:rsid w:val="00BB66CD"/>
    <w:rsid w:val="00BB66D9"/>
    <w:rsid w:val="00BB68D0"/>
    <w:rsid w:val="00BB6AA2"/>
    <w:rsid w:val="00BB6B97"/>
    <w:rsid w:val="00BB6CC3"/>
    <w:rsid w:val="00BB6CFE"/>
    <w:rsid w:val="00BB6D87"/>
    <w:rsid w:val="00BB6DE0"/>
    <w:rsid w:val="00BB6E9E"/>
    <w:rsid w:val="00BB70AD"/>
    <w:rsid w:val="00BB7152"/>
    <w:rsid w:val="00BB7295"/>
    <w:rsid w:val="00BB73D7"/>
    <w:rsid w:val="00BB76A6"/>
    <w:rsid w:val="00BB76D4"/>
    <w:rsid w:val="00BB7704"/>
    <w:rsid w:val="00BB7724"/>
    <w:rsid w:val="00BB77B8"/>
    <w:rsid w:val="00BB78BF"/>
    <w:rsid w:val="00BB791D"/>
    <w:rsid w:val="00BB792D"/>
    <w:rsid w:val="00BB7957"/>
    <w:rsid w:val="00BB7A4D"/>
    <w:rsid w:val="00BB7B2F"/>
    <w:rsid w:val="00BB7D3A"/>
    <w:rsid w:val="00BB7F31"/>
    <w:rsid w:val="00BC00AE"/>
    <w:rsid w:val="00BC0198"/>
    <w:rsid w:val="00BC02ED"/>
    <w:rsid w:val="00BC03AD"/>
    <w:rsid w:val="00BC05D3"/>
    <w:rsid w:val="00BC06FC"/>
    <w:rsid w:val="00BC07AD"/>
    <w:rsid w:val="00BC07E1"/>
    <w:rsid w:val="00BC0941"/>
    <w:rsid w:val="00BC0959"/>
    <w:rsid w:val="00BC0A51"/>
    <w:rsid w:val="00BC0B50"/>
    <w:rsid w:val="00BC0BF9"/>
    <w:rsid w:val="00BC108D"/>
    <w:rsid w:val="00BC12A4"/>
    <w:rsid w:val="00BC13EE"/>
    <w:rsid w:val="00BC16E9"/>
    <w:rsid w:val="00BC1713"/>
    <w:rsid w:val="00BC179D"/>
    <w:rsid w:val="00BC18EF"/>
    <w:rsid w:val="00BC1914"/>
    <w:rsid w:val="00BC19BF"/>
    <w:rsid w:val="00BC19D8"/>
    <w:rsid w:val="00BC1A74"/>
    <w:rsid w:val="00BC1BC9"/>
    <w:rsid w:val="00BC1DE0"/>
    <w:rsid w:val="00BC1E0F"/>
    <w:rsid w:val="00BC2044"/>
    <w:rsid w:val="00BC223E"/>
    <w:rsid w:val="00BC22E9"/>
    <w:rsid w:val="00BC2323"/>
    <w:rsid w:val="00BC2331"/>
    <w:rsid w:val="00BC2353"/>
    <w:rsid w:val="00BC25FA"/>
    <w:rsid w:val="00BC268C"/>
    <w:rsid w:val="00BC2907"/>
    <w:rsid w:val="00BC29FB"/>
    <w:rsid w:val="00BC2A83"/>
    <w:rsid w:val="00BC2F1D"/>
    <w:rsid w:val="00BC2F70"/>
    <w:rsid w:val="00BC307F"/>
    <w:rsid w:val="00BC30CA"/>
    <w:rsid w:val="00BC3115"/>
    <w:rsid w:val="00BC3209"/>
    <w:rsid w:val="00BC32EB"/>
    <w:rsid w:val="00BC3416"/>
    <w:rsid w:val="00BC34FF"/>
    <w:rsid w:val="00BC35B6"/>
    <w:rsid w:val="00BC377C"/>
    <w:rsid w:val="00BC3878"/>
    <w:rsid w:val="00BC3912"/>
    <w:rsid w:val="00BC3C38"/>
    <w:rsid w:val="00BC3CEC"/>
    <w:rsid w:val="00BC3D7B"/>
    <w:rsid w:val="00BC3E8A"/>
    <w:rsid w:val="00BC3F65"/>
    <w:rsid w:val="00BC41F4"/>
    <w:rsid w:val="00BC4321"/>
    <w:rsid w:val="00BC4391"/>
    <w:rsid w:val="00BC43B7"/>
    <w:rsid w:val="00BC4472"/>
    <w:rsid w:val="00BC4640"/>
    <w:rsid w:val="00BC464A"/>
    <w:rsid w:val="00BC47ED"/>
    <w:rsid w:val="00BC4A9D"/>
    <w:rsid w:val="00BC4BBF"/>
    <w:rsid w:val="00BC4DBB"/>
    <w:rsid w:val="00BC4E98"/>
    <w:rsid w:val="00BC5192"/>
    <w:rsid w:val="00BC5333"/>
    <w:rsid w:val="00BC5426"/>
    <w:rsid w:val="00BC5435"/>
    <w:rsid w:val="00BC54DF"/>
    <w:rsid w:val="00BC5510"/>
    <w:rsid w:val="00BC5642"/>
    <w:rsid w:val="00BC5666"/>
    <w:rsid w:val="00BC58A2"/>
    <w:rsid w:val="00BC5AE8"/>
    <w:rsid w:val="00BC5C01"/>
    <w:rsid w:val="00BC5E5D"/>
    <w:rsid w:val="00BC5ECF"/>
    <w:rsid w:val="00BC61A8"/>
    <w:rsid w:val="00BC6208"/>
    <w:rsid w:val="00BC62EC"/>
    <w:rsid w:val="00BC64DB"/>
    <w:rsid w:val="00BC6903"/>
    <w:rsid w:val="00BC6910"/>
    <w:rsid w:val="00BC6932"/>
    <w:rsid w:val="00BC694A"/>
    <w:rsid w:val="00BC6A97"/>
    <w:rsid w:val="00BC6BF4"/>
    <w:rsid w:val="00BC6C59"/>
    <w:rsid w:val="00BC6CCC"/>
    <w:rsid w:val="00BC6F4D"/>
    <w:rsid w:val="00BC6F88"/>
    <w:rsid w:val="00BC6FB0"/>
    <w:rsid w:val="00BC6FC0"/>
    <w:rsid w:val="00BC6FD4"/>
    <w:rsid w:val="00BC704C"/>
    <w:rsid w:val="00BC70E2"/>
    <w:rsid w:val="00BC7165"/>
    <w:rsid w:val="00BC717A"/>
    <w:rsid w:val="00BC748F"/>
    <w:rsid w:val="00BC77DE"/>
    <w:rsid w:val="00BC781A"/>
    <w:rsid w:val="00BC78C6"/>
    <w:rsid w:val="00BC79F3"/>
    <w:rsid w:val="00BC7BAA"/>
    <w:rsid w:val="00BC7C0E"/>
    <w:rsid w:val="00BC7DC8"/>
    <w:rsid w:val="00BD00AE"/>
    <w:rsid w:val="00BD012E"/>
    <w:rsid w:val="00BD029D"/>
    <w:rsid w:val="00BD02C5"/>
    <w:rsid w:val="00BD02EA"/>
    <w:rsid w:val="00BD0328"/>
    <w:rsid w:val="00BD050C"/>
    <w:rsid w:val="00BD083F"/>
    <w:rsid w:val="00BD0A1F"/>
    <w:rsid w:val="00BD0B68"/>
    <w:rsid w:val="00BD0DAB"/>
    <w:rsid w:val="00BD0DD7"/>
    <w:rsid w:val="00BD0DF0"/>
    <w:rsid w:val="00BD0F48"/>
    <w:rsid w:val="00BD0F6F"/>
    <w:rsid w:val="00BD1227"/>
    <w:rsid w:val="00BD12D1"/>
    <w:rsid w:val="00BD172F"/>
    <w:rsid w:val="00BD19AB"/>
    <w:rsid w:val="00BD1A4D"/>
    <w:rsid w:val="00BD1D6B"/>
    <w:rsid w:val="00BD1E3E"/>
    <w:rsid w:val="00BD1F6B"/>
    <w:rsid w:val="00BD1F73"/>
    <w:rsid w:val="00BD20D1"/>
    <w:rsid w:val="00BD2155"/>
    <w:rsid w:val="00BD22B9"/>
    <w:rsid w:val="00BD255D"/>
    <w:rsid w:val="00BD2598"/>
    <w:rsid w:val="00BD262D"/>
    <w:rsid w:val="00BD279C"/>
    <w:rsid w:val="00BD280C"/>
    <w:rsid w:val="00BD29AD"/>
    <w:rsid w:val="00BD2A58"/>
    <w:rsid w:val="00BD2A59"/>
    <w:rsid w:val="00BD2B90"/>
    <w:rsid w:val="00BD2D7B"/>
    <w:rsid w:val="00BD30B9"/>
    <w:rsid w:val="00BD32B3"/>
    <w:rsid w:val="00BD3445"/>
    <w:rsid w:val="00BD3448"/>
    <w:rsid w:val="00BD34A9"/>
    <w:rsid w:val="00BD360C"/>
    <w:rsid w:val="00BD3670"/>
    <w:rsid w:val="00BD36F6"/>
    <w:rsid w:val="00BD3743"/>
    <w:rsid w:val="00BD380A"/>
    <w:rsid w:val="00BD3A5A"/>
    <w:rsid w:val="00BD3E71"/>
    <w:rsid w:val="00BD3F21"/>
    <w:rsid w:val="00BD40D2"/>
    <w:rsid w:val="00BD4176"/>
    <w:rsid w:val="00BD43F0"/>
    <w:rsid w:val="00BD4673"/>
    <w:rsid w:val="00BD4778"/>
    <w:rsid w:val="00BD48B4"/>
    <w:rsid w:val="00BD49C7"/>
    <w:rsid w:val="00BD4A3E"/>
    <w:rsid w:val="00BD4D5B"/>
    <w:rsid w:val="00BD4DC8"/>
    <w:rsid w:val="00BD4E3E"/>
    <w:rsid w:val="00BD4FB1"/>
    <w:rsid w:val="00BD504A"/>
    <w:rsid w:val="00BD50C9"/>
    <w:rsid w:val="00BD514A"/>
    <w:rsid w:val="00BD51FA"/>
    <w:rsid w:val="00BD5350"/>
    <w:rsid w:val="00BD5369"/>
    <w:rsid w:val="00BD536C"/>
    <w:rsid w:val="00BD5377"/>
    <w:rsid w:val="00BD53CC"/>
    <w:rsid w:val="00BD58A3"/>
    <w:rsid w:val="00BD5B0F"/>
    <w:rsid w:val="00BD5B13"/>
    <w:rsid w:val="00BD5DCC"/>
    <w:rsid w:val="00BD5E2E"/>
    <w:rsid w:val="00BD5E44"/>
    <w:rsid w:val="00BD605F"/>
    <w:rsid w:val="00BD6078"/>
    <w:rsid w:val="00BD64DB"/>
    <w:rsid w:val="00BD6510"/>
    <w:rsid w:val="00BD66DC"/>
    <w:rsid w:val="00BD6702"/>
    <w:rsid w:val="00BD6807"/>
    <w:rsid w:val="00BD6879"/>
    <w:rsid w:val="00BD69EF"/>
    <w:rsid w:val="00BD6C30"/>
    <w:rsid w:val="00BD6D41"/>
    <w:rsid w:val="00BD7003"/>
    <w:rsid w:val="00BD7007"/>
    <w:rsid w:val="00BD70E3"/>
    <w:rsid w:val="00BD7172"/>
    <w:rsid w:val="00BD7399"/>
    <w:rsid w:val="00BD73CF"/>
    <w:rsid w:val="00BD754C"/>
    <w:rsid w:val="00BD77F6"/>
    <w:rsid w:val="00BD78F7"/>
    <w:rsid w:val="00BD7C77"/>
    <w:rsid w:val="00BD7ED2"/>
    <w:rsid w:val="00BD7F0A"/>
    <w:rsid w:val="00BD7F62"/>
    <w:rsid w:val="00BE000D"/>
    <w:rsid w:val="00BE01FB"/>
    <w:rsid w:val="00BE0455"/>
    <w:rsid w:val="00BE047A"/>
    <w:rsid w:val="00BE0490"/>
    <w:rsid w:val="00BE049E"/>
    <w:rsid w:val="00BE04F4"/>
    <w:rsid w:val="00BE059B"/>
    <w:rsid w:val="00BE05EA"/>
    <w:rsid w:val="00BE067F"/>
    <w:rsid w:val="00BE06A4"/>
    <w:rsid w:val="00BE072E"/>
    <w:rsid w:val="00BE0794"/>
    <w:rsid w:val="00BE0A68"/>
    <w:rsid w:val="00BE0B09"/>
    <w:rsid w:val="00BE0CD9"/>
    <w:rsid w:val="00BE0E5A"/>
    <w:rsid w:val="00BE1022"/>
    <w:rsid w:val="00BE1145"/>
    <w:rsid w:val="00BE134B"/>
    <w:rsid w:val="00BE1451"/>
    <w:rsid w:val="00BE1642"/>
    <w:rsid w:val="00BE17CD"/>
    <w:rsid w:val="00BE1C57"/>
    <w:rsid w:val="00BE1D34"/>
    <w:rsid w:val="00BE1D98"/>
    <w:rsid w:val="00BE1F60"/>
    <w:rsid w:val="00BE1FFD"/>
    <w:rsid w:val="00BE209E"/>
    <w:rsid w:val="00BE20C1"/>
    <w:rsid w:val="00BE222D"/>
    <w:rsid w:val="00BE22CC"/>
    <w:rsid w:val="00BE25CA"/>
    <w:rsid w:val="00BE25D4"/>
    <w:rsid w:val="00BE25F0"/>
    <w:rsid w:val="00BE265E"/>
    <w:rsid w:val="00BE2817"/>
    <w:rsid w:val="00BE2C02"/>
    <w:rsid w:val="00BE2C78"/>
    <w:rsid w:val="00BE2D0C"/>
    <w:rsid w:val="00BE2E5E"/>
    <w:rsid w:val="00BE2EDA"/>
    <w:rsid w:val="00BE2EF7"/>
    <w:rsid w:val="00BE2F17"/>
    <w:rsid w:val="00BE2F2E"/>
    <w:rsid w:val="00BE2F57"/>
    <w:rsid w:val="00BE33C8"/>
    <w:rsid w:val="00BE342B"/>
    <w:rsid w:val="00BE36AA"/>
    <w:rsid w:val="00BE39E0"/>
    <w:rsid w:val="00BE3A0A"/>
    <w:rsid w:val="00BE3C29"/>
    <w:rsid w:val="00BE3E61"/>
    <w:rsid w:val="00BE4069"/>
    <w:rsid w:val="00BE40DB"/>
    <w:rsid w:val="00BE41BF"/>
    <w:rsid w:val="00BE41D6"/>
    <w:rsid w:val="00BE427D"/>
    <w:rsid w:val="00BE4851"/>
    <w:rsid w:val="00BE4880"/>
    <w:rsid w:val="00BE4959"/>
    <w:rsid w:val="00BE49C6"/>
    <w:rsid w:val="00BE49FA"/>
    <w:rsid w:val="00BE4AA5"/>
    <w:rsid w:val="00BE4B6A"/>
    <w:rsid w:val="00BE4BD9"/>
    <w:rsid w:val="00BE4D04"/>
    <w:rsid w:val="00BE4D40"/>
    <w:rsid w:val="00BE4DA9"/>
    <w:rsid w:val="00BE4E4C"/>
    <w:rsid w:val="00BE4E7C"/>
    <w:rsid w:val="00BE4ECF"/>
    <w:rsid w:val="00BE4F59"/>
    <w:rsid w:val="00BE4F77"/>
    <w:rsid w:val="00BE502E"/>
    <w:rsid w:val="00BE505C"/>
    <w:rsid w:val="00BE5070"/>
    <w:rsid w:val="00BE50C2"/>
    <w:rsid w:val="00BE50FC"/>
    <w:rsid w:val="00BE52EE"/>
    <w:rsid w:val="00BE5422"/>
    <w:rsid w:val="00BE54B3"/>
    <w:rsid w:val="00BE54E0"/>
    <w:rsid w:val="00BE5794"/>
    <w:rsid w:val="00BE5ABF"/>
    <w:rsid w:val="00BE5AD7"/>
    <w:rsid w:val="00BE5B35"/>
    <w:rsid w:val="00BE5B44"/>
    <w:rsid w:val="00BE5C1E"/>
    <w:rsid w:val="00BE5D89"/>
    <w:rsid w:val="00BE5D98"/>
    <w:rsid w:val="00BE5DE5"/>
    <w:rsid w:val="00BE5F8E"/>
    <w:rsid w:val="00BE6071"/>
    <w:rsid w:val="00BE60EF"/>
    <w:rsid w:val="00BE6125"/>
    <w:rsid w:val="00BE69E9"/>
    <w:rsid w:val="00BE6A8B"/>
    <w:rsid w:val="00BE6F8C"/>
    <w:rsid w:val="00BE740A"/>
    <w:rsid w:val="00BE75F5"/>
    <w:rsid w:val="00BE769B"/>
    <w:rsid w:val="00BE76F9"/>
    <w:rsid w:val="00BE7817"/>
    <w:rsid w:val="00BE783E"/>
    <w:rsid w:val="00BE79A3"/>
    <w:rsid w:val="00BE79DB"/>
    <w:rsid w:val="00BE7CCA"/>
    <w:rsid w:val="00BE7F29"/>
    <w:rsid w:val="00BF0000"/>
    <w:rsid w:val="00BF00D4"/>
    <w:rsid w:val="00BF00FC"/>
    <w:rsid w:val="00BF01DE"/>
    <w:rsid w:val="00BF040A"/>
    <w:rsid w:val="00BF07E3"/>
    <w:rsid w:val="00BF0868"/>
    <w:rsid w:val="00BF09DE"/>
    <w:rsid w:val="00BF0A09"/>
    <w:rsid w:val="00BF0A87"/>
    <w:rsid w:val="00BF0BDD"/>
    <w:rsid w:val="00BF0C07"/>
    <w:rsid w:val="00BF0CE2"/>
    <w:rsid w:val="00BF0EE4"/>
    <w:rsid w:val="00BF0F4B"/>
    <w:rsid w:val="00BF1052"/>
    <w:rsid w:val="00BF10F2"/>
    <w:rsid w:val="00BF113F"/>
    <w:rsid w:val="00BF1279"/>
    <w:rsid w:val="00BF1286"/>
    <w:rsid w:val="00BF15A3"/>
    <w:rsid w:val="00BF1626"/>
    <w:rsid w:val="00BF181F"/>
    <w:rsid w:val="00BF18E2"/>
    <w:rsid w:val="00BF1983"/>
    <w:rsid w:val="00BF1A73"/>
    <w:rsid w:val="00BF1B4C"/>
    <w:rsid w:val="00BF1BAC"/>
    <w:rsid w:val="00BF1D87"/>
    <w:rsid w:val="00BF1DB1"/>
    <w:rsid w:val="00BF1EB9"/>
    <w:rsid w:val="00BF2240"/>
    <w:rsid w:val="00BF2266"/>
    <w:rsid w:val="00BF22AF"/>
    <w:rsid w:val="00BF22D3"/>
    <w:rsid w:val="00BF25D3"/>
    <w:rsid w:val="00BF2846"/>
    <w:rsid w:val="00BF2883"/>
    <w:rsid w:val="00BF29AA"/>
    <w:rsid w:val="00BF2A6A"/>
    <w:rsid w:val="00BF2A77"/>
    <w:rsid w:val="00BF2BAC"/>
    <w:rsid w:val="00BF2D1F"/>
    <w:rsid w:val="00BF2D51"/>
    <w:rsid w:val="00BF2E75"/>
    <w:rsid w:val="00BF2E9D"/>
    <w:rsid w:val="00BF2FBE"/>
    <w:rsid w:val="00BF3010"/>
    <w:rsid w:val="00BF3125"/>
    <w:rsid w:val="00BF3180"/>
    <w:rsid w:val="00BF3336"/>
    <w:rsid w:val="00BF3478"/>
    <w:rsid w:val="00BF38B1"/>
    <w:rsid w:val="00BF399B"/>
    <w:rsid w:val="00BF3A53"/>
    <w:rsid w:val="00BF3A68"/>
    <w:rsid w:val="00BF3B19"/>
    <w:rsid w:val="00BF3DC1"/>
    <w:rsid w:val="00BF3F18"/>
    <w:rsid w:val="00BF4024"/>
    <w:rsid w:val="00BF4119"/>
    <w:rsid w:val="00BF41EA"/>
    <w:rsid w:val="00BF4432"/>
    <w:rsid w:val="00BF45E5"/>
    <w:rsid w:val="00BF4772"/>
    <w:rsid w:val="00BF48B4"/>
    <w:rsid w:val="00BF492C"/>
    <w:rsid w:val="00BF493E"/>
    <w:rsid w:val="00BF49D7"/>
    <w:rsid w:val="00BF4AF1"/>
    <w:rsid w:val="00BF4CE8"/>
    <w:rsid w:val="00BF4D5B"/>
    <w:rsid w:val="00BF52A5"/>
    <w:rsid w:val="00BF5329"/>
    <w:rsid w:val="00BF549A"/>
    <w:rsid w:val="00BF55C4"/>
    <w:rsid w:val="00BF56B5"/>
    <w:rsid w:val="00BF58B2"/>
    <w:rsid w:val="00BF5998"/>
    <w:rsid w:val="00BF59A1"/>
    <w:rsid w:val="00BF59EE"/>
    <w:rsid w:val="00BF5A15"/>
    <w:rsid w:val="00BF5AF4"/>
    <w:rsid w:val="00BF5B9D"/>
    <w:rsid w:val="00BF5CCB"/>
    <w:rsid w:val="00BF5D38"/>
    <w:rsid w:val="00BF5D64"/>
    <w:rsid w:val="00BF5DE7"/>
    <w:rsid w:val="00BF5F53"/>
    <w:rsid w:val="00BF61C0"/>
    <w:rsid w:val="00BF61DA"/>
    <w:rsid w:val="00BF61FD"/>
    <w:rsid w:val="00BF63DB"/>
    <w:rsid w:val="00BF6667"/>
    <w:rsid w:val="00BF6766"/>
    <w:rsid w:val="00BF69A3"/>
    <w:rsid w:val="00BF69B6"/>
    <w:rsid w:val="00BF6B00"/>
    <w:rsid w:val="00BF6C8C"/>
    <w:rsid w:val="00BF6C8F"/>
    <w:rsid w:val="00BF6CFE"/>
    <w:rsid w:val="00BF6D93"/>
    <w:rsid w:val="00BF6E0C"/>
    <w:rsid w:val="00BF6F1D"/>
    <w:rsid w:val="00BF6FF2"/>
    <w:rsid w:val="00BF71A7"/>
    <w:rsid w:val="00BF71FA"/>
    <w:rsid w:val="00BF722B"/>
    <w:rsid w:val="00BF7404"/>
    <w:rsid w:val="00BF74A7"/>
    <w:rsid w:val="00BF767C"/>
    <w:rsid w:val="00BF77A9"/>
    <w:rsid w:val="00BF787E"/>
    <w:rsid w:val="00BF78A6"/>
    <w:rsid w:val="00BF79D3"/>
    <w:rsid w:val="00BF7A28"/>
    <w:rsid w:val="00BF7DEA"/>
    <w:rsid w:val="00BF7E65"/>
    <w:rsid w:val="00BF7F97"/>
    <w:rsid w:val="00BF7F9B"/>
    <w:rsid w:val="00C00227"/>
    <w:rsid w:val="00C0034F"/>
    <w:rsid w:val="00C00413"/>
    <w:rsid w:val="00C0042B"/>
    <w:rsid w:val="00C004B9"/>
    <w:rsid w:val="00C00712"/>
    <w:rsid w:val="00C007C0"/>
    <w:rsid w:val="00C00A67"/>
    <w:rsid w:val="00C00AFB"/>
    <w:rsid w:val="00C00B32"/>
    <w:rsid w:val="00C00DD2"/>
    <w:rsid w:val="00C00DE9"/>
    <w:rsid w:val="00C00F0B"/>
    <w:rsid w:val="00C00F78"/>
    <w:rsid w:val="00C00FA1"/>
    <w:rsid w:val="00C0109B"/>
    <w:rsid w:val="00C010D0"/>
    <w:rsid w:val="00C01195"/>
    <w:rsid w:val="00C0123B"/>
    <w:rsid w:val="00C013C7"/>
    <w:rsid w:val="00C017F7"/>
    <w:rsid w:val="00C018B0"/>
    <w:rsid w:val="00C01957"/>
    <w:rsid w:val="00C019CC"/>
    <w:rsid w:val="00C01A8D"/>
    <w:rsid w:val="00C01CC9"/>
    <w:rsid w:val="00C01CCB"/>
    <w:rsid w:val="00C01E58"/>
    <w:rsid w:val="00C01F62"/>
    <w:rsid w:val="00C01F78"/>
    <w:rsid w:val="00C01F99"/>
    <w:rsid w:val="00C020F2"/>
    <w:rsid w:val="00C0224D"/>
    <w:rsid w:val="00C022D2"/>
    <w:rsid w:val="00C0235A"/>
    <w:rsid w:val="00C024B8"/>
    <w:rsid w:val="00C02660"/>
    <w:rsid w:val="00C0269A"/>
    <w:rsid w:val="00C0269C"/>
    <w:rsid w:val="00C02892"/>
    <w:rsid w:val="00C02D2C"/>
    <w:rsid w:val="00C02DBF"/>
    <w:rsid w:val="00C02E42"/>
    <w:rsid w:val="00C02F97"/>
    <w:rsid w:val="00C0321F"/>
    <w:rsid w:val="00C032B9"/>
    <w:rsid w:val="00C036BC"/>
    <w:rsid w:val="00C037F4"/>
    <w:rsid w:val="00C0382C"/>
    <w:rsid w:val="00C0386B"/>
    <w:rsid w:val="00C03896"/>
    <w:rsid w:val="00C03B09"/>
    <w:rsid w:val="00C03E94"/>
    <w:rsid w:val="00C040F0"/>
    <w:rsid w:val="00C041E5"/>
    <w:rsid w:val="00C042BB"/>
    <w:rsid w:val="00C042FD"/>
    <w:rsid w:val="00C042FE"/>
    <w:rsid w:val="00C04453"/>
    <w:rsid w:val="00C04ADA"/>
    <w:rsid w:val="00C04B3C"/>
    <w:rsid w:val="00C04C2A"/>
    <w:rsid w:val="00C04DD4"/>
    <w:rsid w:val="00C04F10"/>
    <w:rsid w:val="00C04F23"/>
    <w:rsid w:val="00C051C4"/>
    <w:rsid w:val="00C051E4"/>
    <w:rsid w:val="00C05240"/>
    <w:rsid w:val="00C053C1"/>
    <w:rsid w:val="00C05405"/>
    <w:rsid w:val="00C055C6"/>
    <w:rsid w:val="00C05662"/>
    <w:rsid w:val="00C05982"/>
    <w:rsid w:val="00C0599F"/>
    <w:rsid w:val="00C059E3"/>
    <w:rsid w:val="00C05A43"/>
    <w:rsid w:val="00C05A8B"/>
    <w:rsid w:val="00C05D0B"/>
    <w:rsid w:val="00C05D1E"/>
    <w:rsid w:val="00C05D30"/>
    <w:rsid w:val="00C05D37"/>
    <w:rsid w:val="00C05D61"/>
    <w:rsid w:val="00C05DB1"/>
    <w:rsid w:val="00C05EBF"/>
    <w:rsid w:val="00C05ECF"/>
    <w:rsid w:val="00C05F69"/>
    <w:rsid w:val="00C0617C"/>
    <w:rsid w:val="00C063A4"/>
    <w:rsid w:val="00C064A1"/>
    <w:rsid w:val="00C064BB"/>
    <w:rsid w:val="00C067FE"/>
    <w:rsid w:val="00C068CE"/>
    <w:rsid w:val="00C06A9B"/>
    <w:rsid w:val="00C06C1D"/>
    <w:rsid w:val="00C06CDE"/>
    <w:rsid w:val="00C06D50"/>
    <w:rsid w:val="00C06D68"/>
    <w:rsid w:val="00C06ECB"/>
    <w:rsid w:val="00C06F8E"/>
    <w:rsid w:val="00C07131"/>
    <w:rsid w:val="00C07201"/>
    <w:rsid w:val="00C07266"/>
    <w:rsid w:val="00C072AA"/>
    <w:rsid w:val="00C076C4"/>
    <w:rsid w:val="00C078D5"/>
    <w:rsid w:val="00C07A8B"/>
    <w:rsid w:val="00C07D2B"/>
    <w:rsid w:val="00C07E81"/>
    <w:rsid w:val="00C07E98"/>
    <w:rsid w:val="00C07EF7"/>
    <w:rsid w:val="00C07F99"/>
    <w:rsid w:val="00C07FE2"/>
    <w:rsid w:val="00C1007C"/>
    <w:rsid w:val="00C10093"/>
    <w:rsid w:val="00C100AB"/>
    <w:rsid w:val="00C10119"/>
    <w:rsid w:val="00C1012A"/>
    <w:rsid w:val="00C1027A"/>
    <w:rsid w:val="00C102E7"/>
    <w:rsid w:val="00C10394"/>
    <w:rsid w:val="00C105B9"/>
    <w:rsid w:val="00C10656"/>
    <w:rsid w:val="00C1068D"/>
    <w:rsid w:val="00C10726"/>
    <w:rsid w:val="00C10825"/>
    <w:rsid w:val="00C1087B"/>
    <w:rsid w:val="00C108BC"/>
    <w:rsid w:val="00C1090D"/>
    <w:rsid w:val="00C10A07"/>
    <w:rsid w:val="00C10A4A"/>
    <w:rsid w:val="00C10AA0"/>
    <w:rsid w:val="00C10BFB"/>
    <w:rsid w:val="00C10D8A"/>
    <w:rsid w:val="00C10F09"/>
    <w:rsid w:val="00C11181"/>
    <w:rsid w:val="00C113CD"/>
    <w:rsid w:val="00C1143A"/>
    <w:rsid w:val="00C1148E"/>
    <w:rsid w:val="00C11515"/>
    <w:rsid w:val="00C11573"/>
    <w:rsid w:val="00C1169E"/>
    <w:rsid w:val="00C11779"/>
    <w:rsid w:val="00C118BD"/>
    <w:rsid w:val="00C11BD8"/>
    <w:rsid w:val="00C11C3D"/>
    <w:rsid w:val="00C11CA9"/>
    <w:rsid w:val="00C1209A"/>
    <w:rsid w:val="00C12130"/>
    <w:rsid w:val="00C1220C"/>
    <w:rsid w:val="00C1222F"/>
    <w:rsid w:val="00C123E2"/>
    <w:rsid w:val="00C1249C"/>
    <w:rsid w:val="00C12511"/>
    <w:rsid w:val="00C1256B"/>
    <w:rsid w:val="00C1263D"/>
    <w:rsid w:val="00C1293C"/>
    <w:rsid w:val="00C12A39"/>
    <w:rsid w:val="00C12BB2"/>
    <w:rsid w:val="00C12F17"/>
    <w:rsid w:val="00C132C9"/>
    <w:rsid w:val="00C133F3"/>
    <w:rsid w:val="00C133F9"/>
    <w:rsid w:val="00C13453"/>
    <w:rsid w:val="00C1349A"/>
    <w:rsid w:val="00C134C2"/>
    <w:rsid w:val="00C138C7"/>
    <w:rsid w:val="00C138E9"/>
    <w:rsid w:val="00C13A48"/>
    <w:rsid w:val="00C13B81"/>
    <w:rsid w:val="00C13C6E"/>
    <w:rsid w:val="00C13CBA"/>
    <w:rsid w:val="00C13DA4"/>
    <w:rsid w:val="00C13FA0"/>
    <w:rsid w:val="00C14263"/>
    <w:rsid w:val="00C14264"/>
    <w:rsid w:val="00C143C9"/>
    <w:rsid w:val="00C1446D"/>
    <w:rsid w:val="00C145FC"/>
    <w:rsid w:val="00C1468E"/>
    <w:rsid w:val="00C14722"/>
    <w:rsid w:val="00C148DB"/>
    <w:rsid w:val="00C14B26"/>
    <w:rsid w:val="00C14B80"/>
    <w:rsid w:val="00C14D8E"/>
    <w:rsid w:val="00C14FC1"/>
    <w:rsid w:val="00C14FC7"/>
    <w:rsid w:val="00C153C4"/>
    <w:rsid w:val="00C153ED"/>
    <w:rsid w:val="00C15427"/>
    <w:rsid w:val="00C1547F"/>
    <w:rsid w:val="00C15510"/>
    <w:rsid w:val="00C157E0"/>
    <w:rsid w:val="00C15CF7"/>
    <w:rsid w:val="00C15EBD"/>
    <w:rsid w:val="00C15FE3"/>
    <w:rsid w:val="00C160BD"/>
    <w:rsid w:val="00C16332"/>
    <w:rsid w:val="00C164D4"/>
    <w:rsid w:val="00C16565"/>
    <w:rsid w:val="00C16A46"/>
    <w:rsid w:val="00C16A68"/>
    <w:rsid w:val="00C16CAA"/>
    <w:rsid w:val="00C16D0E"/>
    <w:rsid w:val="00C16D65"/>
    <w:rsid w:val="00C16DE6"/>
    <w:rsid w:val="00C16E63"/>
    <w:rsid w:val="00C17220"/>
    <w:rsid w:val="00C172F8"/>
    <w:rsid w:val="00C17319"/>
    <w:rsid w:val="00C175BE"/>
    <w:rsid w:val="00C17623"/>
    <w:rsid w:val="00C177AB"/>
    <w:rsid w:val="00C177BA"/>
    <w:rsid w:val="00C178A9"/>
    <w:rsid w:val="00C178B0"/>
    <w:rsid w:val="00C178DB"/>
    <w:rsid w:val="00C17A8D"/>
    <w:rsid w:val="00C17B77"/>
    <w:rsid w:val="00C17BBF"/>
    <w:rsid w:val="00C17C0D"/>
    <w:rsid w:val="00C17C28"/>
    <w:rsid w:val="00C17D91"/>
    <w:rsid w:val="00C20052"/>
    <w:rsid w:val="00C2008F"/>
    <w:rsid w:val="00C20219"/>
    <w:rsid w:val="00C2040D"/>
    <w:rsid w:val="00C205AF"/>
    <w:rsid w:val="00C20623"/>
    <w:rsid w:val="00C20789"/>
    <w:rsid w:val="00C207F1"/>
    <w:rsid w:val="00C2090E"/>
    <w:rsid w:val="00C20A3C"/>
    <w:rsid w:val="00C20B68"/>
    <w:rsid w:val="00C20D8A"/>
    <w:rsid w:val="00C20E0A"/>
    <w:rsid w:val="00C20E1F"/>
    <w:rsid w:val="00C20FA7"/>
    <w:rsid w:val="00C210FA"/>
    <w:rsid w:val="00C21181"/>
    <w:rsid w:val="00C211DA"/>
    <w:rsid w:val="00C2139D"/>
    <w:rsid w:val="00C2147C"/>
    <w:rsid w:val="00C21508"/>
    <w:rsid w:val="00C2153E"/>
    <w:rsid w:val="00C2159D"/>
    <w:rsid w:val="00C21AE8"/>
    <w:rsid w:val="00C21BBE"/>
    <w:rsid w:val="00C21BF0"/>
    <w:rsid w:val="00C21EEE"/>
    <w:rsid w:val="00C220E7"/>
    <w:rsid w:val="00C2221C"/>
    <w:rsid w:val="00C22257"/>
    <w:rsid w:val="00C22292"/>
    <w:rsid w:val="00C22401"/>
    <w:rsid w:val="00C2244A"/>
    <w:rsid w:val="00C22475"/>
    <w:rsid w:val="00C22586"/>
    <w:rsid w:val="00C22608"/>
    <w:rsid w:val="00C22634"/>
    <w:rsid w:val="00C226F6"/>
    <w:rsid w:val="00C22EBB"/>
    <w:rsid w:val="00C22EE9"/>
    <w:rsid w:val="00C22F9B"/>
    <w:rsid w:val="00C232B6"/>
    <w:rsid w:val="00C23437"/>
    <w:rsid w:val="00C23A39"/>
    <w:rsid w:val="00C23AA9"/>
    <w:rsid w:val="00C23D15"/>
    <w:rsid w:val="00C23F1E"/>
    <w:rsid w:val="00C240BD"/>
    <w:rsid w:val="00C24297"/>
    <w:rsid w:val="00C2431C"/>
    <w:rsid w:val="00C2435E"/>
    <w:rsid w:val="00C2445D"/>
    <w:rsid w:val="00C24638"/>
    <w:rsid w:val="00C246BB"/>
    <w:rsid w:val="00C2484C"/>
    <w:rsid w:val="00C24953"/>
    <w:rsid w:val="00C24CB2"/>
    <w:rsid w:val="00C24DBE"/>
    <w:rsid w:val="00C24E44"/>
    <w:rsid w:val="00C24EF2"/>
    <w:rsid w:val="00C25305"/>
    <w:rsid w:val="00C253F5"/>
    <w:rsid w:val="00C25430"/>
    <w:rsid w:val="00C2545F"/>
    <w:rsid w:val="00C25464"/>
    <w:rsid w:val="00C254BC"/>
    <w:rsid w:val="00C25853"/>
    <w:rsid w:val="00C259DF"/>
    <w:rsid w:val="00C259EC"/>
    <w:rsid w:val="00C25B7D"/>
    <w:rsid w:val="00C25BA1"/>
    <w:rsid w:val="00C25BDB"/>
    <w:rsid w:val="00C25C9F"/>
    <w:rsid w:val="00C25FCA"/>
    <w:rsid w:val="00C25FD8"/>
    <w:rsid w:val="00C261C3"/>
    <w:rsid w:val="00C26261"/>
    <w:rsid w:val="00C262AE"/>
    <w:rsid w:val="00C265EA"/>
    <w:rsid w:val="00C26616"/>
    <w:rsid w:val="00C266D7"/>
    <w:rsid w:val="00C268ED"/>
    <w:rsid w:val="00C26922"/>
    <w:rsid w:val="00C26A7F"/>
    <w:rsid w:val="00C26C4F"/>
    <w:rsid w:val="00C26D1D"/>
    <w:rsid w:val="00C26D5D"/>
    <w:rsid w:val="00C26E60"/>
    <w:rsid w:val="00C26F5F"/>
    <w:rsid w:val="00C27193"/>
    <w:rsid w:val="00C271CE"/>
    <w:rsid w:val="00C273D3"/>
    <w:rsid w:val="00C275EC"/>
    <w:rsid w:val="00C27689"/>
    <w:rsid w:val="00C276A8"/>
    <w:rsid w:val="00C2771D"/>
    <w:rsid w:val="00C27A6F"/>
    <w:rsid w:val="00C27A71"/>
    <w:rsid w:val="00C27D79"/>
    <w:rsid w:val="00C27EF6"/>
    <w:rsid w:val="00C27F02"/>
    <w:rsid w:val="00C30084"/>
    <w:rsid w:val="00C302A5"/>
    <w:rsid w:val="00C30545"/>
    <w:rsid w:val="00C30642"/>
    <w:rsid w:val="00C308AE"/>
    <w:rsid w:val="00C30986"/>
    <w:rsid w:val="00C30AC2"/>
    <w:rsid w:val="00C30AE5"/>
    <w:rsid w:val="00C30B23"/>
    <w:rsid w:val="00C30B8F"/>
    <w:rsid w:val="00C30BC1"/>
    <w:rsid w:val="00C30BFA"/>
    <w:rsid w:val="00C30D3F"/>
    <w:rsid w:val="00C30DA0"/>
    <w:rsid w:val="00C30ECE"/>
    <w:rsid w:val="00C30F3B"/>
    <w:rsid w:val="00C31079"/>
    <w:rsid w:val="00C310CA"/>
    <w:rsid w:val="00C31143"/>
    <w:rsid w:val="00C31647"/>
    <w:rsid w:val="00C31B42"/>
    <w:rsid w:val="00C31BC7"/>
    <w:rsid w:val="00C31CE8"/>
    <w:rsid w:val="00C31D57"/>
    <w:rsid w:val="00C31D6F"/>
    <w:rsid w:val="00C31D95"/>
    <w:rsid w:val="00C31F98"/>
    <w:rsid w:val="00C32022"/>
    <w:rsid w:val="00C321FA"/>
    <w:rsid w:val="00C32200"/>
    <w:rsid w:val="00C32280"/>
    <w:rsid w:val="00C3242E"/>
    <w:rsid w:val="00C325B0"/>
    <w:rsid w:val="00C3264E"/>
    <w:rsid w:val="00C32A48"/>
    <w:rsid w:val="00C32DB3"/>
    <w:rsid w:val="00C32F16"/>
    <w:rsid w:val="00C32FFA"/>
    <w:rsid w:val="00C3316A"/>
    <w:rsid w:val="00C3354F"/>
    <w:rsid w:val="00C33693"/>
    <w:rsid w:val="00C339A7"/>
    <w:rsid w:val="00C33AA7"/>
    <w:rsid w:val="00C33BE6"/>
    <w:rsid w:val="00C33D66"/>
    <w:rsid w:val="00C3403E"/>
    <w:rsid w:val="00C341AE"/>
    <w:rsid w:val="00C3436C"/>
    <w:rsid w:val="00C3442B"/>
    <w:rsid w:val="00C34591"/>
    <w:rsid w:val="00C346DE"/>
    <w:rsid w:val="00C3475A"/>
    <w:rsid w:val="00C34809"/>
    <w:rsid w:val="00C3487A"/>
    <w:rsid w:val="00C349BB"/>
    <w:rsid w:val="00C34A05"/>
    <w:rsid w:val="00C34AD2"/>
    <w:rsid w:val="00C34AD7"/>
    <w:rsid w:val="00C34B2B"/>
    <w:rsid w:val="00C34E7A"/>
    <w:rsid w:val="00C34F0C"/>
    <w:rsid w:val="00C34FF1"/>
    <w:rsid w:val="00C35110"/>
    <w:rsid w:val="00C35235"/>
    <w:rsid w:val="00C352CA"/>
    <w:rsid w:val="00C35303"/>
    <w:rsid w:val="00C353D6"/>
    <w:rsid w:val="00C35551"/>
    <w:rsid w:val="00C356EF"/>
    <w:rsid w:val="00C3572C"/>
    <w:rsid w:val="00C35781"/>
    <w:rsid w:val="00C357C3"/>
    <w:rsid w:val="00C35886"/>
    <w:rsid w:val="00C35A91"/>
    <w:rsid w:val="00C35ABB"/>
    <w:rsid w:val="00C35B15"/>
    <w:rsid w:val="00C35C37"/>
    <w:rsid w:val="00C35D05"/>
    <w:rsid w:val="00C35DB4"/>
    <w:rsid w:val="00C35F91"/>
    <w:rsid w:val="00C3604A"/>
    <w:rsid w:val="00C3607E"/>
    <w:rsid w:val="00C361DE"/>
    <w:rsid w:val="00C36229"/>
    <w:rsid w:val="00C36277"/>
    <w:rsid w:val="00C3631B"/>
    <w:rsid w:val="00C36366"/>
    <w:rsid w:val="00C36374"/>
    <w:rsid w:val="00C3638B"/>
    <w:rsid w:val="00C363F6"/>
    <w:rsid w:val="00C3654C"/>
    <w:rsid w:val="00C367BF"/>
    <w:rsid w:val="00C36845"/>
    <w:rsid w:val="00C36B7B"/>
    <w:rsid w:val="00C36E68"/>
    <w:rsid w:val="00C370AC"/>
    <w:rsid w:val="00C37123"/>
    <w:rsid w:val="00C372C8"/>
    <w:rsid w:val="00C3737D"/>
    <w:rsid w:val="00C37480"/>
    <w:rsid w:val="00C375AB"/>
    <w:rsid w:val="00C375B0"/>
    <w:rsid w:val="00C37732"/>
    <w:rsid w:val="00C37744"/>
    <w:rsid w:val="00C377E0"/>
    <w:rsid w:val="00C378B5"/>
    <w:rsid w:val="00C379E8"/>
    <w:rsid w:val="00C37B3D"/>
    <w:rsid w:val="00C37BAF"/>
    <w:rsid w:val="00C37C05"/>
    <w:rsid w:val="00C37CB8"/>
    <w:rsid w:val="00C37D14"/>
    <w:rsid w:val="00C37DE0"/>
    <w:rsid w:val="00C37EFB"/>
    <w:rsid w:val="00C4003C"/>
    <w:rsid w:val="00C40044"/>
    <w:rsid w:val="00C4009D"/>
    <w:rsid w:val="00C400A7"/>
    <w:rsid w:val="00C4012A"/>
    <w:rsid w:val="00C4051B"/>
    <w:rsid w:val="00C406D9"/>
    <w:rsid w:val="00C40875"/>
    <w:rsid w:val="00C4092D"/>
    <w:rsid w:val="00C409C8"/>
    <w:rsid w:val="00C409FB"/>
    <w:rsid w:val="00C40B5A"/>
    <w:rsid w:val="00C40BE0"/>
    <w:rsid w:val="00C40C6D"/>
    <w:rsid w:val="00C411AD"/>
    <w:rsid w:val="00C412C6"/>
    <w:rsid w:val="00C414F5"/>
    <w:rsid w:val="00C417AF"/>
    <w:rsid w:val="00C41B18"/>
    <w:rsid w:val="00C41B38"/>
    <w:rsid w:val="00C41D98"/>
    <w:rsid w:val="00C42086"/>
    <w:rsid w:val="00C420B5"/>
    <w:rsid w:val="00C421CC"/>
    <w:rsid w:val="00C421F3"/>
    <w:rsid w:val="00C4238F"/>
    <w:rsid w:val="00C42959"/>
    <w:rsid w:val="00C42A29"/>
    <w:rsid w:val="00C42A46"/>
    <w:rsid w:val="00C42AC1"/>
    <w:rsid w:val="00C42B14"/>
    <w:rsid w:val="00C42D3C"/>
    <w:rsid w:val="00C42F0E"/>
    <w:rsid w:val="00C43177"/>
    <w:rsid w:val="00C431E6"/>
    <w:rsid w:val="00C4328E"/>
    <w:rsid w:val="00C43721"/>
    <w:rsid w:val="00C4372C"/>
    <w:rsid w:val="00C437FB"/>
    <w:rsid w:val="00C43BA2"/>
    <w:rsid w:val="00C44038"/>
    <w:rsid w:val="00C4409F"/>
    <w:rsid w:val="00C441B7"/>
    <w:rsid w:val="00C4420F"/>
    <w:rsid w:val="00C444EB"/>
    <w:rsid w:val="00C4470B"/>
    <w:rsid w:val="00C44735"/>
    <w:rsid w:val="00C448FE"/>
    <w:rsid w:val="00C44931"/>
    <w:rsid w:val="00C449CD"/>
    <w:rsid w:val="00C44B90"/>
    <w:rsid w:val="00C44D94"/>
    <w:rsid w:val="00C45258"/>
    <w:rsid w:val="00C45299"/>
    <w:rsid w:val="00C452B3"/>
    <w:rsid w:val="00C45330"/>
    <w:rsid w:val="00C45405"/>
    <w:rsid w:val="00C454B0"/>
    <w:rsid w:val="00C45936"/>
    <w:rsid w:val="00C45A10"/>
    <w:rsid w:val="00C45AAF"/>
    <w:rsid w:val="00C45AB6"/>
    <w:rsid w:val="00C45B88"/>
    <w:rsid w:val="00C45BB9"/>
    <w:rsid w:val="00C45C20"/>
    <w:rsid w:val="00C46210"/>
    <w:rsid w:val="00C4642A"/>
    <w:rsid w:val="00C464D1"/>
    <w:rsid w:val="00C465CB"/>
    <w:rsid w:val="00C4693B"/>
    <w:rsid w:val="00C46B5F"/>
    <w:rsid w:val="00C46D97"/>
    <w:rsid w:val="00C46FC2"/>
    <w:rsid w:val="00C470CB"/>
    <w:rsid w:val="00C47215"/>
    <w:rsid w:val="00C47275"/>
    <w:rsid w:val="00C473A1"/>
    <w:rsid w:val="00C47728"/>
    <w:rsid w:val="00C47759"/>
    <w:rsid w:val="00C47798"/>
    <w:rsid w:val="00C47C22"/>
    <w:rsid w:val="00C47ED4"/>
    <w:rsid w:val="00C47F16"/>
    <w:rsid w:val="00C47F1A"/>
    <w:rsid w:val="00C500ED"/>
    <w:rsid w:val="00C501EA"/>
    <w:rsid w:val="00C502A1"/>
    <w:rsid w:val="00C502FC"/>
    <w:rsid w:val="00C50394"/>
    <w:rsid w:val="00C50620"/>
    <w:rsid w:val="00C5062E"/>
    <w:rsid w:val="00C5074C"/>
    <w:rsid w:val="00C50AB1"/>
    <w:rsid w:val="00C50BF9"/>
    <w:rsid w:val="00C50CE0"/>
    <w:rsid w:val="00C50D29"/>
    <w:rsid w:val="00C50E43"/>
    <w:rsid w:val="00C50E47"/>
    <w:rsid w:val="00C50E75"/>
    <w:rsid w:val="00C50ECA"/>
    <w:rsid w:val="00C50F89"/>
    <w:rsid w:val="00C51276"/>
    <w:rsid w:val="00C514DE"/>
    <w:rsid w:val="00C51532"/>
    <w:rsid w:val="00C5156C"/>
    <w:rsid w:val="00C51699"/>
    <w:rsid w:val="00C5173D"/>
    <w:rsid w:val="00C518AE"/>
    <w:rsid w:val="00C518AF"/>
    <w:rsid w:val="00C518FA"/>
    <w:rsid w:val="00C51918"/>
    <w:rsid w:val="00C519F2"/>
    <w:rsid w:val="00C51A2D"/>
    <w:rsid w:val="00C51B81"/>
    <w:rsid w:val="00C51C35"/>
    <w:rsid w:val="00C52229"/>
    <w:rsid w:val="00C5226C"/>
    <w:rsid w:val="00C52358"/>
    <w:rsid w:val="00C523FC"/>
    <w:rsid w:val="00C52554"/>
    <w:rsid w:val="00C525CB"/>
    <w:rsid w:val="00C527F7"/>
    <w:rsid w:val="00C528EC"/>
    <w:rsid w:val="00C52A32"/>
    <w:rsid w:val="00C52A65"/>
    <w:rsid w:val="00C52CBF"/>
    <w:rsid w:val="00C52E92"/>
    <w:rsid w:val="00C52F08"/>
    <w:rsid w:val="00C52F15"/>
    <w:rsid w:val="00C53167"/>
    <w:rsid w:val="00C531A9"/>
    <w:rsid w:val="00C5328F"/>
    <w:rsid w:val="00C53297"/>
    <w:rsid w:val="00C5335B"/>
    <w:rsid w:val="00C533C2"/>
    <w:rsid w:val="00C534AA"/>
    <w:rsid w:val="00C53748"/>
    <w:rsid w:val="00C537A3"/>
    <w:rsid w:val="00C53858"/>
    <w:rsid w:val="00C53A1A"/>
    <w:rsid w:val="00C53A45"/>
    <w:rsid w:val="00C53A83"/>
    <w:rsid w:val="00C53AF2"/>
    <w:rsid w:val="00C53D25"/>
    <w:rsid w:val="00C53D78"/>
    <w:rsid w:val="00C53FB5"/>
    <w:rsid w:val="00C53FF1"/>
    <w:rsid w:val="00C54325"/>
    <w:rsid w:val="00C5438C"/>
    <w:rsid w:val="00C54524"/>
    <w:rsid w:val="00C545E1"/>
    <w:rsid w:val="00C545E4"/>
    <w:rsid w:val="00C548D3"/>
    <w:rsid w:val="00C549FB"/>
    <w:rsid w:val="00C54B17"/>
    <w:rsid w:val="00C54B93"/>
    <w:rsid w:val="00C54F70"/>
    <w:rsid w:val="00C5502D"/>
    <w:rsid w:val="00C550A0"/>
    <w:rsid w:val="00C550D6"/>
    <w:rsid w:val="00C551EE"/>
    <w:rsid w:val="00C55314"/>
    <w:rsid w:val="00C55575"/>
    <w:rsid w:val="00C5557F"/>
    <w:rsid w:val="00C55613"/>
    <w:rsid w:val="00C5599E"/>
    <w:rsid w:val="00C55EC8"/>
    <w:rsid w:val="00C55FCF"/>
    <w:rsid w:val="00C563EB"/>
    <w:rsid w:val="00C564A4"/>
    <w:rsid w:val="00C564D8"/>
    <w:rsid w:val="00C5652F"/>
    <w:rsid w:val="00C56927"/>
    <w:rsid w:val="00C56982"/>
    <w:rsid w:val="00C56AAB"/>
    <w:rsid w:val="00C56AB9"/>
    <w:rsid w:val="00C56AD6"/>
    <w:rsid w:val="00C56AF2"/>
    <w:rsid w:val="00C56E10"/>
    <w:rsid w:val="00C56E2C"/>
    <w:rsid w:val="00C56E30"/>
    <w:rsid w:val="00C56E98"/>
    <w:rsid w:val="00C56F6C"/>
    <w:rsid w:val="00C5717F"/>
    <w:rsid w:val="00C57356"/>
    <w:rsid w:val="00C575E1"/>
    <w:rsid w:val="00C5770C"/>
    <w:rsid w:val="00C5794D"/>
    <w:rsid w:val="00C57A40"/>
    <w:rsid w:val="00C57B08"/>
    <w:rsid w:val="00C57B1C"/>
    <w:rsid w:val="00C600C5"/>
    <w:rsid w:val="00C60344"/>
    <w:rsid w:val="00C604A4"/>
    <w:rsid w:val="00C6059F"/>
    <w:rsid w:val="00C60935"/>
    <w:rsid w:val="00C60E14"/>
    <w:rsid w:val="00C60F25"/>
    <w:rsid w:val="00C6101B"/>
    <w:rsid w:val="00C61070"/>
    <w:rsid w:val="00C6119E"/>
    <w:rsid w:val="00C61327"/>
    <w:rsid w:val="00C6164C"/>
    <w:rsid w:val="00C616AF"/>
    <w:rsid w:val="00C618E0"/>
    <w:rsid w:val="00C619DB"/>
    <w:rsid w:val="00C61A25"/>
    <w:rsid w:val="00C61B4B"/>
    <w:rsid w:val="00C61CDC"/>
    <w:rsid w:val="00C61FC0"/>
    <w:rsid w:val="00C62083"/>
    <w:rsid w:val="00C620D7"/>
    <w:rsid w:val="00C6214C"/>
    <w:rsid w:val="00C62169"/>
    <w:rsid w:val="00C624C0"/>
    <w:rsid w:val="00C626F6"/>
    <w:rsid w:val="00C627BB"/>
    <w:rsid w:val="00C62879"/>
    <w:rsid w:val="00C628D9"/>
    <w:rsid w:val="00C629F1"/>
    <w:rsid w:val="00C62C24"/>
    <w:rsid w:val="00C62C45"/>
    <w:rsid w:val="00C62C57"/>
    <w:rsid w:val="00C62E8F"/>
    <w:rsid w:val="00C62F2B"/>
    <w:rsid w:val="00C62FFA"/>
    <w:rsid w:val="00C63096"/>
    <w:rsid w:val="00C63205"/>
    <w:rsid w:val="00C63345"/>
    <w:rsid w:val="00C63446"/>
    <w:rsid w:val="00C634D8"/>
    <w:rsid w:val="00C6365B"/>
    <w:rsid w:val="00C63795"/>
    <w:rsid w:val="00C638AA"/>
    <w:rsid w:val="00C63968"/>
    <w:rsid w:val="00C63A25"/>
    <w:rsid w:val="00C63D6F"/>
    <w:rsid w:val="00C63E0F"/>
    <w:rsid w:val="00C63E9F"/>
    <w:rsid w:val="00C640DB"/>
    <w:rsid w:val="00C64205"/>
    <w:rsid w:val="00C64316"/>
    <w:rsid w:val="00C64542"/>
    <w:rsid w:val="00C646A2"/>
    <w:rsid w:val="00C64774"/>
    <w:rsid w:val="00C6495C"/>
    <w:rsid w:val="00C649EC"/>
    <w:rsid w:val="00C649EF"/>
    <w:rsid w:val="00C64A44"/>
    <w:rsid w:val="00C64C7D"/>
    <w:rsid w:val="00C64D32"/>
    <w:rsid w:val="00C64E8C"/>
    <w:rsid w:val="00C64F31"/>
    <w:rsid w:val="00C650DE"/>
    <w:rsid w:val="00C65123"/>
    <w:rsid w:val="00C6513E"/>
    <w:rsid w:val="00C6527F"/>
    <w:rsid w:val="00C65387"/>
    <w:rsid w:val="00C654CD"/>
    <w:rsid w:val="00C6554E"/>
    <w:rsid w:val="00C65851"/>
    <w:rsid w:val="00C65970"/>
    <w:rsid w:val="00C659A9"/>
    <w:rsid w:val="00C65A7E"/>
    <w:rsid w:val="00C65BDF"/>
    <w:rsid w:val="00C65D3D"/>
    <w:rsid w:val="00C65E95"/>
    <w:rsid w:val="00C65F14"/>
    <w:rsid w:val="00C6615B"/>
    <w:rsid w:val="00C66443"/>
    <w:rsid w:val="00C665E0"/>
    <w:rsid w:val="00C66BCE"/>
    <w:rsid w:val="00C66C5B"/>
    <w:rsid w:val="00C66CFF"/>
    <w:rsid w:val="00C66DB3"/>
    <w:rsid w:val="00C66DC5"/>
    <w:rsid w:val="00C66E05"/>
    <w:rsid w:val="00C66F11"/>
    <w:rsid w:val="00C67067"/>
    <w:rsid w:val="00C67116"/>
    <w:rsid w:val="00C672F8"/>
    <w:rsid w:val="00C6765B"/>
    <w:rsid w:val="00C67761"/>
    <w:rsid w:val="00C678C4"/>
    <w:rsid w:val="00C67B02"/>
    <w:rsid w:val="00C67B64"/>
    <w:rsid w:val="00C67C8F"/>
    <w:rsid w:val="00C67D00"/>
    <w:rsid w:val="00C67EEF"/>
    <w:rsid w:val="00C67F66"/>
    <w:rsid w:val="00C67FA8"/>
    <w:rsid w:val="00C700D5"/>
    <w:rsid w:val="00C70109"/>
    <w:rsid w:val="00C70112"/>
    <w:rsid w:val="00C70114"/>
    <w:rsid w:val="00C7030D"/>
    <w:rsid w:val="00C70341"/>
    <w:rsid w:val="00C70387"/>
    <w:rsid w:val="00C7050C"/>
    <w:rsid w:val="00C70553"/>
    <w:rsid w:val="00C70718"/>
    <w:rsid w:val="00C70756"/>
    <w:rsid w:val="00C70807"/>
    <w:rsid w:val="00C708F7"/>
    <w:rsid w:val="00C709A2"/>
    <w:rsid w:val="00C70A11"/>
    <w:rsid w:val="00C70A49"/>
    <w:rsid w:val="00C70A6A"/>
    <w:rsid w:val="00C70CC1"/>
    <w:rsid w:val="00C70DD4"/>
    <w:rsid w:val="00C70E51"/>
    <w:rsid w:val="00C70FDF"/>
    <w:rsid w:val="00C7113D"/>
    <w:rsid w:val="00C71352"/>
    <w:rsid w:val="00C71542"/>
    <w:rsid w:val="00C716CD"/>
    <w:rsid w:val="00C71705"/>
    <w:rsid w:val="00C71996"/>
    <w:rsid w:val="00C71A8A"/>
    <w:rsid w:val="00C71C5B"/>
    <w:rsid w:val="00C7210A"/>
    <w:rsid w:val="00C7296C"/>
    <w:rsid w:val="00C72A6D"/>
    <w:rsid w:val="00C72D86"/>
    <w:rsid w:val="00C72FFB"/>
    <w:rsid w:val="00C7322A"/>
    <w:rsid w:val="00C7331A"/>
    <w:rsid w:val="00C733A5"/>
    <w:rsid w:val="00C73ABA"/>
    <w:rsid w:val="00C73BD4"/>
    <w:rsid w:val="00C73CE7"/>
    <w:rsid w:val="00C73D1B"/>
    <w:rsid w:val="00C73D82"/>
    <w:rsid w:val="00C73F88"/>
    <w:rsid w:val="00C74037"/>
    <w:rsid w:val="00C74135"/>
    <w:rsid w:val="00C74243"/>
    <w:rsid w:val="00C742DF"/>
    <w:rsid w:val="00C745D5"/>
    <w:rsid w:val="00C745E9"/>
    <w:rsid w:val="00C7468C"/>
    <w:rsid w:val="00C7490D"/>
    <w:rsid w:val="00C74A69"/>
    <w:rsid w:val="00C74B19"/>
    <w:rsid w:val="00C74B79"/>
    <w:rsid w:val="00C74C81"/>
    <w:rsid w:val="00C74C92"/>
    <w:rsid w:val="00C74D17"/>
    <w:rsid w:val="00C74D37"/>
    <w:rsid w:val="00C74D7E"/>
    <w:rsid w:val="00C74DE0"/>
    <w:rsid w:val="00C74E52"/>
    <w:rsid w:val="00C74F8D"/>
    <w:rsid w:val="00C7507C"/>
    <w:rsid w:val="00C750B6"/>
    <w:rsid w:val="00C75102"/>
    <w:rsid w:val="00C75429"/>
    <w:rsid w:val="00C7558E"/>
    <w:rsid w:val="00C7559A"/>
    <w:rsid w:val="00C7597D"/>
    <w:rsid w:val="00C75AA9"/>
    <w:rsid w:val="00C75B6F"/>
    <w:rsid w:val="00C75BCE"/>
    <w:rsid w:val="00C75DDA"/>
    <w:rsid w:val="00C75E7D"/>
    <w:rsid w:val="00C75E8C"/>
    <w:rsid w:val="00C75FCD"/>
    <w:rsid w:val="00C76328"/>
    <w:rsid w:val="00C7636C"/>
    <w:rsid w:val="00C766C1"/>
    <w:rsid w:val="00C766D0"/>
    <w:rsid w:val="00C767DE"/>
    <w:rsid w:val="00C76860"/>
    <w:rsid w:val="00C76995"/>
    <w:rsid w:val="00C76B0E"/>
    <w:rsid w:val="00C76D41"/>
    <w:rsid w:val="00C76D63"/>
    <w:rsid w:val="00C76E4F"/>
    <w:rsid w:val="00C76E99"/>
    <w:rsid w:val="00C770CC"/>
    <w:rsid w:val="00C7737C"/>
    <w:rsid w:val="00C773A5"/>
    <w:rsid w:val="00C774B3"/>
    <w:rsid w:val="00C77534"/>
    <w:rsid w:val="00C775B9"/>
    <w:rsid w:val="00C77763"/>
    <w:rsid w:val="00C777EF"/>
    <w:rsid w:val="00C7782D"/>
    <w:rsid w:val="00C77BE4"/>
    <w:rsid w:val="00C77CE5"/>
    <w:rsid w:val="00C77CEE"/>
    <w:rsid w:val="00C77DFA"/>
    <w:rsid w:val="00C77E67"/>
    <w:rsid w:val="00C77EE2"/>
    <w:rsid w:val="00C77F6E"/>
    <w:rsid w:val="00C80138"/>
    <w:rsid w:val="00C802E4"/>
    <w:rsid w:val="00C8031A"/>
    <w:rsid w:val="00C8033B"/>
    <w:rsid w:val="00C804CC"/>
    <w:rsid w:val="00C8074C"/>
    <w:rsid w:val="00C809CB"/>
    <w:rsid w:val="00C80AB6"/>
    <w:rsid w:val="00C80B79"/>
    <w:rsid w:val="00C80BA4"/>
    <w:rsid w:val="00C80C19"/>
    <w:rsid w:val="00C80C6D"/>
    <w:rsid w:val="00C80C7A"/>
    <w:rsid w:val="00C80DA7"/>
    <w:rsid w:val="00C80EA7"/>
    <w:rsid w:val="00C80FCC"/>
    <w:rsid w:val="00C80FE9"/>
    <w:rsid w:val="00C81139"/>
    <w:rsid w:val="00C811BD"/>
    <w:rsid w:val="00C81253"/>
    <w:rsid w:val="00C8131B"/>
    <w:rsid w:val="00C81588"/>
    <w:rsid w:val="00C81948"/>
    <w:rsid w:val="00C81A19"/>
    <w:rsid w:val="00C81A64"/>
    <w:rsid w:val="00C81B25"/>
    <w:rsid w:val="00C81F6F"/>
    <w:rsid w:val="00C81FFD"/>
    <w:rsid w:val="00C8228A"/>
    <w:rsid w:val="00C8243C"/>
    <w:rsid w:val="00C82592"/>
    <w:rsid w:val="00C827A5"/>
    <w:rsid w:val="00C82A42"/>
    <w:rsid w:val="00C82B28"/>
    <w:rsid w:val="00C82B2C"/>
    <w:rsid w:val="00C82CD9"/>
    <w:rsid w:val="00C82CF1"/>
    <w:rsid w:val="00C82D4F"/>
    <w:rsid w:val="00C82DC3"/>
    <w:rsid w:val="00C82DF9"/>
    <w:rsid w:val="00C82E0E"/>
    <w:rsid w:val="00C82F62"/>
    <w:rsid w:val="00C830C8"/>
    <w:rsid w:val="00C8314C"/>
    <w:rsid w:val="00C831FD"/>
    <w:rsid w:val="00C833CB"/>
    <w:rsid w:val="00C83402"/>
    <w:rsid w:val="00C83469"/>
    <w:rsid w:val="00C834B3"/>
    <w:rsid w:val="00C834E4"/>
    <w:rsid w:val="00C835E9"/>
    <w:rsid w:val="00C83704"/>
    <w:rsid w:val="00C838D1"/>
    <w:rsid w:val="00C839BF"/>
    <w:rsid w:val="00C83AB6"/>
    <w:rsid w:val="00C83BD2"/>
    <w:rsid w:val="00C83F19"/>
    <w:rsid w:val="00C84071"/>
    <w:rsid w:val="00C84308"/>
    <w:rsid w:val="00C843F7"/>
    <w:rsid w:val="00C8446F"/>
    <w:rsid w:val="00C84620"/>
    <w:rsid w:val="00C846BC"/>
    <w:rsid w:val="00C8475B"/>
    <w:rsid w:val="00C84A5D"/>
    <w:rsid w:val="00C84A9A"/>
    <w:rsid w:val="00C84D1E"/>
    <w:rsid w:val="00C84D9C"/>
    <w:rsid w:val="00C84E1C"/>
    <w:rsid w:val="00C84EDB"/>
    <w:rsid w:val="00C8542C"/>
    <w:rsid w:val="00C854B9"/>
    <w:rsid w:val="00C854E2"/>
    <w:rsid w:val="00C854F5"/>
    <w:rsid w:val="00C856C6"/>
    <w:rsid w:val="00C857F6"/>
    <w:rsid w:val="00C8587A"/>
    <w:rsid w:val="00C858DC"/>
    <w:rsid w:val="00C85BEF"/>
    <w:rsid w:val="00C85C17"/>
    <w:rsid w:val="00C85DEE"/>
    <w:rsid w:val="00C85E01"/>
    <w:rsid w:val="00C85F9D"/>
    <w:rsid w:val="00C860B7"/>
    <w:rsid w:val="00C86180"/>
    <w:rsid w:val="00C86220"/>
    <w:rsid w:val="00C862DB"/>
    <w:rsid w:val="00C86422"/>
    <w:rsid w:val="00C86797"/>
    <w:rsid w:val="00C869F6"/>
    <w:rsid w:val="00C86A34"/>
    <w:rsid w:val="00C86AAD"/>
    <w:rsid w:val="00C86B17"/>
    <w:rsid w:val="00C86F72"/>
    <w:rsid w:val="00C86FB9"/>
    <w:rsid w:val="00C86FEB"/>
    <w:rsid w:val="00C8714D"/>
    <w:rsid w:val="00C87366"/>
    <w:rsid w:val="00C8739C"/>
    <w:rsid w:val="00C879AF"/>
    <w:rsid w:val="00C87CAF"/>
    <w:rsid w:val="00C87F8C"/>
    <w:rsid w:val="00C90014"/>
    <w:rsid w:val="00C90330"/>
    <w:rsid w:val="00C90457"/>
    <w:rsid w:val="00C906D9"/>
    <w:rsid w:val="00C9081E"/>
    <w:rsid w:val="00C908D8"/>
    <w:rsid w:val="00C90BF7"/>
    <w:rsid w:val="00C90C4F"/>
    <w:rsid w:val="00C90C9A"/>
    <w:rsid w:val="00C90EBD"/>
    <w:rsid w:val="00C90FB8"/>
    <w:rsid w:val="00C9100E"/>
    <w:rsid w:val="00C9103A"/>
    <w:rsid w:val="00C91205"/>
    <w:rsid w:val="00C91245"/>
    <w:rsid w:val="00C9138D"/>
    <w:rsid w:val="00C91590"/>
    <w:rsid w:val="00C91765"/>
    <w:rsid w:val="00C9180F"/>
    <w:rsid w:val="00C9191E"/>
    <w:rsid w:val="00C91AB6"/>
    <w:rsid w:val="00C91B33"/>
    <w:rsid w:val="00C91C6F"/>
    <w:rsid w:val="00C91D41"/>
    <w:rsid w:val="00C91F05"/>
    <w:rsid w:val="00C91FF5"/>
    <w:rsid w:val="00C921BC"/>
    <w:rsid w:val="00C922EC"/>
    <w:rsid w:val="00C924D3"/>
    <w:rsid w:val="00C9263D"/>
    <w:rsid w:val="00C927D0"/>
    <w:rsid w:val="00C928B1"/>
    <w:rsid w:val="00C92942"/>
    <w:rsid w:val="00C92C37"/>
    <w:rsid w:val="00C92D6B"/>
    <w:rsid w:val="00C92E21"/>
    <w:rsid w:val="00C92EE6"/>
    <w:rsid w:val="00C92F7B"/>
    <w:rsid w:val="00C93001"/>
    <w:rsid w:val="00C93102"/>
    <w:rsid w:val="00C9314E"/>
    <w:rsid w:val="00C931BD"/>
    <w:rsid w:val="00C932E7"/>
    <w:rsid w:val="00C9330C"/>
    <w:rsid w:val="00C9371A"/>
    <w:rsid w:val="00C93751"/>
    <w:rsid w:val="00C9382F"/>
    <w:rsid w:val="00C93A3A"/>
    <w:rsid w:val="00C93BDE"/>
    <w:rsid w:val="00C93DC3"/>
    <w:rsid w:val="00C93E29"/>
    <w:rsid w:val="00C93E9C"/>
    <w:rsid w:val="00C94181"/>
    <w:rsid w:val="00C9419E"/>
    <w:rsid w:val="00C9421B"/>
    <w:rsid w:val="00C9427D"/>
    <w:rsid w:val="00C942B2"/>
    <w:rsid w:val="00C94388"/>
    <w:rsid w:val="00C9448C"/>
    <w:rsid w:val="00C94536"/>
    <w:rsid w:val="00C945F1"/>
    <w:rsid w:val="00C946F7"/>
    <w:rsid w:val="00C947DB"/>
    <w:rsid w:val="00C948E8"/>
    <w:rsid w:val="00C94940"/>
    <w:rsid w:val="00C94968"/>
    <w:rsid w:val="00C94C65"/>
    <w:rsid w:val="00C94E39"/>
    <w:rsid w:val="00C94EB0"/>
    <w:rsid w:val="00C95232"/>
    <w:rsid w:val="00C95247"/>
    <w:rsid w:val="00C952EC"/>
    <w:rsid w:val="00C953DD"/>
    <w:rsid w:val="00C9576E"/>
    <w:rsid w:val="00C958A0"/>
    <w:rsid w:val="00C95A9C"/>
    <w:rsid w:val="00C95F13"/>
    <w:rsid w:val="00C96019"/>
    <w:rsid w:val="00C9601F"/>
    <w:rsid w:val="00C96159"/>
    <w:rsid w:val="00C963A3"/>
    <w:rsid w:val="00C96499"/>
    <w:rsid w:val="00C9666D"/>
    <w:rsid w:val="00C9694C"/>
    <w:rsid w:val="00C969BC"/>
    <w:rsid w:val="00C969E7"/>
    <w:rsid w:val="00C96A9E"/>
    <w:rsid w:val="00C96B2D"/>
    <w:rsid w:val="00C96F47"/>
    <w:rsid w:val="00C96FA2"/>
    <w:rsid w:val="00C970B9"/>
    <w:rsid w:val="00C972AD"/>
    <w:rsid w:val="00C97573"/>
    <w:rsid w:val="00C975EC"/>
    <w:rsid w:val="00C97633"/>
    <w:rsid w:val="00C97891"/>
    <w:rsid w:val="00C978C5"/>
    <w:rsid w:val="00C97933"/>
    <w:rsid w:val="00C97A08"/>
    <w:rsid w:val="00C97A4D"/>
    <w:rsid w:val="00C97A58"/>
    <w:rsid w:val="00C97C4F"/>
    <w:rsid w:val="00C97C67"/>
    <w:rsid w:val="00C97D2B"/>
    <w:rsid w:val="00CA0142"/>
    <w:rsid w:val="00CA045F"/>
    <w:rsid w:val="00CA0593"/>
    <w:rsid w:val="00CA0886"/>
    <w:rsid w:val="00CA0914"/>
    <w:rsid w:val="00CA0A8D"/>
    <w:rsid w:val="00CA0D14"/>
    <w:rsid w:val="00CA10FF"/>
    <w:rsid w:val="00CA11BB"/>
    <w:rsid w:val="00CA1390"/>
    <w:rsid w:val="00CA1538"/>
    <w:rsid w:val="00CA17AF"/>
    <w:rsid w:val="00CA18A9"/>
    <w:rsid w:val="00CA192E"/>
    <w:rsid w:val="00CA19AF"/>
    <w:rsid w:val="00CA1C3F"/>
    <w:rsid w:val="00CA1C4D"/>
    <w:rsid w:val="00CA1EEB"/>
    <w:rsid w:val="00CA1FDD"/>
    <w:rsid w:val="00CA2099"/>
    <w:rsid w:val="00CA2238"/>
    <w:rsid w:val="00CA2325"/>
    <w:rsid w:val="00CA274F"/>
    <w:rsid w:val="00CA28CB"/>
    <w:rsid w:val="00CA2F19"/>
    <w:rsid w:val="00CA2FA7"/>
    <w:rsid w:val="00CA2FD1"/>
    <w:rsid w:val="00CA3070"/>
    <w:rsid w:val="00CA3085"/>
    <w:rsid w:val="00CA336A"/>
    <w:rsid w:val="00CA33A6"/>
    <w:rsid w:val="00CA349F"/>
    <w:rsid w:val="00CA358F"/>
    <w:rsid w:val="00CA3627"/>
    <w:rsid w:val="00CA374D"/>
    <w:rsid w:val="00CA3789"/>
    <w:rsid w:val="00CA379A"/>
    <w:rsid w:val="00CA3956"/>
    <w:rsid w:val="00CA3A9B"/>
    <w:rsid w:val="00CA3B9A"/>
    <w:rsid w:val="00CA3C47"/>
    <w:rsid w:val="00CA3CA5"/>
    <w:rsid w:val="00CA3D00"/>
    <w:rsid w:val="00CA3F20"/>
    <w:rsid w:val="00CA3FE4"/>
    <w:rsid w:val="00CA40AB"/>
    <w:rsid w:val="00CA412E"/>
    <w:rsid w:val="00CA4275"/>
    <w:rsid w:val="00CA4568"/>
    <w:rsid w:val="00CA4597"/>
    <w:rsid w:val="00CA45EE"/>
    <w:rsid w:val="00CA46EB"/>
    <w:rsid w:val="00CA473C"/>
    <w:rsid w:val="00CA484A"/>
    <w:rsid w:val="00CA4ABF"/>
    <w:rsid w:val="00CA4B75"/>
    <w:rsid w:val="00CA4E83"/>
    <w:rsid w:val="00CA4EAE"/>
    <w:rsid w:val="00CA4FD6"/>
    <w:rsid w:val="00CA508E"/>
    <w:rsid w:val="00CA5122"/>
    <w:rsid w:val="00CA52FF"/>
    <w:rsid w:val="00CA533B"/>
    <w:rsid w:val="00CA5513"/>
    <w:rsid w:val="00CA5589"/>
    <w:rsid w:val="00CA5776"/>
    <w:rsid w:val="00CA5791"/>
    <w:rsid w:val="00CA57CB"/>
    <w:rsid w:val="00CA581E"/>
    <w:rsid w:val="00CA5CF5"/>
    <w:rsid w:val="00CA5D54"/>
    <w:rsid w:val="00CA5FE0"/>
    <w:rsid w:val="00CA6022"/>
    <w:rsid w:val="00CA615F"/>
    <w:rsid w:val="00CA63FE"/>
    <w:rsid w:val="00CA64C3"/>
    <w:rsid w:val="00CA64E2"/>
    <w:rsid w:val="00CA6546"/>
    <w:rsid w:val="00CA65AE"/>
    <w:rsid w:val="00CA684A"/>
    <w:rsid w:val="00CA6915"/>
    <w:rsid w:val="00CA6939"/>
    <w:rsid w:val="00CA6966"/>
    <w:rsid w:val="00CA6975"/>
    <w:rsid w:val="00CA6AF9"/>
    <w:rsid w:val="00CA6B9E"/>
    <w:rsid w:val="00CA6C21"/>
    <w:rsid w:val="00CA726B"/>
    <w:rsid w:val="00CA730D"/>
    <w:rsid w:val="00CA78F6"/>
    <w:rsid w:val="00CA79F1"/>
    <w:rsid w:val="00CA7A1B"/>
    <w:rsid w:val="00CA7AA9"/>
    <w:rsid w:val="00CA7AC5"/>
    <w:rsid w:val="00CA7BAD"/>
    <w:rsid w:val="00CA7E88"/>
    <w:rsid w:val="00CA7FD6"/>
    <w:rsid w:val="00CB00D9"/>
    <w:rsid w:val="00CB025E"/>
    <w:rsid w:val="00CB03D2"/>
    <w:rsid w:val="00CB0405"/>
    <w:rsid w:val="00CB0410"/>
    <w:rsid w:val="00CB0493"/>
    <w:rsid w:val="00CB05C2"/>
    <w:rsid w:val="00CB062B"/>
    <w:rsid w:val="00CB062E"/>
    <w:rsid w:val="00CB069C"/>
    <w:rsid w:val="00CB06B0"/>
    <w:rsid w:val="00CB0789"/>
    <w:rsid w:val="00CB07F2"/>
    <w:rsid w:val="00CB0871"/>
    <w:rsid w:val="00CB087C"/>
    <w:rsid w:val="00CB0B14"/>
    <w:rsid w:val="00CB0CA6"/>
    <w:rsid w:val="00CB0D33"/>
    <w:rsid w:val="00CB0E59"/>
    <w:rsid w:val="00CB1056"/>
    <w:rsid w:val="00CB105D"/>
    <w:rsid w:val="00CB1432"/>
    <w:rsid w:val="00CB1610"/>
    <w:rsid w:val="00CB187E"/>
    <w:rsid w:val="00CB19E0"/>
    <w:rsid w:val="00CB1B22"/>
    <w:rsid w:val="00CB1B3B"/>
    <w:rsid w:val="00CB1B8A"/>
    <w:rsid w:val="00CB1C50"/>
    <w:rsid w:val="00CB1CC9"/>
    <w:rsid w:val="00CB1F15"/>
    <w:rsid w:val="00CB1F5B"/>
    <w:rsid w:val="00CB1F9A"/>
    <w:rsid w:val="00CB2247"/>
    <w:rsid w:val="00CB2283"/>
    <w:rsid w:val="00CB22AC"/>
    <w:rsid w:val="00CB2317"/>
    <w:rsid w:val="00CB240D"/>
    <w:rsid w:val="00CB2487"/>
    <w:rsid w:val="00CB2829"/>
    <w:rsid w:val="00CB2905"/>
    <w:rsid w:val="00CB2CBB"/>
    <w:rsid w:val="00CB2CC7"/>
    <w:rsid w:val="00CB2D19"/>
    <w:rsid w:val="00CB302E"/>
    <w:rsid w:val="00CB3160"/>
    <w:rsid w:val="00CB3895"/>
    <w:rsid w:val="00CB39D1"/>
    <w:rsid w:val="00CB3FA4"/>
    <w:rsid w:val="00CB40F1"/>
    <w:rsid w:val="00CB41CA"/>
    <w:rsid w:val="00CB469A"/>
    <w:rsid w:val="00CB477B"/>
    <w:rsid w:val="00CB498B"/>
    <w:rsid w:val="00CB4A5D"/>
    <w:rsid w:val="00CB4C02"/>
    <w:rsid w:val="00CB4C36"/>
    <w:rsid w:val="00CB4CD6"/>
    <w:rsid w:val="00CB4FB2"/>
    <w:rsid w:val="00CB4FD5"/>
    <w:rsid w:val="00CB523A"/>
    <w:rsid w:val="00CB529D"/>
    <w:rsid w:val="00CB538C"/>
    <w:rsid w:val="00CB53B4"/>
    <w:rsid w:val="00CB543E"/>
    <w:rsid w:val="00CB56B6"/>
    <w:rsid w:val="00CB58FE"/>
    <w:rsid w:val="00CB5AE6"/>
    <w:rsid w:val="00CB5BC4"/>
    <w:rsid w:val="00CB5C87"/>
    <w:rsid w:val="00CB5E53"/>
    <w:rsid w:val="00CB5EBC"/>
    <w:rsid w:val="00CB6007"/>
    <w:rsid w:val="00CB603F"/>
    <w:rsid w:val="00CB60CE"/>
    <w:rsid w:val="00CB61AD"/>
    <w:rsid w:val="00CB61F0"/>
    <w:rsid w:val="00CB62F9"/>
    <w:rsid w:val="00CB6589"/>
    <w:rsid w:val="00CB677E"/>
    <w:rsid w:val="00CB681D"/>
    <w:rsid w:val="00CB686F"/>
    <w:rsid w:val="00CB69F8"/>
    <w:rsid w:val="00CB6B2F"/>
    <w:rsid w:val="00CB6DB9"/>
    <w:rsid w:val="00CB6F26"/>
    <w:rsid w:val="00CB6F2B"/>
    <w:rsid w:val="00CB70FD"/>
    <w:rsid w:val="00CB71A9"/>
    <w:rsid w:val="00CB728A"/>
    <w:rsid w:val="00CB72AE"/>
    <w:rsid w:val="00CB72C3"/>
    <w:rsid w:val="00CB75F2"/>
    <w:rsid w:val="00CB7678"/>
    <w:rsid w:val="00CB769C"/>
    <w:rsid w:val="00CB770D"/>
    <w:rsid w:val="00CB78D2"/>
    <w:rsid w:val="00CB79EA"/>
    <w:rsid w:val="00CB7A7F"/>
    <w:rsid w:val="00CB7CE7"/>
    <w:rsid w:val="00CB7E0E"/>
    <w:rsid w:val="00CB7EA5"/>
    <w:rsid w:val="00CB7FCF"/>
    <w:rsid w:val="00CC0013"/>
    <w:rsid w:val="00CC0076"/>
    <w:rsid w:val="00CC00B4"/>
    <w:rsid w:val="00CC00DC"/>
    <w:rsid w:val="00CC0182"/>
    <w:rsid w:val="00CC01F6"/>
    <w:rsid w:val="00CC03C4"/>
    <w:rsid w:val="00CC0420"/>
    <w:rsid w:val="00CC05A1"/>
    <w:rsid w:val="00CC05A6"/>
    <w:rsid w:val="00CC0703"/>
    <w:rsid w:val="00CC07A2"/>
    <w:rsid w:val="00CC07DE"/>
    <w:rsid w:val="00CC0963"/>
    <w:rsid w:val="00CC0BC6"/>
    <w:rsid w:val="00CC0BDF"/>
    <w:rsid w:val="00CC0C95"/>
    <w:rsid w:val="00CC0D2D"/>
    <w:rsid w:val="00CC0D86"/>
    <w:rsid w:val="00CC0D96"/>
    <w:rsid w:val="00CC0EE6"/>
    <w:rsid w:val="00CC1087"/>
    <w:rsid w:val="00CC144A"/>
    <w:rsid w:val="00CC1472"/>
    <w:rsid w:val="00CC1642"/>
    <w:rsid w:val="00CC16F7"/>
    <w:rsid w:val="00CC180B"/>
    <w:rsid w:val="00CC1A17"/>
    <w:rsid w:val="00CC1A20"/>
    <w:rsid w:val="00CC1A42"/>
    <w:rsid w:val="00CC1B86"/>
    <w:rsid w:val="00CC1BCB"/>
    <w:rsid w:val="00CC1DFF"/>
    <w:rsid w:val="00CC1E5F"/>
    <w:rsid w:val="00CC2141"/>
    <w:rsid w:val="00CC2226"/>
    <w:rsid w:val="00CC230E"/>
    <w:rsid w:val="00CC2315"/>
    <w:rsid w:val="00CC245B"/>
    <w:rsid w:val="00CC2484"/>
    <w:rsid w:val="00CC254B"/>
    <w:rsid w:val="00CC26F1"/>
    <w:rsid w:val="00CC2A92"/>
    <w:rsid w:val="00CC2ADA"/>
    <w:rsid w:val="00CC2B59"/>
    <w:rsid w:val="00CC2D00"/>
    <w:rsid w:val="00CC2F78"/>
    <w:rsid w:val="00CC3062"/>
    <w:rsid w:val="00CC3185"/>
    <w:rsid w:val="00CC32C6"/>
    <w:rsid w:val="00CC3401"/>
    <w:rsid w:val="00CC35C4"/>
    <w:rsid w:val="00CC3642"/>
    <w:rsid w:val="00CC38BA"/>
    <w:rsid w:val="00CC3AFC"/>
    <w:rsid w:val="00CC3CBF"/>
    <w:rsid w:val="00CC3DE1"/>
    <w:rsid w:val="00CC3DFC"/>
    <w:rsid w:val="00CC3E75"/>
    <w:rsid w:val="00CC3EB0"/>
    <w:rsid w:val="00CC3EF8"/>
    <w:rsid w:val="00CC432E"/>
    <w:rsid w:val="00CC4333"/>
    <w:rsid w:val="00CC44BA"/>
    <w:rsid w:val="00CC44BE"/>
    <w:rsid w:val="00CC46F6"/>
    <w:rsid w:val="00CC4734"/>
    <w:rsid w:val="00CC47F5"/>
    <w:rsid w:val="00CC4884"/>
    <w:rsid w:val="00CC488F"/>
    <w:rsid w:val="00CC48BF"/>
    <w:rsid w:val="00CC4919"/>
    <w:rsid w:val="00CC49EB"/>
    <w:rsid w:val="00CC4A4F"/>
    <w:rsid w:val="00CC4AF3"/>
    <w:rsid w:val="00CC4C9F"/>
    <w:rsid w:val="00CC4CF2"/>
    <w:rsid w:val="00CC4D39"/>
    <w:rsid w:val="00CC4F10"/>
    <w:rsid w:val="00CC50B7"/>
    <w:rsid w:val="00CC52AF"/>
    <w:rsid w:val="00CC5349"/>
    <w:rsid w:val="00CC5499"/>
    <w:rsid w:val="00CC5670"/>
    <w:rsid w:val="00CC57B3"/>
    <w:rsid w:val="00CC5DC5"/>
    <w:rsid w:val="00CC5E35"/>
    <w:rsid w:val="00CC5F3D"/>
    <w:rsid w:val="00CC60F6"/>
    <w:rsid w:val="00CC610E"/>
    <w:rsid w:val="00CC61CC"/>
    <w:rsid w:val="00CC62EB"/>
    <w:rsid w:val="00CC6549"/>
    <w:rsid w:val="00CC654C"/>
    <w:rsid w:val="00CC6584"/>
    <w:rsid w:val="00CC66B7"/>
    <w:rsid w:val="00CC66F1"/>
    <w:rsid w:val="00CC6780"/>
    <w:rsid w:val="00CC68FC"/>
    <w:rsid w:val="00CC693B"/>
    <w:rsid w:val="00CC70B8"/>
    <w:rsid w:val="00CC70E5"/>
    <w:rsid w:val="00CC7318"/>
    <w:rsid w:val="00CC73C8"/>
    <w:rsid w:val="00CC759D"/>
    <w:rsid w:val="00CC769F"/>
    <w:rsid w:val="00CC78FB"/>
    <w:rsid w:val="00CC7A19"/>
    <w:rsid w:val="00CC7AEB"/>
    <w:rsid w:val="00CC7B87"/>
    <w:rsid w:val="00CC7BC2"/>
    <w:rsid w:val="00CC7C30"/>
    <w:rsid w:val="00CC7C5A"/>
    <w:rsid w:val="00CC7D81"/>
    <w:rsid w:val="00CD0123"/>
    <w:rsid w:val="00CD0134"/>
    <w:rsid w:val="00CD01CA"/>
    <w:rsid w:val="00CD027C"/>
    <w:rsid w:val="00CD0307"/>
    <w:rsid w:val="00CD032A"/>
    <w:rsid w:val="00CD0617"/>
    <w:rsid w:val="00CD0723"/>
    <w:rsid w:val="00CD0790"/>
    <w:rsid w:val="00CD09DE"/>
    <w:rsid w:val="00CD0BEF"/>
    <w:rsid w:val="00CD0CBD"/>
    <w:rsid w:val="00CD1074"/>
    <w:rsid w:val="00CD1393"/>
    <w:rsid w:val="00CD1438"/>
    <w:rsid w:val="00CD146A"/>
    <w:rsid w:val="00CD168E"/>
    <w:rsid w:val="00CD1744"/>
    <w:rsid w:val="00CD1762"/>
    <w:rsid w:val="00CD1A4F"/>
    <w:rsid w:val="00CD1A77"/>
    <w:rsid w:val="00CD1BF4"/>
    <w:rsid w:val="00CD1C54"/>
    <w:rsid w:val="00CD1C77"/>
    <w:rsid w:val="00CD1CF6"/>
    <w:rsid w:val="00CD21D8"/>
    <w:rsid w:val="00CD2467"/>
    <w:rsid w:val="00CD250C"/>
    <w:rsid w:val="00CD261B"/>
    <w:rsid w:val="00CD29EF"/>
    <w:rsid w:val="00CD2A72"/>
    <w:rsid w:val="00CD2B0D"/>
    <w:rsid w:val="00CD2BED"/>
    <w:rsid w:val="00CD2D7F"/>
    <w:rsid w:val="00CD2DA4"/>
    <w:rsid w:val="00CD2E7C"/>
    <w:rsid w:val="00CD31BB"/>
    <w:rsid w:val="00CD3316"/>
    <w:rsid w:val="00CD3463"/>
    <w:rsid w:val="00CD34FC"/>
    <w:rsid w:val="00CD35D8"/>
    <w:rsid w:val="00CD387D"/>
    <w:rsid w:val="00CD3C05"/>
    <w:rsid w:val="00CD3EAA"/>
    <w:rsid w:val="00CD3F55"/>
    <w:rsid w:val="00CD41A9"/>
    <w:rsid w:val="00CD45B5"/>
    <w:rsid w:val="00CD4904"/>
    <w:rsid w:val="00CD4922"/>
    <w:rsid w:val="00CD4BE8"/>
    <w:rsid w:val="00CD4D0C"/>
    <w:rsid w:val="00CD4E2A"/>
    <w:rsid w:val="00CD4E69"/>
    <w:rsid w:val="00CD50DC"/>
    <w:rsid w:val="00CD510F"/>
    <w:rsid w:val="00CD5160"/>
    <w:rsid w:val="00CD517F"/>
    <w:rsid w:val="00CD5193"/>
    <w:rsid w:val="00CD525B"/>
    <w:rsid w:val="00CD526A"/>
    <w:rsid w:val="00CD5349"/>
    <w:rsid w:val="00CD5404"/>
    <w:rsid w:val="00CD5502"/>
    <w:rsid w:val="00CD5662"/>
    <w:rsid w:val="00CD568C"/>
    <w:rsid w:val="00CD570E"/>
    <w:rsid w:val="00CD5733"/>
    <w:rsid w:val="00CD5790"/>
    <w:rsid w:val="00CD590B"/>
    <w:rsid w:val="00CD591B"/>
    <w:rsid w:val="00CD59EB"/>
    <w:rsid w:val="00CD5A2E"/>
    <w:rsid w:val="00CD5FCC"/>
    <w:rsid w:val="00CD5FF3"/>
    <w:rsid w:val="00CD63BB"/>
    <w:rsid w:val="00CD6465"/>
    <w:rsid w:val="00CD652C"/>
    <w:rsid w:val="00CD6592"/>
    <w:rsid w:val="00CD6639"/>
    <w:rsid w:val="00CD67F3"/>
    <w:rsid w:val="00CD6861"/>
    <w:rsid w:val="00CD697D"/>
    <w:rsid w:val="00CD6C5D"/>
    <w:rsid w:val="00CD6D12"/>
    <w:rsid w:val="00CD6D24"/>
    <w:rsid w:val="00CD6EF0"/>
    <w:rsid w:val="00CD70C1"/>
    <w:rsid w:val="00CD7162"/>
    <w:rsid w:val="00CD73E9"/>
    <w:rsid w:val="00CD763A"/>
    <w:rsid w:val="00CD7769"/>
    <w:rsid w:val="00CD77DB"/>
    <w:rsid w:val="00CD7A6F"/>
    <w:rsid w:val="00CD7BB8"/>
    <w:rsid w:val="00CD7C08"/>
    <w:rsid w:val="00CD7F02"/>
    <w:rsid w:val="00CD7FB8"/>
    <w:rsid w:val="00CE01A9"/>
    <w:rsid w:val="00CE0232"/>
    <w:rsid w:val="00CE0234"/>
    <w:rsid w:val="00CE03E0"/>
    <w:rsid w:val="00CE0486"/>
    <w:rsid w:val="00CE062D"/>
    <w:rsid w:val="00CE0632"/>
    <w:rsid w:val="00CE08B7"/>
    <w:rsid w:val="00CE09F7"/>
    <w:rsid w:val="00CE0C9B"/>
    <w:rsid w:val="00CE0D73"/>
    <w:rsid w:val="00CE0DE2"/>
    <w:rsid w:val="00CE0ED0"/>
    <w:rsid w:val="00CE1091"/>
    <w:rsid w:val="00CE1161"/>
    <w:rsid w:val="00CE1282"/>
    <w:rsid w:val="00CE12EE"/>
    <w:rsid w:val="00CE139B"/>
    <w:rsid w:val="00CE1452"/>
    <w:rsid w:val="00CE1476"/>
    <w:rsid w:val="00CE1495"/>
    <w:rsid w:val="00CE150F"/>
    <w:rsid w:val="00CE1572"/>
    <w:rsid w:val="00CE15D3"/>
    <w:rsid w:val="00CE1716"/>
    <w:rsid w:val="00CE1889"/>
    <w:rsid w:val="00CE1C9E"/>
    <w:rsid w:val="00CE1D9C"/>
    <w:rsid w:val="00CE1E48"/>
    <w:rsid w:val="00CE1EC0"/>
    <w:rsid w:val="00CE1FDB"/>
    <w:rsid w:val="00CE2091"/>
    <w:rsid w:val="00CE239D"/>
    <w:rsid w:val="00CE23EE"/>
    <w:rsid w:val="00CE2682"/>
    <w:rsid w:val="00CE2774"/>
    <w:rsid w:val="00CE28ED"/>
    <w:rsid w:val="00CE29C4"/>
    <w:rsid w:val="00CE2ADE"/>
    <w:rsid w:val="00CE2D56"/>
    <w:rsid w:val="00CE2DB8"/>
    <w:rsid w:val="00CE2E16"/>
    <w:rsid w:val="00CE2E7A"/>
    <w:rsid w:val="00CE2FEF"/>
    <w:rsid w:val="00CE2FF9"/>
    <w:rsid w:val="00CE3001"/>
    <w:rsid w:val="00CE31EA"/>
    <w:rsid w:val="00CE321C"/>
    <w:rsid w:val="00CE3482"/>
    <w:rsid w:val="00CE358E"/>
    <w:rsid w:val="00CE35BE"/>
    <w:rsid w:val="00CE35D6"/>
    <w:rsid w:val="00CE3633"/>
    <w:rsid w:val="00CE37B4"/>
    <w:rsid w:val="00CE37EC"/>
    <w:rsid w:val="00CE397B"/>
    <w:rsid w:val="00CE39EE"/>
    <w:rsid w:val="00CE3D10"/>
    <w:rsid w:val="00CE3E3A"/>
    <w:rsid w:val="00CE3E82"/>
    <w:rsid w:val="00CE3E8A"/>
    <w:rsid w:val="00CE3F25"/>
    <w:rsid w:val="00CE3F28"/>
    <w:rsid w:val="00CE3F33"/>
    <w:rsid w:val="00CE411F"/>
    <w:rsid w:val="00CE4304"/>
    <w:rsid w:val="00CE45B7"/>
    <w:rsid w:val="00CE4779"/>
    <w:rsid w:val="00CE4A44"/>
    <w:rsid w:val="00CE4EB7"/>
    <w:rsid w:val="00CE5156"/>
    <w:rsid w:val="00CE51C0"/>
    <w:rsid w:val="00CE5440"/>
    <w:rsid w:val="00CE5441"/>
    <w:rsid w:val="00CE54F0"/>
    <w:rsid w:val="00CE556B"/>
    <w:rsid w:val="00CE57CB"/>
    <w:rsid w:val="00CE58B0"/>
    <w:rsid w:val="00CE5940"/>
    <w:rsid w:val="00CE5976"/>
    <w:rsid w:val="00CE5C7D"/>
    <w:rsid w:val="00CE5E6E"/>
    <w:rsid w:val="00CE5FC1"/>
    <w:rsid w:val="00CE5FF3"/>
    <w:rsid w:val="00CE6293"/>
    <w:rsid w:val="00CE6353"/>
    <w:rsid w:val="00CE65DB"/>
    <w:rsid w:val="00CE68F2"/>
    <w:rsid w:val="00CE6924"/>
    <w:rsid w:val="00CE69E7"/>
    <w:rsid w:val="00CE6D82"/>
    <w:rsid w:val="00CE6E95"/>
    <w:rsid w:val="00CE6F68"/>
    <w:rsid w:val="00CE71F6"/>
    <w:rsid w:val="00CE72FC"/>
    <w:rsid w:val="00CE74DC"/>
    <w:rsid w:val="00CE754B"/>
    <w:rsid w:val="00CE75F2"/>
    <w:rsid w:val="00CE7A3D"/>
    <w:rsid w:val="00CE7B02"/>
    <w:rsid w:val="00CE7CA2"/>
    <w:rsid w:val="00CE7D56"/>
    <w:rsid w:val="00CE7D7E"/>
    <w:rsid w:val="00CE7E48"/>
    <w:rsid w:val="00CF0007"/>
    <w:rsid w:val="00CF039E"/>
    <w:rsid w:val="00CF04A0"/>
    <w:rsid w:val="00CF04D7"/>
    <w:rsid w:val="00CF05D5"/>
    <w:rsid w:val="00CF0675"/>
    <w:rsid w:val="00CF06C9"/>
    <w:rsid w:val="00CF0AEB"/>
    <w:rsid w:val="00CF0BE6"/>
    <w:rsid w:val="00CF0D05"/>
    <w:rsid w:val="00CF0E09"/>
    <w:rsid w:val="00CF0F5A"/>
    <w:rsid w:val="00CF1111"/>
    <w:rsid w:val="00CF11CB"/>
    <w:rsid w:val="00CF1306"/>
    <w:rsid w:val="00CF1342"/>
    <w:rsid w:val="00CF138D"/>
    <w:rsid w:val="00CF1429"/>
    <w:rsid w:val="00CF1604"/>
    <w:rsid w:val="00CF17E2"/>
    <w:rsid w:val="00CF1813"/>
    <w:rsid w:val="00CF1871"/>
    <w:rsid w:val="00CF1A92"/>
    <w:rsid w:val="00CF1B9E"/>
    <w:rsid w:val="00CF1BAF"/>
    <w:rsid w:val="00CF1D39"/>
    <w:rsid w:val="00CF1D54"/>
    <w:rsid w:val="00CF1F07"/>
    <w:rsid w:val="00CF202C"/>
    <w:rsid w:val="00CF20A4"/>
    <w:rsid w:val="00CF247F"/>
    <w:rsid w:val="00CF251B"/>
    <w:rsid w:val="00CF2738"/>
    <w:rsid w:val="00CF2ACC"/>
    <w:rsid w:val="00CF2C8E"/>
    <w:rsid w:val="00CF2CE3"/>
    <w:rsid w:val="00CF2D2A"/>
    <w:rsid w:val="00CF2D8D"/>
    <w:rsid w:val="00CF2D9D"/>
    <w:rsid w:val="00CF2E2D"/>
    <w:rsid w:val="00CF2E79"/>
    <w:rsid w:val="00CF3163"/>
    <w:rsid w:val="00CF31DB"/>
    <w:rsid w:val="00CF3378"/>
    <w:rsid w:val="00CF3622"/>
    <w:rsid w:val="00CF37B0"/>
    <w:rsid w:val="00CF3AA4"/>
    <w:rsid w:val="00CF3C9C"/>
    <w:rsid w:val="00CF3ED7"/>
    <w:rsid w:val="00CF3F58"/>
    <w:rsid w:val="00CF4146"/>
    <w:rsid w:val="00CF4226"/>
    <w:rsid w:val="00CF42F0"/>
    <w:rsid w:val="00CF43CB"/>
    <w:rsid w:val="00CF44CB"/>
    <w:rsid w:val="00CF4510"/>
    <w:rsid w:val="00CF4530"/>
    <w:rsid w:val="00CF459F"/>
    <w:rsid w:val="00CF45E7"/>
    <w:rsid w:val="00CF4676"/>
    <w:rsid w:val="00CF4742"/>
    <w:rsid w:val="00CF47AA"/>
    <w:rsid w:val="00CF4A2A"/>
    <w:rsid w:val="00CF4B01"/>
    <w:rsid w:val="00CF4B72"/>
    <w:rsid w:val="00CF4D40"/>
    <w:rsid w:val="00CF4F20"/>
    <w:rsid w:val="00CF52D6"/>
    <w:rsid w:val="00CF559E"/>
    <w:rsid w:val="00CF582A"/>
    <w:rsid w:val="00CF5A1D"/>
    <w:rsid w:val="00CF5A76"/>
    <w:rsid w:val="00CF5B75"/>
    <w:rsid w:val="00CF5B7D"/>
    <w:rsid w:val="00CF5B9E"/>
    <w:rsid w:val="00CF5C01"/>
    <w:rsid w:val="00CF5C08"/>
    <w:rsid w:val="00CF5D30"/>
    <w:rsid w:val="00CF5FB7"/>
    <w:rsid w:val="00CF6124"/>
    <w:rsid w:val="00CF6276"/>
    <w:rsid w:val="00CF630B"/>
    <w:rsid w:val="00CF63E4"/>
    <w:rsid w:val="00CF65A0"/>
    <w:rsid w:val="00CF687F"/>
    <w:rsid w:val="00CF6880"/>
    <w:rsid w:val="00CF6A4F"/>
    <w:rsid w:val="00CF6B66"/>
    <w:rsid w:val="00CF6F37"/>
    <w:rsid w:val="00CF7349"/>
    <w:rsid w:val="00CF74A5"/>
    <w:rsid w:val="00CF77FB"/>
    <w:rsid w:val="00CF7931"/>
    <w:rsid w:val="00CF79A8"/>
    <w:rsid w:val="00CF7A44"/>
    <w:rsid w:val="00CF7C91"/>
    <w:rsid w:val="00CF7DCA"/>
    <w:rsid w:val="00CF7ED7"/>
    <w:rsid w:val="00CF7F40"/>
    <w:rsid w:val="00CF7FE4"/>
    <w:rsid w:val="00D0005B"/>
    <w:rsid w:val="00D0017B"/>
    <w:rsid w:val="00D001CE"/>
    <w:rsid w:val="00D00230"/>
    <w:rsid w:val="00D00262"/>
    <w:rsid w:val="00D0033B"/>
    <w:rsid w:val="00D0040F"/>
    <w:rsid w:val="00D00430"/>
    <w:rsid w:val="00D00488"/>
    <w:rsid w:val="00D0052F"/>
    <w:rsid w:val="00D0073A"/>
    <w:rsid w:val="00D0073B"/>
    <w:rsid w:val="00D007A5"/>
    <w:rsid w:val="00D008ED"/>
    <w:rsid w:val="00D0091D"/>
    <w:rsid w:val="00D009C2"/>
    <w:rsid w:val="00D00AAF"/>
    <w:rsid w:val="00D00B76"/>
    <w:rsid w:val="00D00D65"/>
    <w:rsid w:val="00D00EAA"/>
    <w:rsid w:val="00D00F7A"/>
    <w:rsid w:val="00D01028"/>
    <w:rsid w:val="00D010A0"/>
    <w:rsid w:val="00D01239"/>
    <w:rsid w:val="00D013A1"/>
    <w:rsid w:val="00D01406"/>
    <w:rsid w:val="00D017C4"/>
    <w:rsid w:val="00D01A41"/>
    <w:rsid w:val="00D01A8F"/>
    <w:rsid w:val="00D01B71"/>
    <w:rsid w:val="00D01CAB"/>
    <w:rsid w:val="00D01F54"/>
    <w:rsid w:val="00D022C3"/>
    <w:rsid w:val="00D0280E"/>
    <w:rsid w:val="00D029AB"/>
    <w:rsid w:val="00D02A29"/>
    <w:rsid w:val="00D02B26"/>
    <w:rsid w:val="00D02B46"/>
    <w:rsid w:val="00D02B47"/>
    <w:rsid w:val="00D02F1F"/>
    <w:rsid w:val="00D02FBA"/>
    <w:rsid w:val="00D03331"/>
    <w:rsid w:val="00D0343B"/>
    <w:rsid w:val="00D034BF"/>
    <w:rsid w:val="00D03527"/>
    <w:rsid w:val="00D035D4"/>
    <w:rsid w:val="00D036BF"/>
    <w:rsid w:val="00D03860"/>
    <w:rsid w:val="00D038DA"/>
    <w:rsid w:val="00D039A5"/>
    <w:rsid w:val="00D03ADE"/>
    <w:rsid w:val="00D03F41"/>
    <w:rsid w:val="00D03FC3"/>
    <w:rsid w:val="00D04209"/>
    <w:rsid w:val="00D04224"/>
    <w:rsid w:val="00D04256"/>
    <w:rsid w:val="00D04283"/>
    <w:rsid w:val="00D0430B"/>
    <w:rsid w:val="00D04434"/>
    <w:rsid w:val="00D04541"/>
    <w:rsid w:val="00D047C6"/>
    <w:rsid w:val="00D04879"/>
    <w:rsid w:val="00D049D5"/>
    <w:rsid w:val="00D04D1B"/>
    <w:rsid w:val="00D04D40"/>
    <w:rsid w:val="00D04F50"/>
    <w:rsid w:val="00D0539B"/>
    <w:rsid w:val="00D054D2"/>
    <w:rsid w:val="00D056A1"/>
    <w:rsid w:val="00D05743"/>
    <w:rsid w:val="00D05A6B"/>
    <w:rsid w:val="00D05BF5"/>
    <w:rsid w:val="00D05F13"/>
    <w:rsid w:val="00D05F21"/>
    <w:rsid w:val="00D05F77"/>
    <w:rsid w:val="00D06063"/>
    <w:rsid w:val="00D06121"/>
    <w:rsid w:val="00D06182"/>
    <w:rsid w:val="00D061E8"/>
    <w:rsid w:val="00D06460"/>
    <w:rsid w:val="00D06461"/>
    <w:rsid w:val="00D0656B"/>
    <w:rsid w:val="00D065E3"/>
    <w:rsid w:val="00D06601"/>
    <w:rsid w:val="00D067FD"/>
    <w:rsid w:val="00D06823"/>
    <w:rsid w:val="00D0688C"/>
    <w:rsid w:val="00D0697F"/>
    <w:rsid w:val="00D06A82"/>
    <w:rsid w:val="00D06D4C"/>
    <w:rsid w:val="00D0713D"/>
    <w:rsid w:val="00D07146"/>
    <w:rsid w:val="00D0719C"/>
    <w:rsid w:val="00D07227"/>
    <w:rsid w:val="00D072C3"/>
    <w:rsid w:val="00D0732C"/>
    <w:rsid w:val="00D073D3"/>
    <w:rsid w:val="00D0747A"/>
    <w:rsid w:val="00D07531"/>
    <w:rsid w:val="00D07625"/>
    <w:rsid w:val="00D07697"/>
    <w:rsid w:val="00D07927"/>
    <w:rsid w:val="00D07ACF"/>
    <w:rsid w:val="00D07B6B"/>
    <w:rsid w:val="00D07D74"/>
    <w:rsid w:val="00D07D9E"/>
    <w:rsid w:val="00D07E61"/>
    <w:rsid w:val="00D07F6E"/>
    <w:rsid w:val="00D10390"/>
    <w:rsid w:val="00D10504"/>
    <w:rsid w:val="00D1074A"/>
    <w:rsid w:val="00D10887"/>
    <w:rsid w:val="00D108D1"/>
    <w:rsid w:val="00D109A1"/>
    <w:rsid w:val="00D109F9"/>
    <w:rsid w:val="00D10A09"/>
    <w:rsid w:val="00D10AB9"/>
    <w:rsid w:val="00D11020"/>
    <w:rsid w:val="00D111E4"/>
    <w:rsid w:val="00D11207"/>
    <w:rsid w:val="00D115AE"/>
    <w:rsid w:val="00D115DD"/>
    <w:rsid w:val="00D115FF"/>
    <w:rsid w:val="00D11760"/>
    <w:rsid w:val="00D11791"/>
    <w:rsid w:val="00D11894"/>
    <w:rsid w:val="00D1196F"/>
    <w:rsid w:val="00D119C3"/>
    <w:rsid w:val="00D11A4B"/>
    <w:rsid w:val="00D11AE8"/>
    <w:rsid w:val="00D11B1C"/>
    <w:rsid w:val="00D11B9C"/>
    <w:rsid w:val="00D11C85"/>
    <w:rsid w:val="00D11CB3"/>
    <w:rsid w:val="00D11EF7"/>
    <w:rsid w:val="00D11F6A"/>
    <w:rsid w:val="00D11FC2"/>
    <w:rsid w:val="00D123C9"/>
    <w:rsid w:val="00D1240C"/>
    <w:rsid w:val="00D12537"/>
    <w:rsid w:val="00D12579"/>
    <w:rsid w:val="00D128FC"/>
    <w:rsid w:val="00D12A3E"/>
    <w:rsid w:val="00D12B3C"/>
    <w:rsid w:val="00D12D51"/>
    <w:rsid w:val="00D12DE9"/>
    <w:rsid w:val="00D12FFE"/>
    <w:rsid w:val="00D1309D"/>
    <w:rsid w:val="00D13114"/>
    <w:rsid w:val="00D1315D"/>
    <w:rsid w:val="00D132E9"/>
    <w:rsid w:val="00D133DB"/>
    <w:rsid w:val="00D13494"/>
    <w:rsid w:val="00D135C6"/>
    <w:rsid w:val="00D13752"/>
    <w:rsid w:val="00D1384A"/>
    <w:rsid w:val="00D13883"/>
    <w:rsid w:val="00D13893"/>
    <w:rsid w:val="00D1394F"/>
    <w:rsid w:val="00D139E7"/>
    <w:rsid w:val="00D13B03"/>
    <w:rsid w:val="00D13B4A"/>
    <w:rsid w:val="00D13CFC"/>
    <w:rsid w:val="00D13F56"/>
    <w:rsid w:val="00D140D9"/>
    <w:rsid w:val="00D1439C"/>
    <w:rsid w:val="00D145A4"/>
    <w:rsid w:val="00D14607"/>
    <w:rsid w:val="00D146A3"/>
    <w:rsid w:val="00D14764"/>
    <w:rsid w:val="00D14812"/>
    <w:rsid w:val="00D14A56"/>
    <w:rsid w:val="00D14CDD"/>
    <w:rsid w:val="00D14D76"/>
    <w:rsid w:val="00D14F2D"/>
    <w:rsid w:val="00D15065"/>
    <w:rsid w:val="00D15211"/>
    <w:rsid w:val="00D152CC"/>
    <w:rsid w:val="00D1530A"/>
    <w:rsid w:val="00D1534E"/>
    <w:rsid w:val="00D1547F"/>
    <w:rsid w:val="00D1554F"/>
    <w:rsid w:val="00D1576D"/>
    <w:rsid w:val="00D15A28"/>
    <w:rsid w:val="00D15A7E"/>
    <w:rsid w:val="00D15DED"/>
    <w:rsid w:val="00D15E31"/>
    <w:rsid w:val="00D16000"/>
    <w:rsid w:val="00D16080"/>
    <w:rsid w:val="00D1645F"/>
    <w:rsid w:val="00D165A0"/>
    <w:rsid w:val="00D165CB"/>
    <w:rsid w:val="00D1660A"/>
    <w:rsid w:val="00D1666B"/>
    <w:rsid w:val="00D166EF"/>
    <w:rsid w:val="00D167CE"/>
    <w:rsid w:val="00D167D4"/>
    <w:rsid w:val="00D1693A"/>
    <w:rsid w:val="00D169DB"/>
    <w:rsid w:val="00D16BB0"/>
    <w:rsid w:val="00D16BC1"/>
    <w:rsid w:val="00D16C87"/>
    <w:rsid w:val="00D1739C"/>
    <w:rsid w:val="00D174B2"/>
    <w:rsid w:val="00D174BD"/>
    <w:rsid w:val="00D174D9"/>
    <w:rsid w:val="00D176E2"/>
    <w:rsid w:val="00D17729"/>
    <w:rsid w:val="00D17753"/>
    <w:rsid w:val="00D17786"/>
    <w:rsid w:val="00D17AC1"/>
    <w:rsid w:val="00D17B9F"/>
    <w:rsid w:val="00D17D09"/>
    <w:rsid w:val="00D17D77"/>
    <w:rsid w:val="00D17E94"/>
    <w:rsid w:val="00D17F54"/>
    <w:rsid w:val="00D17F89"/>
    <w:rsid w:val="00D17FAD"/>
    <w:rsid w:val="00D202BF"/>
    <w:rsid w:val="00D2051C"/>
    <w:rsid w:val="00D207C9"/>
    <w:rsid w:val="00D207CC"/>
    <w:rsid w:val="00D2087D"/>
    <w:rsid w:val="00D20965"/>
    <w:rsid w:val="00D20AA8"/>
    <w:rsid w:val="00D20C41"/>
    <w:rsid w:val="00D20DB6"/>
    <w:rsid w:val="00D20E5B"/>
    <w:rsid w:val="00D20ED5"/>
    <w:rsid w:val="00D20F38"/>
    <w:rsid w:val="00D20F71"/>
    <w:rsid w:val="00D210AA"/>
    <w:rsid w:val="00D21210"/>
    <w:rsid w:val="00D215E0"/>
    <w:rsid w:val="00D2167F"/>
    <w:rsid w:val="00D216DC"/>
    <w:rsid w:val="00D21754"/>
    <w:rsid w:val="00D217F5"/>
    <w:rsid w:val="00D21878"/>
    <w:rsid w:val="00D218B1"/>
    <w:rsid w:val="00D2190F"/>
    <w:rsid w:val="00D21951"/>
    <w:rsid w:val="00D219F9"/>
    <w:rsid w:val="00D21A8B"/>
    <w:rsid w:val="00D21AE8"/>
    <w:rsid w:val="00D21CC6"/>
    <w:rsid w:val="00D21E1C"/>
    <w:rsid w:val="00D21EED"/>
    <w:rsid w:val="00D2204D"/>
    <w:rsid w:val="00D22053"/>
    <w:rsid w:val="00D2216A"/>
    <w:rsid w:val="00D22269"/>
    <w:rsid w:val="00D222AE"/>
    <w:rsid w:val="00D223AB"/>
    <w:rsid w:val="00D226F3"/>
    <w:rsid w:val="00D22721"/>
    <w:rsid w:val="00D2288F"/>
    <w:rsid w:val="00D2289C"/>
    <w:rsid w:val="00D22B4D"/>
    <w:rsid w:val="00D22B98"/>
    <w:rsid w:val="00D22C67"/>
    <w:rsid w:val="00D22F00"/>
    <w:rsid w:val="00D22F87"/>
    <w:rsid w:val="00D22FA5"/>
    <w:rsid w:val="00D22FD5"/>
    <w:rsid w:val="00D232B9"/>
    <w:rsid w:val="00D233CD"/>
    <w:rsid w:val="00D23873"/>
    <w:rsid w:val="00D23947"/>
    <w:rsid w:val="00D2397E"/>
    <w:rsid w:val="00D23A2C"/>
    <w:rsid w:val="00D23C02"/>
    <w:rsid w:val="00D23DB6"/>
    <w:rsid w:val="00D23E0C"/>
    <w:rsid w:val="00D24079"/>
    <w:rsid w:val="00D241E7"/>
    <w:rsid w:val="00D245DA"/>
    <w:rsid w:val="00D246C8"/>
    <w:rsid w:val="00D24751"/>
    <w:rsid w:val="00D247C9"/>
    <w:rsid w:val="00D24A15"/>
    <w:rsid w:val="00D24AAE"/>
    <w:rsid w:val="00D24ABA"/>
    <w:rsid w:val="00D24FBE"/>
    <w:rsid w:val="00D24FE4"/>
    <w:rsid w:val="00D250FC"/>
    <w:rsid w:val="00D25426"/>
    <w:rsid w:val="00D25447"/>
    <w:rsid w:val="00D25506"/>
    <w:rsid w:val="00D25606"/>
    <w:rsid w:val="00D25B0E"/>
    <w:rsid w:val="00D25E44"/>
    <w:rsid w:val="00D25EA3"/>
    <w:rsid w:val="00D25F51"/>
    <w:rsid w:val="00D25FBE"/>
    <w:rsid w:val="00D26014"/>
    <w:rsid w:val="00D2623D"/>
    <w:rsid w:val="00D262E6"/>
    <w:rsid w:val="00D262EB"/>
    <w:rsid w:val="00D26420"/>
    <w:rsid w:val="00D26462"/>
    <w:rsid w:val="00D264A4"/>
    <w:rsid w:val="00D26A02"/>
    <w:rsid w:val="00D26C38"/>
    <w:rsid w:val="00D26C63"/>
    <w:rsid w:val="00D26C86"/>
    <w:rsid w:val="00D26CCF"/>
    <w:rsid w:val="00D26CDA"/>
    <w:rsid w:val="00D26CF6"/>
    <w:rsid w:val="00D27030"/>
    <w:rsid w:val="00D27334"/>
    <w:rsid w:val="00D27733"/>
    <w:rsid w:val="00D2777F"/>
    <w:rsid w:val="00D2794D"/>
    <w:rsid w:val="00D27984"/>
    <w:rsid w:val="00D279EF"/>
    <w:rsid w:val="00D27A59"/>
    <w:rsid w:val="00D27B4F"/>
    <w:rsid w:val="00D27C27"/>
    <w:rsid w:val="00D27D73"/>
    <w:rsid w:val="00D300C4"/>
    <w:rsid w:val="00D301FE"/>
    <w:rsid w:val="00D30357"/>
    <w:rsid w:val="00D30678"/>
    <w:rsid w:val="00D30721"/>
    <w:rsid w:val="00D3098C"/>
    <w:rsid w:val="00D30A97"/>
    <w:rsid w:val="00D30ADB"/>
    <w:rsid w:val="00D30C10"/>
    <w:rsid w:val="00D30D06"/>
    <w:rsid w:val="00D3107D"/>
    <w:rsid w:val="00D31265"/>
    <w:rsid w:val="00D313AB"/>
    <w:rsid w:val="00D31422"/>
    <w:rsid w:val="00D318EC"/>
    <w:rsid w:val="00D31BFA"/>
    <w:rsid w:val="00D31CE6"/>
    <w:rsid w:val="00D31E6F"/>
    <w:rsid w:val="00D31F0F"/>
    <w:rsid w:val="00D3204C"/>
    <w:rsid w:val="00D32082"/>
    <w:rsid w:val="00D320A7"/>
    <w:rsid w:val="00D32140"/>
    <w:rsid w:val="00D32163"/>
    <w:rsid w:val="00D321E2"/>
    <w:rsid w:val="00D32235"/>
    <w:rsid w:val="00D323F5"/>
    <w:rsid w:val="00D323FA"/>
    <w:rsid w:val="00D32661"/>
    <w:rsid w:val="00D327F0"/>
    <w:rsid w:val="00D3280C"/>
    <w:rsid w:val="00D328AE"/>
    <w:rsid w:val="00D329A8"/>
    <w:rsid w:val="00D32BCA"/>
    <w:rsid w:val="00D32D16"/>
    <w:rsid w:val="00D32D40"/>
    <w:rsid w:val="00D32F61"/>
    <w:rsid w:val="00D32FB0"/>
    <w:rsid w:val="00D332C6"/>
    <w:rsid w:val="00D33405"/>
    <w:rsid w:val="00D3376E"/>
    <w:rsid w:val="00D33770"/>
    <w:rsid w:val="00D3377E"/>
    <w:rsid w:val="00D337CB"/>
    <w:rsid w:val="00D33923"/>
    <w:rsid w:val="00D339CF"/>
    <w:rsid w:val="00D33A49"/>
    <w:rsid w:val="00D33BD1"/>
    <w:rsid w:val="00D33D06"/>
    <w:rsid w:val="00D33FDF"/>
    <w:rsid w:val="00D341FA"/>
    <w:rsid w:val="00D34228"/>
    <w:rsid w:val="00D3430D"/>
    <w:rsid w:val="00D34377"/>
    <w:rsid w:val="00D343B5"/>
    <w:rsid w:val="00D34671"/>
    <w:rsid w:val="00D3470D"/>
    <w:rsid w:val="00D3493E"/>
    <w:rsid w:val="00D34AB2"/>
    <w:rsid w:val="00D34C0F"/>
    <w:rsid w:val="00D34CDA"/>
    <w:rsid w:val="00D34DBC"/>
    <w:rsid w:val="00D34E85"/>
    <w:rsid w:val="00D34EB8"/>
    <w:rsid w:val="00D34FC2"/>
    <w:rsid w:val="00D355DC"/>
    <w:rsid w:val="00D35684"/>
    <w:rsid w:val="00D357DA"/>
    <w:rsid w:val="00D35911"/>
    <w:rsid w:val="00D35B5F"/>
    <w:rsid w:val="00D35B73"/>
    <w:rsid w:val="00D35C3E"/>
    <w:rsid w:val="00D35C44"/>
    <w:rsid w:val="00D35EA5"/>
    <w:rsid w:val="00D35FB9"/>
    <w:rsid w:val="00D361B7"/>
    <w:rsid w:val="00D36580"/>
    <w:rsid w:val="00D3670F"/>
    <w:rsid w:val="00D36A1C"/>
    <w:rsid w:val="00D36AEF"/>
    <w:rsid w:val="00D36BD2"/>
    <w:rsid w:val="00D36D55"/>
    <w:rsid w:val="00D36E06"/>
    <w:rsid w:val="00D36E6F"/>
    <w:rsid w:val="00D36F74"/>
    <w:rsid w:val="00D3705A"/>
    <w:rsid w:val="00D371A1"/>
    <w:rsid w:val="00D3726C"/>
    <w:rsid w:val="00D372C3"/>
    <w:rsid w:val="00D3739E"/>
    <w:rsid w:val="00D373C2"/>
    <w:rsid w:val="00D374B9"/>
    <w:rsid w:val="00D374CA"/>
    <w:rsid w:val="00D3757D"/>
    <w:rsid w:val="00D37605"/>
    <w:rsid w:val="00D376E1"/>
    <w:rsid w:val="00D377AF"/>
    <w:rsid w:val="00D377D3"/>
    <w:rsid w:val="00D378C8"/>
    <w:rsid w:val="00D37BE1"/>
    <w:rsid w:val="00D37C06"/>
    <w:rsid w:val="00D37C38"/>
    <w:rsid w:val="00D37CB7"/>
    <w:rsid w:val="00D37CF2"/>
    <w:rsid w:val="00D37E59"/>
    <w:rsid w:val="00D37E65"/>
    <w:rsid w:val="00D4020B"/>
    <w:rsid w:val="00D40213"/>
    <w:rsid w:val="00D4037D"/>
    <w:rsid w:val="00D40513"/>
    <w:rsid w:val="00D40577"/>
    <w:rsid w:val="00D405E1"/>
    <w:rsid w:val="00D405ED"/>
    <w:rsid w:val="00D406E5"/>
    <w:rsid w:val="00D407CE"/>
    <w:rsid w:val="00D40AA1"/>
    <w:rsid w:val="00D40B79"/>
    <w:rsid w:val="00D40BCB"/>
    <w:rsid w:val="00D40C0C"/>
    <w:rsid w:val="00D40C37"/>
    <w:rsid w:val="00D40C88"/>
    <w:rsid w:val="00D40DB5"/>
    <w:rsid w:val="00D40E23"/>
    <w:rsid w:val="00D40E6C"/>
    <w:rsid w:val="00D40F03"/>
    <w:rsid w:val="00D40F0A"/>
    <w:rsid w:val="00D4109F"/>
    <w:rsid w:val="00D41123"/>
    <w:rsid w:val="00D412FB"/>
    <w:rsid w:val="00D41534"/>
    <w:rsid w:val="00D415D0"/>
    <w:rsid w:val="00D417D2"/>
    <w:rsid w:val="00D417D4"/>
    <w:rsid w:val="00D4180F"/>
    <w:rsid w:val="00D41838"/>
    <w:rsid w:val="00D41A27"/>
    <w:rsid w:val="00D41A57"/>
    <w:rsid w:val="00D41AAF"/>
    <w:rsid w:val="00D41D5F"/>
    <w:rsid w:val="00D42123"/>
    <w:rsid w:val="00D4225E"/>
    <w:rsid w:val="00D423D6"/>
    <w:rsid w:val="00D4247C"/>
    <w:rsid w:val="00D42931"/>
    <w:rsid w:val="00D42A1E"/>
    <w:rsid w:val="00D42E99"/>
    <w:rsid w:val="00D42EFA"/>
    <w:rsid w:val="00D42F88"/>
    <w:rsid w:val="00D43194"/>
    <w:rsid w:val="00D432B8"/>
    <w:rsid w:val="00D4336B"/>
    <w:rsid w:val="00D43468"/>
    <w:rsid w:val="00D43A73"/>
    <w:rsid w:val="00D43A93"/>
    <w:rsid w:val="00D43D45"/>
    <w:rsid w:val="00D43DB2"/>
    <w:rsid w:val="00D43E94"/>
    <w:rsid w:val="00D44074"/>
    <w:rsid w:val="00D440B9"/>
    <w:rsid w:val="00D444B9"/>
    <w:rsid w:val="00D446D7"/>
    <w:rsid w:val="00D4487B"/>
    <w:rsid w:val="00D44916"/>
    <w:rsid w:val="00D44B4E"/>
    <w:rsid w:val="00D44BD0"/>
    <w:rsid w:val="00D44BE2"/>
    <w:rsid w:val="00D44DF3"/>
    <w:rsid w:val="00D44E08"/>
    <w:rsid w:val="00D451B1"/>
    <w:rsid w:val="00D454F5"/>
    <w:rsid w:val="00D45598"/>
    <w:rsid w:val="00D455D4"/>
    <w:rsid w:val="00D45676"/>
    <w:rsid w:val="00D458B1"/>
    <w:rsid w:val="00D458F0"/>
    <w:rsid w:val="00D4594F"/>
    <w:rsid w:val="00D459A1"/>
    <w:rsid w:val="00D45A5F"/>
    <w:rsid w:val="00D45CBC"/>
    <w:rsid w:val="00D45E31"/>
    <w:rsid w:val="00D45EB8"/>
    <w:rsid w:val="00D460A7"/>
    <w:rsid w:val="00D4636A"/>
    <w:rsid w:val="00D463DF"/>
    <w:rsid w:val="00D46569"/>
    <w:rsid w:val="00D46620"/>
    <w:rsid w:val="00D467CA"/>
    <w:rsid w:val="00D467F7"/>
    <w:rsid w:val="00D4695B"/>
    <w:rsid w:val="00D46A0D"/>
    <w:rsid w:val="00D46DDF"/>
    <w:rsid w:val="00D46ED3"/>
    <w:rsid w:val="00D46FA8"/>
    <w:rsid w:val="00D47102"/>
    <w:rsid w:val="00D47194"/>
    <w:rsid w:val="00D471C8"/>
    <w:rsid w:val="00D47299"/>
    <w:rsid w:val="00D476C4"/>
    <w:rsid w:val="00D47737"/>
    <w:rsid w:val="00D47754"/>
    <w:rsid w:val="00D47A92"/>
    <w:rsid w:val="00D47B45"/>
    <w:rsid w:val="00D47C67"/>
    <w:rsid w:val="00D50020"/>
    <w:rsid w:val="00D50145"/>
    <w:rsid w:val="00D5016B"/>
    <w:rsid w:val="00D502F7"/>
    <w:rsid w:val="00D5044D"/>
    <w:rsid w:val="00D50477"/>
    <w:rsid w:val="00D50499"/>
    <w:rsid w:val="00D50745"/>
    <w:rsid w:val="00D5082A"/>
    <w:rsid w:val="00D508C1"/>
    <w:rsid w:val="00D509AE"/>
    <w:rsid w:val="00D50A97"/>
    <w:rsid w:val="00D50B62"/>
    <w:rsid w:val="00D50E61"/>
    <w:rsid w:val="00D50E85"/>
    <w:rsid w:val="00D50FA7"/>
    <w:rsid w:val="00D51175"/>
    <w:rsid w:val="00D511C4"/>
    <w:rsid w:val="00D51229"/>
    <w:rsid w:val="00D515FD"/>
    <w:rsid w:val="00D51674"/>
    <w:rsid w:val="00D51C75"/>
    <w:rsid w:val="00D51E3D"/>
    <w:rsid w:val="00D51E9E"/>
    <w:rsid w:val="00D51F4D"/>
    <w:rsid w:val="00D51FE1"/>
    <w:rsid w:val="00D520A0"/>
    <w:rsid w:val="00D52250"/>
    <w:rsid w:val="00D52306"/>
    <w:rsid w:val="00D524D1"/>
    <w:rsid w:val="00D526E0"/>
    <w:rsid w:val="00D527DD"/>
    <w:rsid w:val="00D5286C"/>
    <w:rsid w:val="00D528CF"/>
    <w:rsid w:val="00D52B59"/>
    <w:rsid w:val="00D52D3E"/>
    <w:rsid w:val="00D52D70"/>
    <w:rsid w:val="00D52DE0"/>
    <w:rsid w:val="00D52E61"/>
    <w:rsid w:val="00D52F98"/>
    <w:rsid w:val="00D53083"/>
    <w:rsid w:val="00D53160"/>
    <w:rsid w:val="00D533A4"/>
    <w:rsid w:val="00D533AB"/>
    <w:rsid w:val="00D535B4"/>
    <w:rsid w:val="00D53873"/>
    <w:rsid w:val="00D538D8"/>
    <w:rsid w:val="00D5398F"/>
    <w:rsid w:val="00D53A8D"/>
    <w:rsid w:val="00D53FD6"/>
    <w:rsid w:val="00D54068"/>
    <w:rsid w:val="00D5434B"/>
    <w:rsid w:val="00D543F6"/>
    <w:rsid w:val="00D54431"/>
    <w:rsid w:val="00D54521"/>
    <w:rsid w:val="00D54860"/>
    <w:rsid w:val="00D54874"/>
    <w:rsid w:val="00D54945"/>
    <w:rsid w:val="00D54B7B"/>
    <w:rsid w:val="00D54D90"/>
    <w:rsid w:val="00D54E1C"/>
    <w:rsid w:val="00D54F45"/>
    <w:rsid w:val="00D54FD8"/>
    <w:rsid w:val="00D550A3"/>
    <w:rsid w:val="00D551B6"/>
    <w:rsid w:val="00D5523F"/>
    <w:rsid w:val="00D55259"/>
    <w:rsid w:val="00D553A9"/>
    <w:rsid w:val="00D5555F"/>
    <w:rsid w:val="00D557E6"/>
    <w:rsid w:val="00D558DA"/>
    <w:rsid w:val="00D55A1A"/>
    <w:rsid w:val="00D55B47"/>
    <w:rsid w:val="00D55BFE"/>
    <w:rsid w:val="00D55D48"/>
    <w:rsid w:val="00D55D76"/>
    <w:rsid w:val="00D55FAA"/>
    <w:rsid w:val="00D55FC7"/>
    <w:rsid w:val="00D560A4"/>
    <w:rsid w:val="00D5620F"/>
    <w:rsid w:val="00D56238"/>
    <w:rsid w:val="00D5629B"/>
    <w:rsid w:val="00D56711"/>
    <w:rsid w:val="00D5707B"/>
    <w:rsid w:val="00D5719F"/>
    <w:rsid w:val="00D57386"/>
    <w:rsid w:val="00D573DB"/>
    <w:rsid w:val="00D573EF"/>
    <w:rsid w:val="00D57409"/>
    <w:rsid w:val="00D57492"/>
    <w:rsid w:val="00D574B2"/>
    <w:rsid w:val="00D575F8"/>
    <w:rsid w:val="00D575F9"/>
    <w:rsid w:val="00D57662"/>
    <w:rsid w:val="00D57A18"/>
    <w:rsid w:val="00D57A43"/>
    <w:rsid w:val="00D57BF7"/>
    <w:rsid w:val="00D57CA8"/>
    <w:rsid w:val="00D57FEB"/>
    <w:rsid w:val="00D600DA"/>
    <w:rsid w:val="00D600DC"/>
    <w:rsid w:val="00D600FC"/>
    <w:rsid w:val="00D60158"/>
    <w:rsid w:val="00D6015D"/>
    <w:rsid w:val="00D602D1"/>
    <w:rsid w:val="00D6030C"/>
    <w:rsid w:val="00D604B4"/>
    <w:rsid w:val="00D6052E"/>
    <w:rsid w:val="00D6059A"/>
    <w:rsid w:val="00D605B5"/>
    <w:rsid w:val="00D605C1"/>
    <w:rsid w:val="00D605C9"/>
    <w:rsid w:val="00D605E3"/>
    <w:rsid w:val="00D606B1"/>
    <w:rsid w:val="00D60716"/>
    <w:rsid w:val="00D60736"/>
    <w:rsid w:val="00D607BE"/>
    <w:rsid w:val="00D60805"/>
    <w:rsid w:val="00D609B8"/>
    <w:rsid w:val="00D609C0"/>
    <w:rsid w:val="00D60B35"/>
    <w:rsid w:val="00D60B80"/>
    <w:rsid w:val="00D60C12"/>
    <w:rsid w:val="00D60DC3"/>
    <w:rsid w:val="00D61326"/>
    <w:rsid w:val="00D6145B"/>
    <w:rsid w:val="00D61487"/>
    <w:rsid w:val="00D614EA"/>
    <w:rsid w:val="00D616BD"/>
    <w:rsid w:val="00D617B5"/>
    <w:rsid w:val="00D6183E"/>
    <w:rsid w:val="00D618FB"/>
    <w:rsid w:val="00D6198A"/>
    <w:rsid w:val="00D619E2"/>
    <w:rsid w:val="00D61CEE"/>
    <w:rsid w:val="00D61D15"/>
    <w:rsid w:val="00D61D47"/>
    <w:rsid w:val="00D61D6E"/>
    <w:rsid w:val="00D61E6D"/>
    <w:rsid w:val="00D620D5"/>
    <w:rsid w:val="00D6217D"/>
    <w:rsid w:val="00D621FA"/>
    <w:rsid w:val="00D62274"/>
    <w:rsid w:val="00D622C0"/>
    <w:rsid w:val="00D624C8"/>
    <w:rsid w:val="00D625AB"/>
    <w:rsid w:val="00D62626"/>
    <w:rsid w:val="00D629B0"/>
    <w:rsid w:val="00D629E6"/>
    <w:rsid w:val="00D62A25"/>
    <w:rsid w:val="00D62A9D"/>
    <w:rsid w:val="00D62DB5"/>
    <w:rsid w:val="00D63393"/>
    <w:rsid w:val="00D6365A"/>
    <w:rsid w:val="00D63866"/>
    <w:rsid w:val="00D6394D"/>
    <w:rsid w:val="00D63ACC"/>
    <w:rsid w:val="00D63B60"/>
    <w:rsid w:val="00D63B77"/>
    <w:rsid w:val="00D63C92"/>
    <w:rsid w:val="00D63E7C"/>
    <w:rsid w:val="00D6406C"/>
    <w:rsid w:val="00D64096"/>
    <w:rsid w:val="00D644A4"/>
    <w:rsid w:val="00D644C4"/>
    <w:rsid w:val="00D6457E"/>
    <w:rsid w:val="00D64632"/>
    <w:rsid w:val="00D646DB"/>
    <w:rsid w:val="00D6478D"/>
    <w:rsid w:val="00D64F12"/>
    <w:rsid w:val="00D64FCB"/>
    <w:rsid w:val="00D6524B"/>
    <w:rsid w:val="00D65427"/>
    <w:rsid w:val="00D6557B"/>
    <w:rsid w:val="00D65992"/>
    <w:rsid w:val="00D659AD"/>
    <w:rsid w:val="00D659EF"/>
    <w:rsid w:val="00D65A8B"/>
    <w:rsid w:val="00D65B2B"/>
    <w:rsid w:val="00D65BA0"/>
    <w:rsid w:val="00D65BC7"/>
    <w:rsid w:val="00D65BD6"/>
    <w:rsid w:val="00D65DD3"/>
    <w:rsid w:val="00D6613D"/>
    <w:rsid w:val="00D661C9"/>
    <w:rsid w:val="00D66449"/>
    <w:rsid w:val="00D66510"/>
    <w:rsid w:val="00D66545"/>
    <w:rsid w:val="00D666BD"/>
    <w:rsid w:val="00D668B4"/>
    <w:rsid w:val="00D66ABD"/>
    <w:rsid w:val="00D66BB1"/>
    <w:rsid w:val="00D66E1B"/>
    <w:rsid w:val="00D66F1D"/>
    <w:rsid w:val="00D66F56"/>
    <w:rsid w:val="00D66FE8"/>
    <w:rsid w:val="00D67071"/>
    <w:rsid w:val="00D67088"/>
    <w:rsid w:val="00D672D1"/>
    <w:rsid w:val="00D675CC"/>
    <w:rsid w:val="00D67608"/>
    <w:rsid w:val="00D678A3"/>
    <w:rsid w:val="00D6794F"/>
    <w:rsid w:val="00D67C93"/>
    <w:rsid w:val="00D67D33"/>
    <w:rsid w:val="00D67E1F"/>
    <w:rsid w:val="00D67E2C"/>
    <w:rsid w:val="00D67E77"/>
    <w:rsid w:val="00D67EB4"/>
    <w:rsid w:val="00D70068"/>
    <w:rsid w:val="00D7019C"/>
    <w:rsid w:val="00D70471"/>
    <w:rsid w:val="00D70596"/>
    <w:rsid w:val="00D70696"/>
    <w:rsid w:val="00D708B9"/>
    <w:rsid w:val="00D70CDF"/>
    <w:rsid w:val="00D71010"/>
    <w:rsid w:val="00D710C9"/>
    <w:rsid w:val="00D710DA"/>
    <w:rsid w:val="00D71296"/>
    <w:rsid w:val="00D7132C"/>
    <w:rsid w:val="00D714B8"/>
    <w:rsid w:val="00D71A4A"/>
    <w:rsid w:val="00D71C26"/>
    <w:rsid w:val="00D71E19"/>
    <w:rsid w:val="00D71F9A"/>
    <w:rsid w:val="00D72089"/>
    <w:rsid w:val="00D720B0"/>
    <w:rsid w:val="00D721DB"/>
    <w:rsid w:val="00D72258"/>
    <w:rsid w:val="00D722CB"/>
    <w:rsid w:val="00D723BD"/>
    <w:rsid w:val="00D723D0"/>
    <w:rsid w:val="00D7258C"/>
    <w:rsid w:val="00D726E7"/>
    <w:rsid w:val="00D72741"/>
    <w:rsid w:val="00D72801"/>
    <w:rsid w:val="00D72A97"/>
    <w:rsid w:val="00D72E82"/>
    <w:rsid w:val="00D72FE8"/>
    <w:rsid w:val="00D7301F"/>
    <w:rsid w:val="00D73114"/>
    <w:rsid w:val="00D73179"/>
    <w:rsid w:val="00D732AF"/>
    <w:rsid w:val="00D7362F"/>
    <w:rsid w:val="00D736F4"/>
    <w:rsid w:val="00D73721"/>
    <w:rsid w:val="00D7379A"/>
    <w:rsid w:val="00D73838"/>
    <w:rsid w:val="00D73BBE"/>
    <w:rsid w:val="00D73DE6"/>
    <w:rsid w:val="00D73F21"/>
    <w:rsid w:val="00D73FE9"/>
    <w:rsid w:val="00D74097"/>
    <w:rsid w:val="00D741A5"/>
    <w:rsid w:val="00D741AA"/>
    <w:rsid w:val="00D741C0"/>
    <w:rsid w:val="00D744B9"/>
    <w:rsid w:val="00D7451E"/>
    <w:rsid w:val="00D74604"/>
    <w:rsid w:val="00D7461C"/>
    <w:rsid w:val="00D74663"/>
    <w:rsid w:val="00D74874"/>
    <w:rsid w:val="00D74B97"/>
    <w:rsid w:val="00D74BBD"/>
    <w:rsid w:val="00D74C18"/>
    <w:rsid w:val="00D74C90"/>
    <w:rsid w:val="00D74CFE"/>
    <w:rsid w:val="00D74D6C"/>
    <w:rsid w:val="00D74DE0"/>
    <w:rsid w:val="00D750A0"/>
    <w:rsid w:val="00D750EA"/>
    <w:rsid w:val="00D7581F"/>
    <w:rsid w:val="00D75A52"/>
    <w:rsid w:val="00D75AF7"/>
    <w:rsid w:val="00D75C3A"/>
    <w:rsid w:val="00D75CD1"/>
    <w:rsid w:val="00D75D7B"/>
    <w:rsid w:val="00D75E3B"/>
    <w:rsid w:val="00D75E4A"/>
    <w:rsid w:val="00D75F46"/>
    <w:rsid w:val="00D761DD"/>
    <w:rsid w:val="00D7629A"/>
    <w:rsid w:val="00D76439"/>
    <w:rsid w:val="00D76537"/>
    <w:rsid w:val="00D76768"/>
    <w:rsid w:val="00D767B2"/>
    <w:rsid w:val="00D767E9"/>
    <w:rsid w:val="00D76984"/>
    <w:rsid w:val="00D76A18"/>
    <w:rsid w:val="00D76B02"/>
    <w:rsid w:val="00D76B5A"/>
    <w:rsid w:val="00D76B8E"/>
    <w:rsid w:val="00D76FD8"/>
    <w:rsid w:val="00D7728D"/>
    <w:rsid w:val="00D773BB"/>
    <w:rsid w:val="00D7785D"/>
    <w:rsid w:val="00D77B49"/>
    <w:rsid w:val="00D77E8D"/>
    <w:rsid w:val="00D77F4A"/>
    <w:rsid w:val="00D801AE"/>
    <w:rsid w:val="00D804F1"/>
    <w:rsid w:val="00D80530"/>
    <w:rsid w:val="00D80602"/>
    <w:rsid w:val="00D80657"/>
    <w:rsid w:val="00D806BA"/>
    <w:rsid w:val="00D80742"/>
    <w:rsid w:val="00D80967"/>
    <w:rsid w:val="00D8099E"/>
    <w:rsid w:val="00D80B17"/>
    <w:rsid w:val="00D80FD2"/>
    <w:rsid w:val="00D80FEA"/>
    <w:rsid w:val="00D81113"/>
    <w:rsid w:val="00D81214"/>
    <w:rsid w:val="00D81239"/>
    <w:rsid w:val="00D81453"/>
    <w:rsid w:val="00D81697"/>
    <w:rsid w:val="00D816A0"/>
    <w:rsid w:val="00D81732"/>
    <w:rsid w:val="00D817C3"/>
    <w:rsid w:val="00D818BC"/>
    <w:rsid w:val="00D818BF"/>
    <w:rsid w:val="00D81C37"/>
    <w:rsid w:val="00D81FC6"/>
    <w:rsid w:val="00D81FEB"/>
    <w:rsid w:val="00D8200E"/>
    <w:rsid w:val="00D8208C"/>
    <w:rsid w:val="00D82280"/>
    <w:rsid w:val="00D822D8"/>
    <w:rsid w:val="00D825A2"/>
    <w:rsid w:val="00D825BB"/>
    <w:rsid w:val="00D82665"/>
    <w:rsid w:val="00D82738"/>
    <w:rsid w:val="00D829F3"/>
    <w:rsid w:val="00D82C7F"/>
    <w:rsid w:val="00D82D67"/>
    <w:rsid w:val="00D8301B"/>
    <w:rsid w:val="00D83061"/>
    <w:rsid w:val="00D8322E"/>
    <w:rsid w:val="00D8349E"/>
    <w:rsid w:val="00D835A5"/>
    <w:rsid w:val="00D835DF"/>
    <w:rsid w:val="00D8365D"/>
    <w:rsid w:val="00D8367B"/>
    <w:rsid w:val="00D83706"/>
    <w:rsid w:val="00D83775"/>
    <w:rsid w:val="00D8379C"/>
    <w:rsid w:val="00D83AAB"/>
    <w:rsid w:val="00D83B50"/>
    <w:rsid w:val="00D83FB3"/>
    <w:rsid w:val="00D84257"/>
    <w:rsid w:val="00D845C5"/>
    <w:rsid w:val="00D84868"/>
    <w:rsid w:val="00D849E7"/>
    <w:rsid w:val="00D84A62"/>
    <w:rsid w:val="00D84A79"/>
    <w:rsid w:val="00D84B38"/>
    <w:rsid w:val="00D84BB5"/>
    <w:rsid w:val="00D84FFC"/>
    <w:rsid w:val="00D8500B"/>
    <w:rsid w:val="00D850EE"/>
    <w:rsid w:val="00D851D5"/>
    <w:rsid w:val="00D85230"/>
    <w:rsid w:val="00D854E5"/>
    <w:rsid w:val="00D855EA"/>
    <w:rsid w:val="00D85641"/>
    <w:rsid w:val="00D85805"/>
    <w:rsid w:val="00D85835"/>
    <w:rsid w:val="00D85A5F"/>
    <w:rsid w:val="00D85AD2"/>
    <w:rsid w:val="00D85B35"/>
    <w:rsid w:val="00D85B58"/>
    <w:rsid w:val="00D85DB6"/>
    <w:rsid w:val="00D85E90"/>
    <w:rsid w:val="00D86002"/>
    <w:rsid w:val="00D86314"/>
    <w:rsid w:val="00D865A4"/>
    <w:rsid w:val="00D8692A"/>
    <w:rsid w:val="00D86970"/>
    <w:rsid w:val="00D86B51"/>
    <w:rsid w:val="00D86D30"/>
    <w:rsid w:val="00D8701F"/>
    <w:rsid w:val="00D870BB"/>
    <w:rsid w:val="00D87303"/>
    <w:rsid w:val="00D87395"/>
    <w:rsid w:val="00D8759A"/>
    <w:rsid w:val="00D8759F"/>
    <w:rsid w:val="00D87647"/>
    <w:rsid w:val="00D876FD"/>
    <w:rsid w:val="00D8791E"/>
    <w:rsid w:val="00D87A6E"/>
    <w:rsid w:val="00D87AF1"/>
    <w:rsid w:val="00D87C95"/>
    <w:rsid w:val="00D87D38"/>
    <w:rsid w:val="00D87DD7"/>
    <w:rsid w:val="00D87E34"/>
    <w:rsid w:val="00D87F5C"/>
    <w:rsid w:val="00D90085"/>
    <w:rsid w:val="00D90413"/>
    <w:rsid w:val="00D9043A"/>
    <w:rsid w:val="00D90609"/>
    <w:rsid w:val="00D90614"/>
    <w:rsid w:val="00D90B77"/>
    <w:rsid w:val="00D90BE1"/>
    <w:rsid w:val="00D90D47"/>
    <w:rsid w:val="00D90F63"/>
    <w:rsid w:val="00D910E5"/>
    <w:rsid w:val="00D91310"/>
    <w:rsid w:val="00D913E3"/>
    <w:rsid w:val="00D913F7"/>
    <w:rsid w:val="00D914F2"/>
    <w:rsid w:val="00D917D5"/>
    <w:rsid w:val="00D91ADA"/>
    <w:rsid w:val="00D91B6B"/>
    <w:rsid w:val="00D91C67"/>
    <w:rsid w:val="00D91C86"/>
    <w:rsid w:val="00D91DF1"/>
    <w:rsid w:val="00D91E84"/>
    <w:rsid w:val="00D91E97"/>
    <w:rsid w:val="00D91EA4"/>
    <w:rsid w:val="00D91EBD"/>
    <w:rsid w:val="00D91FAB"/>
    <w:rsid w:val="00D92307"/>
    <w:rsid w:val="00D9241A"/>
    <w:rsid w:val="00D924C9"/>
    <w:rsid w:val="00D92732"/>
    <w:rsid w:val="00D927B1"/>
    <w:rsid w:val="00D9280B"/>
    <w:rsid w:val="00D92A91"/>
    <w:rsid w:val="00D92BE5"/>
    <w:rsid w:val="00D92CA1"/>
    <w:rsid w:val="00D92E8E"/>
    <w:rsid w:val="00D92F7F"/>
    <w:rsid w:val="00D9302D"/>
    <w:rsid w:val="00D930FD"/>
    <w:rsid w:val="00D93125"/>
    <w:rsid w:val="00D9334A"/>
    <w:rsid w:val="00D9335A"/>
    <w:rsid w:val="00D93365"/>
    <w:rsid w:val="00D93468"/>
    <w:rsid w:val="00D935D1"/>
    <w:rsid w:val="00D93731"/>
    <w:rsid w:val="00D9377C"/>
    <w:rsid w:val="00D93827"/>
    <w:rsid w:val="00D93A87"/>
    <w:rsid w:val="00D93B18"/>
    <w:rsid w:val="00D93B54"/>
    <w:rsid w:val="00D93ED6"/>
    <w:rsid w:val="00D94060"/>
    <w:rsid w:val="00D940BD"/>
    <w:rsid w:val="00D941E7"/>
    <w:rsid w:val="00D945AB"/>
    <w:rsid w:val="00D945F0"/>
    <w:rsid w:val="00D94BBA"/>
    <w:rsid w:val="00D94BCC"/>
    <w:rsid w:val="00D94BD7"/>
    <w:rsid w:val="00D94C02"/>
    <w:rsid w:val="00D94D3A"/>
    <w:rsid w:val="00D94FE4"/>
    <w:rsid w:val="00D95060"/>
    <w:rsid w:val="00D9515D"/>
    <w:rsid w:val="00D95161"/>
    <w:rsid w:val="00D951FE"/>
    <w:rsid w:val="00D9529A"/>
    <w:rsid w:val="00D953D5"/>
    <w:rsid w:val="00D95439"/>
    <w:rsid w:val="00D9548C"/>
    <w:rsid w:val="00D954C0"/>
    <w:rsid w:val="00D954DC"/>
    <w:rsid w:val="00D95542"/>
    <w:rsid w:val="00D95560"/>
    <w:rsid w:val="00D9578B"/>
    <w:rsid w:val="00D9581A"/>
    <w:rsid w:val="00D95A81"/>
    <w:rsid w:val="00D95B0A"/>
    <w:rsid w:val="00D96078"/>
    <w:rsid w:val="00D960FE"/>
    <w:rsid w:val="00D962A3"/>
    <w:rsid w:val="00D962A5"/>
    <w:rsid w:val="00D963B8"/>
    <w:rsid w:val="00D96441"/>
    <w:rsid w:val="00D96514"/>
    <w:rsid w:val="00D965BF"/>
    <w:rsid w:val="00D965CE"/>
    <w:rsid w:val="00D966D9"/>
    <w:rsid w:val="00D9679A"/>
    <w:rsid w:val="00D967AD"/>
    <w:rsid w:val="00D9698B"/>
    <w:rsid w:val="00D96A78"/>
    <w:rsid w:val="00D96BF6"/>
    <w:rsid w:val="00D96D45"/>
    <w:rsid w:val="00D97029"/>
    <w:rsid w:val="00D974BD"/>
    <w:rsid w:val="00D9752A"/>
    <w:rsid w:val="00D97601"/>
    <w:rsid w:val="00D97735"/>
    <w:rsid w:val="00D97795"/>
    <w:rsid w:val="00D97812"/>
    <w:rsid w:val="00D978A4"/>
    <w:rsid w:val="00D979D0"/>
    <w:rsid w:val="00D97ACF"/>
    <w:rsid w:val="00D97B27"/>
    <w:rsid w:val="00D97C28"/>
    <w:rsid w:val="00D97CC7"/>
    <w:rsid w:val="00D97F10"/>
    <w:rsid w:val="00D97FEE"/>
    <w:rsid w:val="00DA00A9"/>
    <w:rsid w:val="00DA0123"/>
    <w:rsid w:val="00DA0217"/>
    <w:rsid w:val="00DA0310"/>
    <w:rsid w:val="00DA037B"/>
    <w:rsid w:val="00DA0411"/>
    <w:rsid w:val="00DA051A"/>
    <w:rsid w:val="00DA0599"/>
    <w:rsid w:val="00DA0616"/>
    <w:rsid w:val="00DA0B15"/>
    <w:rsid w:val="00DA1053"/>
    <w:rsid w:val="00DA10B6"/>
    <w:rsid w:val="00DA117C"/>
    <w:rsid w:val="00DA12F0"/>
    <w:rsid w:val="00DA141D"/>
    <w:rsid w:val="00DA1AB7"/>
    <w:rsid w:val="00DA1D24"/>
    <w:rsid w:val="00DA1DDE"/>
    <w:rsid w:val="00DA1E56"/>
    <w:rsid w:val="00DA2079"/>
    <w:rsid w:val="00DA20F1"/>
    <w:rsid w:val="00DA2153"/>
    <w:rsid w:val="00DA2154"/>
    <w:rsid w:val="00DA2156"/>
    <w:rsid w:val="00DA2352"/>
    <w:rsid w:val="00DA23A1"/>
    <w:rsid w:val="00DA2435"/>
    <w:rsid w:val="00DA2508"/>
    <w:rsid w:val="00DA2575"/>
    <w:rsid w:val="00DA272C"/>
    <w:rsid w:val="00DA276C"/>
    <w:rsid w:val="00DA281F"/>
    <w:rsid w:val="00DA2953"/>
    <w:rsid w:val="00DA2A11"/>
    <w:rsid w:val="00DA2BA2"/>
    <w:rsid w:val="00DA2CAF"/>
    <w:rsid w:val="00DA2CF3"/>
    <w:rsid w:val="00DA2EB8"/>
    <w:rsid w:val="00DA34C0"/>
    <w:rsid w:val="00DA38EF"/>
    <w:rsid w:val="00DA391C"/>
    <w:rsid w:val="00DA3AAA"/>
    <w:rsid w:val="00DA3B9E"/>
    <w:rsid w:val="00DA3CC9"/>
    <w:rsid w:val="00DA3D0F"/>
    <w:rsid w:val="00DA3D27"/>
    <w:rsid w:val="00DA3D49"/>
    <w:rsid w:val="00DA3DF8"/>
    <w:rsid w:val="00DA403F"/>
    <w:rsid w:val="00DA436F"/>
    <w:rsid w:val="00DA462A"/>
    <w:rsid w:val="00DA4652"/>
    <w:rsid w:val="00DA46A0"/>
    <w:rsid w:val="00DA48DB"/>
    <w:rsid w:val="00DA493A"/>
    <w:rsid w:val="00DA4A64"/>
    <w:rsid w:val="00DA4C81"/>
    <w:rsid w:val="00DA4D0E"/>
    <w:rsid w:val="00DA4E0D"/>
    <w:rsid w:val="00DA4E0F"/>
    <w:rsid w:val="00DA4EA3"/>
    <w:rsid w:val="00DA4F8E"/>
    <w:rsid w:val="00DA4F97"/>
    <w:rsid w:val="00DA5176"/>
    <w:rsid w:val="00DA53E5"/>
    <w:rsid w:val="00DA5423"/>
    <w:rsid w:val="00DA5508"/>
    <w:rsid w:val="00DA5661"/>
    <w:rsid w:val="00DA574A"/>
    <w:rsid w:val="00DA577E"/>
    <w:rsid w:val="00DA583F"/>
    <w:rsid w:val="00DA59B4"/>
    <w:rsid w:val="00DA5B04"/>
    <w:rsid w:val="00DA5B14"/>
    <w:rsid w:val="00DA5BC7"/>
    <w:rsid w:val="00DA5C4B"/>
    <w:rsid w:val="00DA603B"/>
    <w:rsid w:val="00DA6105"/>
    <w:rsid w:val="00DA635E"/>
    <w:rsid w:val="00DA6571"/>
    <w:rsid w:val="00DA68F4"/>
    <w:rsid w:val="00DA68FC"/>
    <w:rsid w:val="00DA6B97"/>
    <w:rsid w:val="00DA6CD7"/>
    <w:rsid w:val="00DA6D5D"/>
    <w:rsid w:val="00DA6D9F"/>
    <w:rsid w:val="00DA6DAD"/>
    <w:rsid w:val="00DA6DD8"/>
    <w:rsid w:val="00DA7035"/>
    <w:rsid w:val="00DA7084"/>
    <w:rsid w:val="00DA71DD"/>
    <w:rsid w:val="00DA72B8"/>
    <w:rsid w:val="00DA735A"/>
    <w:rsid w:val="00DA73F9"/>
    <w:rsid w:val="00DA750A"/>
    <w:rsid w:val="00DA75C5"/>
    <w:rsid w:val="00DA760A"/>
    <w:rsid w:val="00DA77CB"/>
    <w:rsid w:val="00DA7845"/>
    <w:rsid w:val="00DA7C0E"/>
    <w:rsid w:val="00DA7FB5"/>
    <w:rsid w:val="00DB01FC"/>
    <w:rsid w:val="00DB022C"/>
    <w:rsid w:val="00DB048E"/>
    <w:rsid w:val="00DB058A"/>
    <w:rsid w:val="00DB058D"/>
    <w:rsid w:val="00DB05E9"/>
    <w:rsid w:val="00DB0850"/>
    <w:rsid w:val="00DB0A4B"/>
    <w:rsid w:val="00DB0C19"/>
    <w:rsid w:val="00DB0E48"/>
    <w:rsid w:val="00DB0E78"/>
    <w:rsid w:val="00DB0FBC"/>
    <w:rsid w:val="00DB11F5"/>
    <w:rsid w:val="00DB12BE"/>
    <w:rsid w:val="00DB1582"/>
    <w:rsid w:val="00DB167A"/>
    <w:rsid w:val="00DB16A1"/>
    <w:rsid w:val="00DB16C9"/>
    <w:rsid w:val="00DB16E7"/>
    <w:rsid w:val="00DB1732"/>
    <w:rsid w:val="00DB1887"/>
    <w:rsid w:val="00DB1956"/>
    <w:rsid w:val="00DB1A11"/>
    <w:rsid w:val="00DB1B20"/>
    <w:rsid w:val="00DB1F26"/>
    <w:rsid w:val="00DB1F34"/>
    <w:rsid w:val="00DB2075"/>
    <w:rsid w:val="00DB2265"/>
    <w:rsid w:val="00DB2317"/>
    <w:rsid w:val="00DB241E"/>
    <w:rsid w:val="00DB28F0"/>
    <w:rsid w:val="00DB2957"/>
    <w:rsid w:val="00DB2962"/>
    <w:rsid w:val="00DB2A5E"/>
    <w:rsid w:val="00DB2CE1"/>
    <w:rsid w:val="00DB2F1A"/>
    <w:rsid w:val="00DB3002"/>
    <w:rsid w:val="00DB30BB"/>
    <w:rsid w:val="00DB31D8"/>
    <w:rsid w:val="00DB325C"/>
    <w:rsid w:val="00DB33A4"/>
    <w:rsid w:val="00DB33BD"/>
    <w:rsid w:val="00DB3411"/>
    <w:rsid w:val="00DB3622"/>
    <w:rsid w:val="00DB373F"/>
    <w:rsid w:val="00DB385F"/>
    <w:rsid w:val="00DB39A6"/>
    <w:rsid w:val="00DB39CE"/>
    <w:rsid w:val="00DB3AAB"/>
    <w:rsid w:val="00DB3C8A"/>
    <w:rsid w:val="00DB3D7E"/>
    <w:rsid w:val="00DB3E51"/>
    <w:rsid w:val="00DB3E88"/>
    <w:rsid w:val="00DB40D3"/>
    <w:rsid w:val="00DB414B"/>
    <w:rsid w:val="00DB4204"/>
    <w:rsid w:val="00DB43C1"/>
    <w:rsid w:val="00DB442F"/>
    <w:rsid w:val="00DB4498"/>
    <w:rsid w:val="00DB458D"/>
    <w:rsid w:val="00DB46D8"/>
    <w:rsid w:val="00DB472A"/>
    <w:rsid w:val="00DB4C27"/>
    <w:rsid w:val="00DB4CC2"/>
    <w:rsid w:val="00DB4D8F"/>
    <w:rsid w:val="00DB4F71"/>
    <w:rsid w:val="00DB521E"/>
    <w:rsid w:val="00DB52BA"/>
    <w:rsid w:val="00DB5568"/>
    <w:rsid w:val="00DB570C"/>
    <w:rsid w:val="00DB5946"/>
    <w:rsid w:val="00DB5C2E"/>
    <w:rsid w:val="00DB5EB1"/>
    <w:rsid w:val="00DB5EE5"/>
    <w:rsid w:val="00DB5FF2"/>
    <w:rsid w:val="00DB608B"/>
    <w:rsid w:val="00DB60BD"/>
    <w:rsid w:val="00DB6100"/>
    <w:rsid w:val="00DB622C"/>
    <w:rsid w:val="00DB6268"/>
    <w:rsid w:val="00DB6337"/>
    <w:rsid w:val="00DB6372"/>
    <w:rsid w:val="00DB6426"/>
    <w:rsid w:val="00DB6524"/>
    <w:rsid w:val="00DB66A9"/>
    <w:rsid w:val="00DB6714"/>
    <w:rsid w:val="00DB67F6"/>
    <w:rsid w:val="00DB6878"/>
    <w:rsid w:val="00DB6879"/>
    <w:rsid w:val="00DB692C"/>
    <w:rsid w:val="00DB6965"/>
    <w:rsid w:val="00DB69B3"/>
    <w:rsid w:val="00DB6C03"/>
    <w:rsid w:val="00DB6F36"/>
    <w:rsid w:val="00DB6F51"/>
    <w:rsid w:val="00DB6F69"/>
    <w:rsid w:val="00DB7005"/>
    <w:rsid w:val="00DB717E"/>
    <w:rsid w:val="00DB729A"/>
    <w:rsid w:val="00DB77BB"/>
    <w:rsid w:val="00DB77C7"/>
    <w:rsid w:val="00DB789B"/>
    <w:rsid w:val="00DB78C1"/>
    <w:rsid w:val="00DB7A2F"/>
    <w:rsid w:val="00DB7D5B"/>
    <w:rsid w:val="00DB7D8A"/>
    <w:rsid w:val="00DB7F48"/>
    <w:rsid w:val="00DB7F69"/>
    <w:rsid w:val="00DC0279"/>
    <w:rsid w:val="00DC0281"/>
    <w:rsid w:val="00DC0400"/>
    <w:rsid w:val="00DC0437"/>
    <w:rsid w:val="00DC056C"/>
    <w:rsid w:val="00DC0676"/>
    <w:rsid w:val="00DC0688"/>
    <w:rsid w:val="00DC073E"/>
    <w:rsid w:val="00DC0858"/>
    <w:rsid w:val="00DC0A4E"/>
    <w:rsid w:val="00DC0AAD"/>
    <w:rsid w:val="00DC0B06"/>
    <w:rsid w:val="00DC0EF5"/>
    <w:rsid w:val="00DC0F82"/>
    <w:rsid w:val="00DC1113"/>
    <w:rsid w:val="00DC1262"/>
    <w:rsid w:val="00DC15EF"/>
    <w:rsid w:val="00DC1700"/>
    <w:rsid w:val="00DC1708"/>
    <w:rsid w:val="00DC1B50"/>
    <w:rsid w:val="00DC1C5F"/>
    <w:rsid w:val="00DC1DAD"/>
    <w:rsid w:val="00DC1E05"/>
    <w:rsid w:val="00DC1F22"/>
    <w:rsid w:val="00DC1F8A"/>
    <w:rsid w:val="00DC2186"/>
    <w:rsid w:val="00DC2262"/>
    <w:rsid w:val="00DC231C"/>
    <w:rsid w:val="00DC2339"/>
    <w:rsid w:val="00DC243A"/>
    <w:rsid w:val="00DC24C1"/>
    <w:rsid w:val="00DC272D"/>
    <w:rsid w:val="00DC27F9"/>
    <w:rsid w:val="00DC284E"/>
    <w:rsid w:val="00DC2AF3"/>
    <w:rsid w:val="00DC2C62"/>
    <w:rsid w:val="00DC2C8A"/>
    <w:rsid w:val="00DC2D56"/>
    <w:rsid w:val="00DC2E16"/>
    <w:rsid w:val="00DC2ED2"/>
    <w:rsid w:val="00DC2EDE"/>
    <w:rsid w:val="00DC2EFB"/>
    <w:rsid w:val="00DC3025"/>
    <w:rsid w:val="00DC302C"/>
    <w:rsid w:val="00DC30B2"/>
    <w:rsid w:val="00DC3306"/>
    <w:rsid w:val="00DC363C"/>
    <w:rsid w:val="00DC3A76"/>
    <w:rsid w:val="00DC3BDB"/>
    <w:rsid w:val="00DC3CE0"/>
    <w:rsid w:val="00DC3F1A"/>
    <w:rsid w:val="00DC424C"/>
    <w:rsid w:val="00DC4728"/>
    <w:rsid w:val="00DC4783"/>
    <w:rsid w:val="00DC49A1"/>
    <w:rsid w:val="00DC4B2D"/>
    <w:rsid w:val="00DC4BB8"/>
    <w:rsid w:val="00DC4C3E"/>
    <w:rsid w:val="00DC4CE8"/>
    <w:rsid w:val="00DC4DFF"/>
    <w:rsid w:val="00DC4F16"/>
    <w:rsid w:val="00DC50CC"/>
    <w:rsid w:val="00DC516E"/>
    <w:rsid w:val="00DC51B4"/>
    <w:rsid w:val="00DC51D6"/>
    <w:rsid w:val="00DC5261"/>
    <w:rsid w:val="00DC55CD"/>
    <w:rsid w:val="00DC5615"/>
    <w:rsid w:val="00DC58A7"/>
    <w:rsid w:val="00DC5BBF"/>
    <w:rsid w:val="00DC5CA3"/>
    <w:rsid w:val="00DC5D6C"/>
    <w:rsid w:val="00DC5DB3"/>
    <w:rsid w:val="00DC5E62"/>
    <w:rsid w:val="00DC5F5E"/>
    <w:rsid w:val="00DC6141"/>
    <w:rsid w:val="00DC6203"/>
    <w:rsid w:val="00DC6262"/>
    <w:rsid w:val="00DC62EF"/>
    <w:rsid w:val="00DC6694"/>
    <w:rsid w:val="00DC681C"/>
    <w:rsid w:val="00DC6881"/>
    <w:rsid w:val="00DC6AF9"/>
    <w:rsid w:val="00DC6C1A"/>
    <w:rsid w:val="00DC6D99"/>
    <w:rsid w:val="00DC6FCE"/>
    <w:rsid w:val="00DC7090"/>
    <w:rsid w:val="00DC7260"/>
    <w:rsid w:val="00DC72E3"/>
    <w:rsid w:val="00DC73D3"/>
    <w:rsid w:val="00DC787D"/>
    <w:rsid w:val="00DC7AD4"/>
    <w:rsid w:val="00DC7B98"/>
    <w:rsid w:val="00DC7BC7"/>
    <w:rsid w:val="00DC7E82"/>
    <w:rsid w:val="00DC7F00"/>
    <w:rsid w:val="00DC7FE2"/>
    <w:rsid w:val="00DD0106"/>
    <w:rsid w:val="00DD01C8"/>
    <w:rsid w:val="00DD03E4"/>
    <w:rsid w:val="00DD0B0D"/>
    <w:rsid w:val="00DD0E05"/>
    <w:rsid w:val="00DD0EB3"/>
    <w:rsid w:val="00DD0F8E"/>
    <w:rsid w:val="00DD0FF2"/>
    <w:rsid w:val="00DD1110"/>
    <w:rsid w:val="00DD1265"/>
    <w:rsid w:val="00DD12E9"/>
    <w:rsid w:val="00DD12FC"/>
    <w:rsid w:val="00DD173E"/>
    <w:rsid w:val="00DD17A6"/>
    <w:rsid w:val="00DD185D"/>
    <w:rsid w:val="00DD18FD"/>
    <w:rsid w:val="00DD1977"/>
    <w:rsid w:val="00DD19D3"/>
    <w:rsid w:val="00DD1ABB"/>
    <w:rsid w:val="00DD1B35"/>
    <w:rsid w:val="00DD1C30"/>
    <w:rsid w:val="00DD1EA8"/>
    <w:rsid w:val="00DD1EED"/>
    <w:rsid w:val="00DD1F8F"/>
    <w:rsid w:val="00DD1FAD"/>
    <w:rsid w:val="00DD215F"/>
    <w:rsid w:val="00DD2197"/>
    <w:rsid w:val="00DD226B"/>
    <w:rsid w:val="00DD24D6"/>
    <w:rsid w:val="00DD2849"/>
    <w:rsid w:val="00DD288C"/>
    <w:rsid w:val="00DD28F0"/>
    <w:rsid w:val="00DD2CA5"/>
    <w:rsid w:val="00DD2D1E"/>
    <w:rsid w:val="00DD2D9D"/>
    <w:rsid w:val="00DD2E36"/>
    <w:rsid w:val="00DD30F6"/>
    <w:rsid w:val="00DD3159"/>
    <w:rsid w:val="00DD3161"/>
    <w:rsid w:val="00DD32A0"/>
    <w:rsid w:val="00DD3305"/>
    <w:rsid w:val="00DD3471"/>
    <w:rsid w:val="00DD3548"/>
    <w:rsid w:val="00DD3749"/>
    <w:rsid w:val="00DD392F"/>
    <w:rsid w:val="00DD3A10"/>
    <w:rsid w:val="00DD3A54"/>
    <w:rsid w:val="00DD3BBD"/>
    <w:rsid w:val="00DD3BC8"/>
    <w:rsid w:val="00DD3E43"/>
    <w:rsid w:val="00DD3EFE"/>
    <w:rsid w:val="00DD3FD8"/>
    <w:rsid w:val="00DD404A"/>
    <w:rsid w:val="00DD4137"/>
    <w:rsid w:val="00DD4142"/>
    <w:rsid w:val="00DD41E1"/>
    <w:rsid w:val="00DD4567"/>
    <w:rsid w:val="00DD458B"/>
    <w:rsid w:val="00DD464B"/>
    <w:rsid w:val="00DD46C3"/>
    <w:rsid w:val="00DD474B"/>
    <w:rsid w:val="00DD4811"/>
    <w:rsid w:val="00DD4814"/>
    <w:rsid w:val="00DD4A99"/>
    <w:rsid w:val="00DD4CB9"/>
    <w:rsid w:val="00DD4DF3"/>
    <w:rsid w:val="00DD4ECC"/>
    <w:rsid w:val="00DD4FFF"/>
    <w:rsid w:val="00DD50C2"/>
    <w:rsid w:val="00DD5327"/>
    <w:rsid w:val="00DD54AB"/>
    <w:rsid w:val="00DD5570"/>
    <w:rsid w:val="00DD56D3"/>
    <w:rsid w:val="00DD5851"/>
    <w:rsid w:val="00DD588A"/>
    <w:rsid w:val="00DD5946"/>
    <w:rsid w:val="00DD5C09"/>
    <w:rsid w:val="00DD62F7"/>
    <w:rsid w:val="00DD6479"/>
    <w:rsid w:val="00DD65A1"/>
    <w:rsid w:val="00DD65F9"/>
    <w:rsid w:val="00DD681D"/>
    <w:rsid w:val="00DD683C"/>
    <w:rsid w:val="00DD68D5"/>
    <w:rsid w:val="00DD6BE7"/>
    <w:rsid w:val="00DD6C75"/>
    <w:rsid w:val="00DD6D3F"/>
    <w:rsid w:val="00DD7183"/>
    <w:rsid w:val="00DD71B5"/>
    <w:rsid w:val="00DD72F4"/>
    <w:rsid w:val="00DD7388"/>
    <w:rsid w:val="00DD7410"/>
    <w:rsid w:val="00DD749D"/>
    <w:rsid w:val="00DD7778"/>
    <w:rsid w:val="00DD77B6"/>
    <w:rsid w:val="00DD77E5"/>
    <w:rsid w:val="00DD77E9"/>
    <w:rsid w:val="00DD79E0"/>
    <w:rsid w:val="00DD7B29"/>
    <w:rsid w:val="00DD7C5C"/>
    <w:rsid w:val="00DD7C77"/>
    <w:rsid w:val="00DD7E4A"/>
    <w:rsid w:val="00DD7F03"/>
    <w:rsid w:val="00DD7FF0"/>
    <w:rsid w:val="00DE0001"/>
    <w:rsid w:val="00DE01B1"/>
    <w:rsid w:val="00DE031B"/>
    <w:rsid w:val="00DE05B2"/>
    <w:rsid w:val="00DE07A7"/>
    <w:rsid w:val="00DE07CB"/>
    <w:rsid w:val="00DE08B3"/>
    <w:rsid w:val="00DE08F3"/>
    <w:rsid w:val="00DE098E"/>
    <w:rsid w:val="00DE0991"/>
    <w:rsid w:val="00DE0A7F"/>
    <w:rsid w:val="00DE0ABA"/>
    <w:rsid w:val="00DE0B7C"/>
    <w:rsid w:val="00DE1038"/>
    <w:rsid w:val="00DE114C"/>
    <w:rsid w:val="00DE129D"/>
    <w:rsid w:val="00DE1521"/>
    <w:rsid w:val="00DE1823"/>
    <w:rsid w:val="00DE18A4"/>
    <w:rsid w:val="00DE18F8"/>
    <w:rsid w:val="00DE1A85"/>
    <w:rsid w:val="00DE1DB8"/>
    <w:rsid w:val="00DE1DCC"/>
    <w:rsid w:val="00DE1F2E"/>
    <w:rsid w:val="00DE1FF5"/>
    <w:rsid w:val="00DE2130"/>
    <w:rsid w:val="00DE2263"/>
    <w:rsid w:val="00DE238E"/>
    <w:rsid w:val="00DE2551"/>
    <w:rsid w:val="00DE26A4"/>
    <w:rsid w:val="00DE2775"/>
    <w:rsid w:val="00DE2914"/>
    <w:rsid w:val="00DE294F"/>
    <w:rsid w:val="00DE2BE0"/>
    <w:rsid w:val="00DE2C22"/>
    <w:rsid w:val="00DE2C9B"/>
    <w:rsid w:val="00DE2DF9"/>
    <w:rsid w:val="00DE3198"/>
    <w:rsid w:val="00DE31F3"/>
    <w:rsid w:val="00DE3259"/>
    <w:rsid w:val="00DE33D0"/>
    <w:rsid w:val="00DE34A3"/>
    <w:rsid w:val="00DE3554"/>
    <w:rsid w:val="00DE36E1"/>
    <w:rsid w:val="00DE3794"/>
    <w:rsid w:val="00DE3824"/>
    <w:rsid w:val="00DE3843"/>
    <w:rsid w:val="00DE3895"/>
    <w:rsid w:val="00DE3941"/>
    <w:rsid w:val="00DE3A13"/>
    <w:rsid w:val="00DE3AE8"/>
    <w:rsid w:val="00DE3AFB"/>
    <w:rsid w:val="00DE3D78"/>
    <w:rsid w:val="00DE3DF0"/>
    <w:rsid w:val="00DE3F04"/>
    <w:rsid w:val="00DE3F99"/>
    <w:rsid w:val="00DE400D"/>
    <w:rsid w:val="00DE40DA"/>
    <w:rsid w:val="00DE410A"/>
    <w:rsid w:val="00DE4182"/>
    <w:rsid w:val="00DE44B7"/>
    <w:rsid w:val="00DE48F9"/>
    <w:rsid w:val="00DE494A"/>
    <w:rsid w:val="00DE49AF"/>
    <w:rsid w:val="00DE4AF8"/>
    <w:rsid w:val="00DE4BD7"/>
    <w:rsid w:val="00DE4C8B"/>
    <w:rsid w:val="00DE4DC5"/>
    <w:rsid w:val="00DE4EDE"/>
    <w:rsid w:val="00DE502A"/>
    <w:rsid w:val="00DE5257"/>
    <w:rsid w:val="00DE5323"/>
    <w:rsid w:val="00DE5468"/>
    <w:rsid w:val="00DE5474"/>
    <w:rsid w:val="00DE54FE"/>
    <w:rsid w:val="00DE5818"/>
    <w:rsid w:val="00DE58DB"/>
    <w:rsid w:val="00DE58F0"/>
    <w:rsid w:val="00DE5AE8"/>
    <w:rsid w:val="00DE5C86"/>
    <w:rsid w:val="00DE636E"/>
    <w:rsid w:val="00DE640A"/>
    <w:rsid w:val="00DE6456"/>
    <w:rsid w:val="00DE6971"/>
    <w:rsid w:val="00DE6BB5"/>
    <w:rsid w:val="00DE6DF2"/>
    <w:rsid w:val="00DE6DFB"/>
    <w:rsid w:val="00DE6E36"/>
    <w:rsid w:val="00DE7250"/>
    <w:rsid w:val="00DE7318"/>
    <w:rsid w:val="00DE7529"/>
    <w:rsid w:val="00DE752B"/>
    <w:rsid w:val="00DE7546"/>
    <w:rsid w:val="00DE7608"/>
    <w:rsid w:val="00DE7720"/>
    <w:rsid w:val="00DE794D"/>
    <w:rsid w:val="00DE7AED"/>
    <w:rsid w:val="00DE7BA1"/>
    <w:rsid w:val="00DE7BC7"/>
    <w:rsid w:val="00DE7DD3"/>
    <w:rsid w:val="00DE7DDF"/>
    <w:rsid w:val="00DE7E18"/>
    <w:rsid w:val="00DE7F33"/>
    <w:rsid w:val="00DE7FBC"/>
    <w:rsid w:val="00DF01FA"/>
    <w:rsid w:val="00DF03CA"/>
    <w:rsid w:val="00DF0465"/>
    <w:rsid w:val="00DF046F"/>
    <w:rsid w:val="00DF04E5"/>
    <w:rsid w:val="00DF067D"/>
    <w:rsid w:val="00DF0697"/>
    <w:rsid w:val="00DF06D0"/>
    <w:rsid w:val="00DF0724"/>
    <w:rsid w:val="00DF0916"/>
    <w:rsid w:val="00DF096D"/>
    <w:rsid w:val="00DF0AA5"/>
    <w:rsid w:val="00DF0CB7"/>
    <w:rsid w:val="00DF0EA6"/>
    <w:rsid w:val="00DF1101"/>
    <w:rsid w:val="00DF1170"/>
    <w:rsid w:val="00DF1203"/>
    <w:rsid w:val="00DF1244"/>
    <w:rsid w:val="00DF1425"/>
    <w:rsid w:val="00DF145B"/>
    <w:rsid w:val="00DF16B1"/>
    <w:rsid w:val="00DF1959"/>
    <w:rsid w:val="00DF195A"/>
    <w:rsid w:val="00DF1BCE"/>
    <w:rsid w:val="00DF1BFB"/>
    <w:rsid w:val="00DF1D57"/>
    <w:rsid w:val="00DF1D5C"/>
    <w:rsid w:val="00DF1E50"/>
    <w:rsid w:val="00DF1F14"/>
    <w:rsid w:val="00DF1F95"/>
    <w:rsid w:val="00DF20A4"/>
    <w:rsid w:val="00DF2201"/>
    <w:rsid w:val="00DF22BA"/>
    <w:rsid w:val="00DF2339"/>
    <w:rsid w:val="00DF2384"/>
    <w:rsid w:val="00DF2461"/>
    <w:rsid w:val="00DF24A0"/>
    <w:rsid w:val="00DF24FA"/>
    <w:rsid w:val="00DF250F"/>
    <w:rsid w:val="00DF25B6"/>
    <w:rsid w:val="00DF27BE"/>
    <w:rsid w:val="00DF283E"/>
    <w:rsid w:val="00DF289C"/>
    <w:rsid w:val="00DF294D"/>
    <w:rsid w:val="00DF29B7"/>
    <w:rsid w:val="00DF2A4C"/>
    <w:rsid w:val="00DF2A76"/>
    <w:rsid w:val="00DF2AD4"/>
    <w:rsid w:val="00DF2B0A"/>
    <w:rsid w:val="00DF2BA6"/>
    <w:rsid w:val="00DF2D2C"/>
    <w:rsid w:val="00DF3022"/>
    <w:rsid w:val="00DF3117"/>
    <w:rsid w:val="00DF320B"/>
    <w:rsid w:val="00DF3559"/>
    <w:rsid w:val="00DF371A"/>
    <w:rsid w:val="00DF382D"/>
    <w:rsid w:val="00DF3835"/>
    <w:rsid w:val="00DF39A8"/>
    <w:rsid w:val="00DF3A87"/>
    <w:rsid w:val="00DF3B65"/>
    <w:rsid w:val="00DF3C33"/>
    <w:rsid w:val="00DF3D7E"/>
    <w:rsid w:val="00DF3D90"/>
    <w:rsid w:val="00DF3E2A"/>
    <w:rsid w:val="00DF3E75"/>
    <w:rsid w:val="00DF3F22"/>
    <w:rsid w:val="00DF41C6"/>
    <w:rsid w:val="00DF41EB"/>
    <w:rsid w:val="00DF4249"/>
    <w:rsid w:val="00DF42A9"/>
    <w:rsid w:val="00DF42DD"/>
    <w:rsid w:val="00DF430F"/>
    <w:rsid w:val="00DF4422"/>
    <w:rsid w:val="00DF44D9"/>
    <w:rsid w:val="00DF4539"/>
    <w:rsid w:val="00DF46E5"/>
    <w:rsid w:val="00DF47AC"/>
    <w:rsid w:val="00DF494C"/>
    <w:rsid w:val="00DF4A3D"/>
    <w:rsid w:val="00DF4B7F"/>
    <w:rsid w:val="00DF4BAC"/>
    <w:rsid w:val="00DF4C08"/>
    <w:rsid w:val="00DF4D04"/>
    <w:rsid w:val="00DF5048"/>
    <w:rsid w:val="00DF5322"/>
    <w:rsid w:val="00DF534A"/>
    <w:rsid w:val="00DF5425"/>
    <w:rsid w:val="00DF56D1"/>
    <w:rsid w:val="00DF57BA"/>
    <w:rsid w:val="00DF5851"/>
    <w:rsid w:val="00DF58C7"/>
    <w:rsid w:val="00DF596F"/>
    <w:rsid w:val="00DF5D3C"/>
    <w:rsid w:val="00DF5D7E"/>
    <w:rsid w:val="00DF5DCE"/>
    <w:rsid w:val="00DF5DE5"/>
    <w:rsid w:val="00DF5ECE"/>
    <w:rsid w:val="00DF6125"/>
    <w:rsid w:val="00DF62ED"/>
    <w:rsid w:val="00DF641A"/>
    <w:rsid w:val="00DF6464"/>
    <w:rsid w:val="00DF6666"/>
    <w:rsid w:val="00DF6702"/>
    <w:rsid w:val="00DF678A"/>
    <w:rsid w:val="00DF67FA"/>
    <w:rsid w:val="00DF6BD9"/>
    <w:rsid w:val="00DF7284"/>
    <w:rsid w:val="00DF72D4"/>
    <w:rsid w:val="00DF7338"/>
    <w:rsid w:val="00DF736D"/>
    <w:rsid w:val="00DF74C0"/>
    <w:rsid w:val="00DF7765"/>
    <w:rsid w:val="00DF7863"/>
    <w:rsid w:val="00DF793F"/>
    <w:rsid w:val="00DF7994"/>
    <w:rsid w:val="00DF79E2"/>
    <w:rsid w:val="00DF7AB8"/>
    <w:rsid w:val="00DF7EED"/>
    <w:rsid w:val="00E00186"/>
    <w:rsid w:val="00E0020F"/>
    <w:rsid w:val="00E00215"/>
    <w:rsid w:val="00E0027A"/>
    <w:rsid w:val="00E0040F"/>
    <w:rsid w:val="00E00468"/>
    <w:rsid w:val="00E004F6"/>
    <w:rsid w:val="00E00561"/>
    <w:rsid w:val="00E006A5"/>
    <w:rsid w:val="00E006FC"/>
    <w:rsid w:val="00E00743"/>
    <w:rsid w:val="00E008C9"/>
    <w:rsid w:val="00E00933"/>
    <w:rsid w:val="00E00A40"/>
    <w:rsid w:val="00E00A6C"/>
    <w:rsid w:val="00E00B71"/>
    <w:rsid w:val="00E00B82"/>
    <w:rsid w:val="00E00C4A"/>
    <w:rsid w:val="00E00D56"/>
    <w:rsid w:val="00E00FDC"/>
    <w:rsid w:val="00E0129D"/>
    <w:rsid w:val="00E012AB"/>
    <w:rsid w:val="00E01308"/>
    <w:rsid w:val="00E015EC"/>
    <w:rsid w:val="00E016D0"/>
    <w:rsid w:val="00E016D4"/>
    <w:rsid w:val="00E0178A"/>
    <w:rsid w:val="00E018BF"/>
    <w:rsid w:val="00E01946"/>
    <w:rsid w:val="00E019E7"/>
    <w:rsid w:val="00E01AC0"/>
    <w:rsid w:val="00E01AD5"/>
    <w:rsid w:val="00E01B37"/>
    <w:rsid w:val="00E01FAE"/>
    <w:rsid w:val="00E020B5"/>
    <w:rsid w:val="00E0211C"/>
    <w:rsid w:val="00E02230"/>
    <w:rsid w:val="00E02297"/>
    <w:rsid w:val="00E02518"/>
    <w:rsid w:val="00E026DA"/>
    <w:rsid w:val="00E0288C"/>
    <w:rsid w:val="00E0298F"/>
    <w:rsid w:val="00E02A0D"/>
    <w:rsid w:val="00E02E6D"/>
    <w:rsid w:val="00E02E86"/>
    <w:rsid w:val="00E02F38"/>
    <w:rsid w:val="00E03183"/>
    <w:rsid w:val="00E031AA"/>
    <w:rsid w:val="00E031B0"/>
    <w:rsid w:val="00E0368E"/>
    <w:rsid w:val="00E0371C"/>
    <w:rsid w:val="00E037DF"/>
    <w:rsid w:val="00E037EA"/>
    <w:rsid w:val="00E03952"/>
    <w:rsid w:val="00E03988"/>
    <w:rsid w:val="00E03E34"/>
    <w:rsid w:val="00E03ED2"/>
    <w:rsid w:val="00E03F0D"/>
    <w:rsid w:val="00E03F63"/>
    <w:rsid w:val="00E04154"/>
    <w:rsid w:val="00E0416E"/>
    <w:rsid w:val="00E04208"/>
    <w:rsid w:val="00E042F5"/>
    <w:rsid w:val="00E04365"/>
    <w:rsid w:val="00E045A6"/>
    <w:rsid w:val="00E0499E"/>
    <w:rsid w:val="00E04B95"/>
    <w:rsid w:val="00E04EE5"/>
    <w:rsid w:val="00E04F50"/>
    <w:rsid w:val="00E051F3"/>
    <w:rsid w:val="00E05521"/>
    <w:rsid w:val="00E055DC"/>
    <w:rsid w:val="00E0589F"/>
    <w:rsid w:val="00E05C2C"/>
    <w:rsid w:val="00E05C59"/>
    <w:rsid w:val="00E05C88"/>
    <w:rsid w:val="00E05C97"/>
    <w:rsid w:val="00E05F69"/>
    <w:rsid w:val="00E05F90"/>
    <w:rsid w:val="00E05FB4"/>
    <w:rsid w:val="00E061D2"/>
    <w:rsid w:val="00E06258"/>
    <w:rsid w:val="00E06259"/>
    <w:rsid w:val="00E06726"/>
    <w:rsid w:val="00E06755"/>
    <w:rsid w:val="00E06789"/>
    <w:rsid w:val="00E067AC"/>
    <w:rsid w:val="00E0682A"/>
    <w:rsid w:val="00E06A93"/>
    <w:rsid w:val="00E06AD5"/>
    <w:rsid w:val="00E06AE5"/>
    <w:rsid w:val="00E06C1C"/>
    <w:rsid w:val="00E06CAD"/>
    <w:rsid w:val="00E06D08"/>
    <w:rsid w:val="00E07053"/>
    <w:rsid w:val="00E07125"/>
    <w:rsid w:val="00E072A4"/>
    <w:rsid w:val="00E07390"/>
    <w:rsid w:val="00E0764B"/>
    <w:rsid w:val="00E078C7"/>
    <w:rsid w:val="00E079B7"/>
    <w:rsid w:val="00E07B0F"/>
    <w:rsid w:val="00E07B1E"/>
    <w:rsid w:val="00E07D3D"/>
    <w:rsid w:val="00E07EB3"/>
    <w:rsid w:val="00E07F3F"/>
    <w:rsid w:val="00E100BC"/>
    <w:rsid w:val="00E1021A"/>
    <w:rsid w:val="00E1035C"/>
    <w:rsid w:val="00E1042C"/>
    <w:rsid w:val="00E10597"/>
    <w:rsid w:val="00E10682"/>
    <w:rsid w:val="00E1079C"/>
    <w:rsid w:val="00E107EA"/>
    <w:rsid w:val="00E1080A"/>
    <w:rsid w:val="00E10AAD"/>
    <w:rsid w:val="00E10B45"/>
    <w:rsid w:val="00E10B6B"/>
    <w:rsid w:val="00E10E1F"/>
    <w:rsid w:val="00E1100B"/>
    <w:rsid w:val="00E11315"/>
    <w:rsid w:val="00E11386"/>
    <w:rsid w:val="00E11656"/>
    <w:rsid w:val="00E11764"/>
    <w:rsid w:val="00E11773"/>
    <w:rsid w:val="00E11783"/>
    <w:rsid w:val="00E117A5"/>
    <w:rsid w:val="00E117A9"/>
    <w:rsid w:val="00E119D6"/>
    <w:rsid w:val="00E11AC1"/>
    <w:rsid w:val="00E11ACF"/>
    <w:rsid w:val="00E11DFA"/>
    <w:rsid w:val="00E11FAD"/>
    <w:rsid w:val="00E1215E"/>
    <w:rsid w:val="00E122C3"/>
    <w:rsid w:val="00E125E3"/>
    <w:rsid w:val="00E126FB"/>
    <w:rsid w:val="00E12717"/>
    <w:rsid w:val="00E12841"/>
    <w:rsid w:val="00E12895"/>
    <w:rsid w:val="00E128C5"/>
    <w:rsid w:val="00E12900"/>
    <w:rsid w:val="00E12912"/>
    <w:rsid w:val="00E129CE"/>
    <w:rsid w:val="00E129D4"/>
    <w:rsid w:val="00E12AA7"/>
    <w:rsid w:val="00E12BE2"/>
    <w:rsid w:val="00E12BFA"/>
    <w:rsid w:val="00E12E29"/>
    <w:rsid w:val="00E130DA"/>
    <w:rsid w:val="00E1314F"/>
    <w:rsid w:val="00E13282"/>
    <w:rsid w:val="00E132A9"/>
    <w:rsid w:val="00E13342"/>
    <w:rsid w:val="00E13346"/>
    <w:rsid w:val="00E1344A"/>
    <w:rsid w:val="00E134CD"/>
    <w:rsid w:val="00E13977"/>
    <w:rsid w:val="00E13CFF"/>
    <w:rsid w:val="00E13E42"/>
    <w:rsid w:val="00E13EF9"/>
    <w:rsid w:val="00E1415A"/>
    <w:rsid w:val="00E1418D"/>
    <w:rsid w:val="00E142D8"/>
    <w:rsid w:val="00E142ED"/>
    <w:rsid w:val="00E1431E"/>
    <w:rsid w:val="00E1440C"/>
    <w:rsid w:val="00E1449D"/>
    <w:rsid w:val="00E144D2"/>
    <w:rsid w:val="00E144F7"/>
    <w:rsid w:val="00E145F0"/>
    <w:rsid w:val="00E1462C"/>
    <w:rsid w:val="00E14793"/>
    <w:rsid w:val="00E14941"/>
    <w:rsid w:val="00E14F03"/>
    <w:rsid w:val="00E14FC4"/>
    <w:rsid w:val="00E157C7"/>
    <w:rsid w:val="00E158D3"/>
    <w:rsid w:val="00E15910"/>
    <w:rsid w:val="00E1595D"/>
    <w:rsid w:val="00E1596F"/>
    <w:rsid w:val="00E15C31"/>
    <w:rsid w:val="00E15C9B"/>
    <w:rsid w:val="00E15CB1"/>
    <w:rsid w:val="00E15DB1"/>
    <w:rsid w:val="00E15F6B"/>
    <w:rsid w:val="00E1615A"/>
    <w:rsid w:val="00E161A4"/>
    <w:rsid w:val="00E161C8"/>
    <w:rsid w:val="00E163AE"/>
    <w:rsid w:val="00E1643A"/>
    <w:rsid w:val="00E16523"/>
    <w:rsid w:val="00E1674A"/>
    <w:rsid w:val="00E167BC"/>
    <w:rsid w:val="00E16814"/>
    <w:rsid w:val="00E16857"/>
    <w:rsid w:val="00E1694A"/>
    <w:rsid w:val="00E16AB0"/>
    <w:rsid w:val="00E16CF5"/>
    <w:rsid w:val="00E16D42"/>
    <w:rsid w:val="00E16E25"/>
    <w:rsid w:val="00E17045"/>
    <w:rsid w:val="00E1708D"/>
    <w:rsid w:val="00E17221"/>
    <w:rsid w:val="00E172D5"/>
    <w:rsid w:val="00E1730A"/>
    <w:rsid w:val="00E1744A"/>
    <w:rsid w:val="00E17988"/>
    <w:rsid w:val="00E17A2D"/>
    <w:rsid w:val="00E17CAF"/>
    <w:rsid w:val="00E17D86"/>
    <w:rsid w:val="00E17E4F"/>
    <w:rsid w:val="00E17EA8"/>
    <w:rsid w:val="00E17EBF"/>
    <w:rsid w:val="00E200B0"/>
    <w:rsid w:val="00E2023A"/>
    <w:rsid w:val="00E202ED"/>
    <w:rsid w:val="00E204CC"/>
    <w:rsid w:val="00E205A0"/>
    <w:rsid w:val="00E20849"/>
    <w:rsid w:val="00E208F7"/>
    <w:rsid w:val="00E2098B"/>
    <w:rsid w:val="00E209C8"/>
    <w:rsid w:val="00E20A26"/>
    <w:rsid w:val="00E20A39"/>
    <w:rsid w:val="00E20A56"/>
    <w:rsid w:val="00E20A60"/>
    <w:rsid w:val="00E20BDE"/>
    <w:rsid w:val="00E20C69"/>
    <w:rsid w:val="00E20ED8"/>
    <w:rsid w:val="00E20F7F"/>
    <w:rsid w:val="00E21137"/>
    <w:rsid w:val="00E211E7"/>
    <w:rsid w:val="00E2134B"/>
    <w:rsid w:val="00E213D5"/>
    <w:rsid w:val="00E2156B"/>
    <w:rsid w:val="00E2169B"/>
    <w:rsid w:val="00E2191F"/>
    <w:rsid w:val="00E21C12"/>
    <w:rsid w:val="00E21DE6"/>
    <w:rsid w:val="00E21E1C"/>
    <w:rsid w:val="00E21F34"/>
    <w:rsid w:val="00E21F3C"/>
    <w:rsid w:val="00E21F78"/>
    <w:rsid w:val="00E2201E"/>
    <w:rsid w:val="00E223B2"/>
    <w:rsid w:val="00E223C7"/>
    <w:rsid w:val="00E22649"/>
    <w:rsid w:val="00E22699"/>
    <w:rsid w:val="00E226D9"/>
    <w:rsid w:val="00E228B9"/>
    <w:rsid w:val="00E228EF"/>
    <w:rsid w:val="00E22A4E"/>
    <w:rsid w:val="00E22CB9"/>
    <w:rsid w:val="00E22D6F"/>
    <w:rsid w:val="00E23065"/>
    <w:rsid w:val="00E23114"/>
    <w:rsid w:val="00E232AA"/>
    <w:rsid w:val="00E23585"/>
    <w:rsid w:val="00E23598"/>
    <w:rsid w:val="00E235D8"/>
    <w:rsid w:val="00E237B1"/>
    <w:rsid w:val="00E23B72"/>
    <w:rsid w:val="00E23BC9"/>
    <w:rsid w:val="00E23C5D"/>
    <w:rsid w:val="00E23EB0"/>
    <w:rsid w:val="00E23EF9"/>
    <w:rsid w:val="00E23F41"/>
    <w:rsid w:val="00E24176"/>
    <w:rsid w:val="00E24211"/>
    <w:rsid w:val="00E2468F"/>
    <w:rsid w:val="00E2469F"/>
    <w:rsid w:val="00E2485E"/>
    <w:rsid w:val="00E2499B"/>
    <w:rsid w:val="00E249E0"/>
    <w:rsid w:val="00E24A1A"/>
    <w:rsid w:val="00E24BCF"/>
    <w:rsid w:val="00E24CEB"/>
    <w:rsid w:val="00E24D7A"/>
    <w:rsid w:val="00E24F46"/>
    <w:rsid w:val="00E24F5F"/>
    <w:rsid w:val="00E24FCA"/>
    <w:rsid w:val="00E25034"/>
    <w:rsid w:val="00E25079"/>
    <w:rsid w:val="00E2559E"/>
    <w:rsid w:val="00E257A5"/>
    <w:rsid w:val="00E2584F"/>
    <w:rsid w:val="00E2597B"/>
    <w:rsid w:val="00E25D3D"/>
    <w:rsid w:val="00E25D80"/>
    <w:rsid w:val="00E25DF2"/>
    <w:rsid w:val="00E26117"/>
    <w:rsid w:val="00E26296"/>
    <w:rsid w:val="00E26335"/>
    <w:rsid w:val="00E26383"/>
    <w:rsid w:val="00E265BA"/>
    <w:rsid w:val="00E26952"/>
    <w:rsid w:val="00E26AAC"/>
    <w:rsid w:val="00E26C90"/>
    <w:rsid w:val="00E26D46"/>
    <w:rsid w:val="00E26ED4"/>
    <w:rsid w:val="00E26EDC"/>
    <w:rsid w:val="00E26F6D"/>
    <w:rsid w:val="00E27069"/>
    <w:rsid w:val="00E2707F"/>
    <w:rsid w:val="00E270F9"/>
    <w:rsid w:val="00E27216"/>
    <w:rsid w:val="00E2724A"/>
    <w:rsid w:val="00E272AD"/>
    <w:rsid w:val="00E272B8"/>
    <w:rsid w:val="00E27324"/>
    <w:rsid w:val="00E27480"/>
    <w:rsid w:val="00E27487"/>
    <w:rsid w:val="00E274DA"/>
    <w:rsid w:val="00E275E3"/>
    <w:rsid w:val="00E2768D"/>
    <w:rsid w:val="00E276FB"/>
    <w:rsid w:val="00E27705"/>
    <w:rsid w:val="00E27760"/>
    <w:rsid w:val="00E277A2"/>
    <w:rsid w:val="00E27850"/>
    <w:rsid w:val="00E27CEA"/>
    <w:rsid w:val="00E27CFD"/>
    <w:rsid w:val="00E27E54"/>
    <w:rsid w:val="00E27F1F"/>
    <w:rsid w:val="00E30323"/>
    <w:rsid w:val="00E303CF"/>
    <w:rsid w:val="00E3043A"/>
    <w:rsid w:val="00E3044F"/>
    <w:rsid w:val="00E304F7"/>
    <w:rsid w:val="00E30634"/>
    <w:rsid w:val="00E30722"/>
    <w:rsid w:val="00E30788"/>
    <w:rsid w:val="00E3085E"/>
    <w:rsid w:val="00E308B5"/>
    <w:rsid w:val="00E30A77"/>
    <w:rsid w:val="00E30B18"/>
    <w:rsid w:val="00E30BE7"/>
    <w:rsid w:val="00E30C75"/>
    <w:rsid w:val="00E30CB7"/>
    <w:rsid w:val="00E30E54"/>
    <w:rsid w:val="00E30E98"/>
    <w:rsid w:val="00E30F20"/>
    <w:rsid w:val="00E30FEB"/>
    <w:rsid w:val="00E3122E"/>
    <w:rsid w:val="00E31253"/>
    <w:rsid w:val="00E31431"/>
    <w:rsid w:val="00E3159E"/>
    <w:rsid w:val="00E31738"/>
    <w:rsid w:val="00E31846"/>
    <w:rsid w:val="00E31916"/>
    <w:rsid w:val="00E31DE7"/>
    <w:rsid w:val="00E31EB0"/>
    <w:rsid w:val="00E31EB9"/>
    <w:rsid w:val="00E31F9F"/>
    <w:rsid w:val="00E31FEF"/>
    <w:rsid w:val="00E32006"/>
    <w:rsid w:val="00E320FB"/>
    <w:rsid w:val="00E3214C"/>
    <w:rsid w:val="00E3217A"/>
    <w:rsid w:val="00E32189"/>
    <w:rsid w:val="00E322B0"/>
    <w:rsid w:val="00E323E2"/>
    <w:rsid w:val="00E32477"/>
    <w:rsid w:val="00E324A6"/>
    <w:rsid w:val="00E32505"/>
    <w:rsid w:val="00E32606"/>
    <w:rsid w:val="00E3298F"/>
    <w:rsid w:val="00E32A2E"/>
    <w:rsid w:val="00E32CDC"/>
    <w:rsid w:val="00E32CED"/>
    <w:rsid w:val="00E32E33"/>
    <w:rsid w:val="00E32FE1"/>
    <w:rsid w:val="00E3305A"/>
    <w:rsid w:val="00E330EE"/>
    <w:rsid w:val="00E33115"/>
    <w:rsid w:val="00E3312D"/>
    <w:rsid w:val="00E3325B"/>
    <w:rsid w:val="00E334DE"/>
    <w:rsid w:val="00E33559"/>
    <w:rsid w:val="00E336FF"/>
    <w:rsid w:val="00E3380E"/>
    <w:rsid w:val="00E3384B"/>
    <w:rsid w:val="00E33879"/>
    <w:rsid w:val="00E33A13"/>
    <w:rsid w:val="00E33A1F"/>
    <w:rsid w:val="00E33A70"/>
    <w:rsid w:val="00E33B32"/>
    <w:rsid w:val="00E33B97"/>
    <w:rsid w:val="00E33C0D"/>
    <w:rsid w:val="00E33CCD"/>
    <w:rsid w:val="00E33D39"/>
    <w:rsid w:val="00E33DB2"/>
    <w:rsid w:val="00E33EAD"/>
    <w:rsid w:val="00E33F3F"/>
    <w:rsid w:val="00E3405B"/>
    <w:rsid w:val="00E342A4"/>
    <w:rsid w:val="00E34507"/>
    <w:rsid w:val="00E34B62"/>
    <w:rsid w:val="00E34CD0"/>
    <w:rsid w:val="00E34D96"/>
    <w:rsid w:val="00E34E78"/>
    <w:rsid w:val="00E34ECA"/>
    <w:rsid w:val="00E34F90"/>
    <w:rsid w:val="00E350A8"/>
    <w:rsid w:val="00E352E2"/>
    <w:rsid w:val="00E352EF"/>
    <w:rsid w:val="00E353F9"/>
    <w:rsid w:val="00E354E8"/>
    <w:rsid w:val="00E35654"/>
    <w:rsid w:val="00E3589A"/>
    <w:rsid w:val="00E35D82"/>
    <w:rsid w:val="00E35DD8"/>
    <w:rsid w:val="00E3608B"/>
    <w:rsid w:val="00E36157"/>
    <w:rsid w:val="00E3630F"/>
    <w:rsid w:val="00E3652E"/>
    <w:rsid w:val="00E3655E"/>
    <w:rsid w:val="00E366D1"/>
    <w:rsid w:val="00E36789"/>
    <w:rsid w:val="00E368D9"/>
    <w:rsid w:val="00E369CB"/>
    <w:rsid w:val="00E36A54"/>
    <w:rsid w:val="00E36B7D"/>
    <w:rsid w:val="00E36B9C"/>
    <w:rsid w:val="00E36BD2"/>
    <w:rsid w:val="00E36C77"/>
    <w:rsid w:val="00E36F35"/>
    <w:rsid w:val="00E36FD3"/>
    <w:rsid w:val="00E3717D"/>
    <w:rsid w:val="00E371AF"/>
    <w:rsid w:val="00E371EE"/>
    <w:rsid w:val="00E3723B"/>
    <w:rsid w:val="00E37329"/>
    <w:rsid w:val="00E3746F"/>
    <w:rsid w:val="00E37608"/>
    <w:rsid w:val="00E376A4"/>
    <w:rsid w:val="00E37B01"/>
    <w:rsid w:val="00E37B14"/>
    <w:rsid w:val="00E37DA8"/>
    <w:rsid w:val="00E37F09"/>
    <w:rsid w:val="00E402CA"/>
    <w:rsid w:val="00E40392"/>
    <w:rsid w:val="00E4042F"/>
    <w:rsid w:val="00E404E1"/>
    <w:rsid w:val="00E40691"/>
    <w:rsid w:val="00E407E1"/>
    <w:rsid w:val="00E407F9"/>
    <w:rsid w:val="00E40881"/>
    <w:rsid w:val="00E408A0"/>
    <w:rsid w:val="00E4091E"/>
    <w:rsid w:val="00E40A03"/>
    <w:rsid w:val="00E40A18"/>
    <w:rsid w:val="00E40A23"/>
    <w:rsid w:val="00E40ADF"/>
    <w:rsid w:val="00E40B7A"/>
    <w:rsid w:val="00E40DC7"/>
    <w:rsid w:val="00E40E97"/>
    <w:rsid w:val="00E40EA8"/>
    <w:rsid w:val="00E40EB9"/>
    <w:rsid w:val="00E410AD"/>
    <w:rsid w:val="00E4125F"/>
    <w:rsid w:val="00E41263"/>
    <w:rsid w:val="00E412B9"/>
    <w:rsid w:val="00E41639"/>
    <w:rsid w:val="00E4193B"/>
    <w:rsid w:val="00E41ADC"/>
    <w:rsid w:val="00E41CAE"/>
    <w:rsid w:val="00E41D15"/>
    <w:rsid w:val="00E41D8B"/>
    <w:rsid w:val="00E41F75"/>
    <w:rsid w:val="00E41F76"/>
    <w:rsid w:val="00E422B4"/>
    <w:rsid w:val="00E423E0"/>
    <w:rsid w:val="00E42435"/>
    <w:rsid w:val="00E4252D"/>
    <w:rsid w:val="00E42576"/>
    <w:rsid w:val="00E425F1"/>
    <w:rsid w:val="00E4290D"/>
    <w:rsid w:val="00E42B74"/>
    <w:rsid w:val="00E42BA0"/>
    <w:rsid w:val="00E42BB0"/>
    <w:rsid w:val="00E42C5E"/>
    <w:rsid w:val="00E42CBB"/>
    <w:rsid w:val="00E42DED"/>
    <w:rsid w:val="00E42E70"/>
    <w:rsid w:val="00E43079"/>
    <w:rsid w:val="00E43088"/>
    <w:rsid w:val="00E4316A"/>
    <w:rsid w:val="00E43328"/>
    <w:rsid w:val="00E433C1"/>
    <w:rsid w:val="00E4340B"/>
    <w:rsid w:val="00E43762"/>
    <w:rsid w:val="00E4387D"/>
    <w:rsid w:val="00E43B2F"/>
    <w:rsid w:val="00E4423D"/>
    <w:rsid w:val="00E44537"/>
    <w:rsid w:val="00E44710"/>
    <w:rsid w:val="00E4471B"/>
    <w:rsid w:val="00E44E37"/>
    <w:rsid w:val="00E44F34"/>
    <w:rsid w:val="00E44F9A"/>
    <w:rsid w:val="00E450E1"/>
    <w:rsid w:val="00E451E3"/>
    <w:rsid w:val="00E453DF"/>
    <w:rsid w:val="00E45608"/>
    <w:rsid w:val="00E45625"/>
    <w:rsid w:val="00E4566C"/>
    <w:rsid w:val="00E45867"/>
    <w:rsid w:val="00E45974"/>
    <w:rsid w:val="00E45B27"/>
    <w:rsid w:val="00E45C09"/>
    <w:rsid w:val="00E45F5E"/>
    <w:rsid w:val="00E460CC"/>
    <w:rsid w:val="00E46176"/>
    <w:rsid w:val="00E4622B"/>
    <w:rsid w:val="00E46233"/>
    <w:rsid w:val="00E46558"/>
    <w:rsid w:val="00E46574"/>
    <w:rsid w:val="00E46881"/>
    <w:rsid w:val="00E468EC"/>
    <w:rsid w:val="00E46928"/>
    <w:rsid w:val="00E471D4"/>
    <w:rsid w:val="00E4730F"/>
    <w:rsid w:val="00E473F2"/>
    <w:rsid w:val="00E4746F"/>
    <w:rsid w:val="00E47552"/>
    <w:rsid w:val="00E47C9C"/>
    <w:rsid w:val="00E47D8B"/>
    <w:rsid w:val="00E47DC9"/>
    <w:rsid w:val="00E47E95"/>
    <w:rsid w:val="00E47EF4"/>
    <w:rsid w:val="00E5007E"/>
    <w:rsid w:val="00E500B2"/>
    <w:rsid w:val="00E5012E"/>
    <w:rsid w:val="00E50478"/>
    <w:rsid w:val="00E50652"/>
    <w:rsid w:val="00E506C1"/>
    <w:rsid w:val="00E50721"/>
    <w:rsid w:val="00E50761"/>
    <w:rsid w:val="00E50856"/>
    <w:rsid w:val="00E508E1"/>
    <w:rsid w:val="00E50915"/>
    <w:rsid w:val="00E50986"/>
    <w:rsid w:val="00E50BA3"/>
    <w:rsid w:val="00E50C3F"/>
    <w:rsid w:val="00E50DF2"/>
    <w:rsid w:val="00E50E67"/>
    <w:rsid w:val="00E50E9A"/>
    <w:rsid w:val="00E50EAF"/>
    <w:rsid w:val="00E50EFA"/>
    <w:rsid w:val="00E50FE8"/>
    <w:rsid w:val="00E510AB"/>
    <w:rsid w:val="00E511B7"/>
    <w:rsid w:val="00E5132F"/>
    <w:rsid w:val="00E514FF"/>
    <w:rsid w:val="00E5157D"/>
    <w:rsid w:val="00E515E0"/>
    <w:rsid w:val="00E517D4"/>
    <w:rsid w:val="00E5182E"/>
    <w:rsid w:val="00E51A11"/>
    <w:rsid w:val="00E51B14"/>
    <w:rsid w:val="00E51B97"/>
    <w:rsid w:val="00E51E64"/>
    <w:rsid w:val="00E51EAD"/>
    <w:rsid w:val="00E51F70"/>
    <w:rsid w:val="00E51F97"/>
    <w:rsid w:val="00E5203C"/>
    <w:rsid w:val="00E52043"/>
    <w:rsid w:val="00E52306"/>
    <w:rsid w:val="00E52437"/>
    <w:rsid w:val="00E52470"/>
    <w:rsid w:val="00E525E9"/>
    <w:rsid w:val="00E526D9"/>
    <w:rsid w:val="00E52A41"/>
    <w:rsid w:val="00E52AAF"/>
    <w:rsid w:val="00E52B5E"/>
    <w:rsid w:val="00E52B6D"/>
    <w:rsid w:val="00E52E5E"/>
    <w:rsid w:val="00E52FC9"/>
    <w:rsid w:val="00E531F6"/>
    <w:rsid w:val="00E53280"/>
    <w:rsid w:val="00E532B6"/>
    <w:rsid w:val="00E53506"/>
    <w:rsid w:val="00E53507"/>
    <w:rsid w:val="00E5372F"/>
    <w:rsid w:val="00E538D3"/>
    <w:rsid w:val="00E538FC"/>
    <w:rsid w:val="00E53A5C"/>
    <w:rsid w:val="00E53ABD"/>
    <w:rsid w:val="00E540E9"/>
    <w:rsid w:val="00E54150"/>
    <w:rsid w:val="00E54443"/>
    <w:rsid w:val="00E54528"/>
    <w:rsid w:val="00E54663"/>
    <w:rsid w:val="00E546A5"/>
    <w:rsid w:val="00E5474F"/>
    <w:rsid w:val="00E54774"/>
    <w:rsid w:val="00E549DE"/>
    <w:rsid w:val="00E54ABC"/>
    <w:rsid w:val="00E54C46"/>
    <w:rsid w:val="00E54C78"/>
    <w:rsid w:val="00E54CD6"/>
    <w:rsid w:val="00E54DE0"/>
    <w:rsid w:val="00E54F19"/>
    <w:rsid w:val="00E54FC6"/>
    <w:rsid w:val="00E5568C"/>
    <w:rsid w:val="00E55690"/>
    <w:rsid w:val="00E5588A"/>
    <w:rsid w:val="00E55D1E"/>
    <w:rsid w:val="00E55EE8"/>
    <w:rsid w:val="00E55F59"/>
    <w:rsid w:val="00E5604A"/>
    <w:rsid w:val="00E5605B"/>
    <w:rsid w:val="00E5614B"/>
    <w:rsid w:val="00E56542"/>
    <w:rsid w:val="00E5662B"/>
    <w:rsid w:val="00E5667F"/>
    <w:rsid w:val="00E5669E"/>
    <w:rsid w:val="00E5675A"/>
    <w:rsid w:val="00E5678B"/>
    <w:rsid w:val="00E567AA"/>
    <w:rsid w:val="00E56807"/>
    <w:rsid w:val="00E56814"/>
    <w:rsid w:val="00E56C4B"/>
    <w:rsid w:val="00E56CB9"/>
    <w:rsid w:val="00E56D6B"/>
    <w:rsid w:val="00E56DCD"/>
    <w:rsid w:val="00E56E5B"/>
    <w:rsid w:val="00E56E81"/>
    <w:rsid w:val="00E570E5"/>
    <w:rsid w:val="00E5716A"/>
    <w:rsid w:val="00E5718E"/>
    <w:rsid w:val="00E573F3"/>
    <w:rsid w:val="00E57412"/>
    <w:rsid w:val="00E575B1"/>
    <w:rsid w:val="00E57610"/>
    <w:rsid w:val="00E5779B"/>
    <w:rsid w:val="00E57874"/>
    <w:rsid w:val="00E578AD"/>
    <w:rsid w:val="00E5794A"/>
    <w:rsid w:val="00E57B45"/>
    <w:rsid w:val="00E57F83"/>
    <w:rsid w:val="00E6003F"/>
    <w:rsid w:val="00E60268"/>
    <w:rsid w:val="00E60300"/>
    <w:rsid w:val="00E6034D"/>
    <w:rsid w:val="00E60387"/>
    <w:rsid w:val="00E60901"/>
    <w:rsid w:val="00E60BE2"/>
    <w:rsid w:val="00E60D01"/>
    <w:rsid w:val="00E60D5A"/>
    <w:rsid w:val="00E60DA4"/>
    <w:rsid w:val="00E60E18"/>
    <w:rsid w:val="00E61114"/>
    <w:rsid w:val="00E61215"/>
    <w:rsid w:val="00E613EC"/>
    <w:rsid w:val="00E61444"/>
    <w:rsid w:val="00E61449"/>
    <w:rsid w:val="00E61D17"/>
    <w:rsid w:val="00E6206C"/>
    <w:rsid w:val="00E621EE"/>
    <w:rsid w:val="00E62227"/>
    <w:rsid w:val="00E62243"/>
    <w:rsid w:val="00E62355"/>
    <w:rsid w:val="00E627B7"/>
    <w:rsid w:val="00E62A62"/>
    <w:rsid w:val="00E62AD5"/>
    <w:rsid w:val="00E62D2B"/>
    <w:rsid w:val="00E62D48"/>
    <w:rsid w:val="00E62F8F"/>
    <w:rsid w:val="00E62FA5"/>
    <w:rsid w:val="00E6307B"/>
    <w:rsid w:val="00E63108"/>
    <w:rsid w:val="00E6352D"/>
    <w:rsid w:val="00E63558"/>
    <w:rsid w:val="00E63819"/>
    <w:rsid w:val="00E638EB"/>
    <w:rsid w:val="00E63998"/>
    <w:rsid w:val="00E63A64"/>
    <w:rsid w:val="00E63A76"/>
    <w:rsid w:val="00E63D12"/>
    <w:rsid w:val="00E63D38"/>
    <w:rsid w:val="00E63FFB"/>
    <w:rsid w:val="00E64090"/>
    <w:rsid w:val="00E644C0"/>
    <w:rsid w:val="00E6465F"/>
    <w:rsid w:val="00E64867"/>
    <w:rsid w:val="00E64E9E"/>
    <w:rsid w:val="00E64F1F"/>
    <w:rsid w:val="00E6516A"/>
    <w:rsid w:val="00E65224"/>
    <w:rsid w:val="00E6536C"/>
    <w:rsid w:val="00E654A9"/>
    <w:rsid w:val="00E656A5"/>
    <w:rsid w:val="00E65733"/>
    <w:rsid w:val="00E65751"/>
    <w:rsid w:val="00E65796"/>
    <w:rsid w:val="00E657ED"/>
    <w:rsid w:val="00E65AAD"/>
    <w:rsid w:val="00E65BAA"/>
    <w:rsid w:val="00E65EB7"/>
    <w:rsid w:val="00E65EE2"/>
    <w:rsid w:val="00E660E8"/>
    <w:rsid w:val="00E66119"/>
    <w:rsid w:val="00E661C7"/>
    <w:rsid w:val="00E662E6"/>
    <w:rsid w:val="00E6635C"/>
    <w:rsid w:val="00E663F1"/>
    <w:rsid w:val="00E664F5"/>
    <w:rsid w:val="00E665E9"/>
    <w:rsid w:val="00E6665F"/>
    <w:rsid w:val="00E6669D"/>
    <w:rsid w:val="00E666F5"/>
    <w:rsid w:val="00E66900"/>
    <w:rsid w:val="00E66A26"/>
    <w:rsid w:val="00E66A34"/>
    <w:rsid w:val="00E66A57"/>
    <w:rsid w:val="00E66A5A"/>
    <w:rsid w:val="00E66A96"/>
    <w:rsid w:val="00E66ABB"/>
    <w:rsid w:val="00E66C5F"/>
    <w:rsid w:val="00E66DAE"/>
    <w:rsid w:val="00E66E06"/>
    <w:rsid w:val="00E66F48"/>
    <w:rsid w:val="00E66F80"/>
    <w:rsid w:val="00E672E0"/>
    <w:rsid w:val="00E674BE"/>
    <w:rsid w:val="00E674E9"/>
    <w:rsid w:val="00E6753C"/>
    <w:rsid w:val="00E67A65"/>
    <w:rsid w:val="00E67B23"/>
    <w:rsid w:val="00E67B33"/>
    <w:rsid w:val="00E67CAF"/>
    <w:rsid w:val="00E67DCB"/>
    <w:rsid w:val="00E67FA0"/>
    <w:rsid w:val="00E67FFE"/>
    <w:rsid w:val="00E70051"/>
    <w:rsid w:val="00E70094"/>
    <w:rsid w:val="00E700D6"/>
    <w:rsid w:val="00E700D9"/>
    <w:rsid w:val="00E703C5"/>
    <w:rsid w:val="00E707EB"/>
    <w:rsid w:val="00E70826"/>
    <w:rsid w:val="00E7086C"/>
    <w:rsid w:val="00E708FF"/>
    <w:rsid w:val="00E7097F"/>
    <w:rsid w:val="00E70A6C"/>
    <w:rsid w:val="00E70ACB"/>
    <w:rsid w:val="00E70B3F"/>
    <w:rsid w:val="00E713AA"/>
    <w:rsid w:val="00E71540"/>
    <w:rsid w:val="00E71785"/>
    <w:rsid w:val="00E71791"/>
    <w:rsid w:val="00E7184F"/>
    <w:rsid w:val="00E71B9D"/>
    <w:rsid w:val="00E71D1B"/>
    <w:rsid w:val="00E71F43"/>
    <w:rsid w:val="00E71F6D"/>
    <w:rsid w:val="00E71F92"/>
    <w:rsid w:val="00E72067"/>
    <w:rsid w:val="00E72072"/>
    <w:rsid w:val="00E72086"/>
    <w:rsid w:val="00E721A9"/>
    <w:rsid w:val="00E7228B"/>
    <w:rsid w:val="00E722B7"/>
    <w:rsid w:val="00E72354"/>
    <w:rsid w:val="00E72429"/>
    <w:rsid w:val="00E72540"/>
    <w:rsid w:val="00E725C5"/>
    <w:rsid w:val="00E7289F"/>
    <w:rsid w:val="00E728E7"/>
    <w:rsid w:val="00E72AE0"/>
    <w:rsid w:val="00E72CD5"/>
    <w:rsid w:val="00E72E0E"/>
    <w:rsid w:val="00E72EA6"/>
    <w:rsid w:val="00E72FDF"/>
    <w:rsid w:val="00E72FE4"/>
    <w:rsid w:val="00E7300C"/>
    <w:rsid w:val="00E7301C"/>
    <w:rsid w:val="00E73268"/>
    <w:rsid w:val="00E73354"/>
    <w:rsid w:val="00E7372F"/>
    <w:rsid w:val="00E7385F"/>
    <w:rsid w:val="00E7390F"/>
    <w:rsid w:val="00E73A03"/>
    <w:rsid w:val="00E73AE4"/>
    <w:rsid w:val="00E73DF7"/>
    <w:rsid w:val="00E74352"/>
    <w:rsid w:val="00E74362"/>
    <w:rsid w:val="00E74856"/>
    <w:rsid w:val="00E74A09"/>
    <w:rsid w:val="00E74CED"/>
    <w:rsid w:val="00E74E5C"/>
    <w:rsid w:val="00E7518B"/>
    <w:rsid w:val="00E75193"/>
    <w:rsid w:val="00E75370"/>
    <w:rsid w:val="00E753A0"/>
    <w:rsid w:val="00E754EC"/>
    <w:rsid w:val="00E7554B"/>
    <w:rsid w:val="00E75625"/>
    <w:rsid w:val="00E7577F"/>
    <w:rsid w:val="00E75972"/>
    <w:rsid w:val="00E75A70"/>
    <w:rsid w:val="00E75AEF"/>
    <w:rsid w:val="00E75B60"/>
    <w:rsid w:val="00E75BD5"/>
    <w:rsid w:val="00E75C8F"/>
    <w:rsid w:val="00E75D30"/>
    <w:rsid w:val="00E75D40"/>
    <w:rsid w:val="00E75DEE"/>
    <w:rsid w:val="00E75F43"/>
    <w:rsid w:val="00E7611A"/>
    <w:rsid w:val="00E76189"/>
    <w:rsid w:val="00E761E6"/>
    <w:rsid w:val="00E76449"/>
    <w:rsid w:val="00E7662E"/>
    <w:rsid w:val="00E76799"/>
    <w:rsid w:val="00E7680E"/>
    <w:rsid w:val="00E768A2"/>
    <w:rsid w:val="00E7691E"/>
    <w:rsid w:val="00E76B2C"/>
    <w:rsid w:val="00E76D5A"/>
    <w:rsid w:val="00E76F94"/>
    <w:rsid w:val="00E76FC6"/>
    <w:rsid w:val="00E7705C"/>
    <w:rsid w:val="00E77377"/>
    <w:rsid w:val="00E7747B"/>
    <w:rsid w:val="00E7747D"/>
    <w:rsid w:val="00E774E1"/>
    <w:rsid w:val="00E7762B"/>
    <w:rsid w:val="00E7767D"/>
    <w:rsid w:val="00E77823"/>
    <w:rsid w:val="00E7792A"/>
    <w:rsid w:val="00E77ABB"/>
    <w:rsid w:val="00E77F5B"/>
    <w:rsid w:val="00E77F7C"/>
    <w:rsid w:val="00E8018F"/>
    <w:rsid w:val="00E80251"/>
    <w:rsid w:val="00E80322"/>
    <w:rsid w:val="00E803B4"/>
    <w:rsid w:val="00E80991"/>
    <w:rsid w:val="00E80A40"/>
    <w:rsid w:val="00E80B1C"/>
    <w:rsid w:val="00E80F22"/>
    <w:rsid w:val="00E80F63"/>
    <w:rsid w:val="00E80FD0"/>
    <w:rsid w:val="00E81250"/>
    <w:rsid w:val="00E8137B"/>
    <w:rsid w:val="00E813F4"/>
    <w:rsid w:val="00E81463"/>
    <w:rsid w:val="00E81777"/>
    <w:rsid w:val="00E8183B"/>
    <w:rsid w:val="00E8191E"/>
    <w:rsid w:val="00E819F6"/>
    <w:rsid w:val="00E81A2E"/>
    <w:rsid w:val="00E81D49"/>
    <w:rsid w:val="00E81DC1"/>
    <w:rsid w:val="00E81E20"/>
    <w:rsid w:val="00E82014"/>
    <w:rsid w:val="00E8201E"/>
    <w:rsid w:val="00E8227E"/>
    <w:rsid w:val="00E82425"/>
    <w:rsid w:val="00E826BA"/>
    <w:rsid w:val="00E8278C"/>
    <w:rsid w:val="00E829A8"/>
    <w:rsid w:val="00E829AD"/>
    <w:rsid w:val="00E82B8B"/>
    <w:rsid w:val="00E82C09"/>
    <w:rsid w:val="00E82CBB"/>
    <w:rsid w:val="00E82CE3"/>
    <w:rsid w:val="00E82DDB"/>
    <w:rsid w:val="00E82FD8"/>
    <w:rsid w:val="00E83019"/>
    <w:rsid w:val="00E83066"/>
    <w:rsid w:val="00E83099"/>
    <w:rsid w:val="00E831D7"/>
    <w:rsid w:val="00E8321D"/>
    <w:rsid w:val="00E83251"/>
    <w:rsid w:val="00E832DB"/>
    <w:rsid w:val="00E8338F"/>
    <w:rsid w:val="00E833D7"/>
    <w:rsid w:val="00E8347A"/>
    <w:rsid w:val="00E835CC"/>
    <w:rsid w:val="00E839AB"/>
    <w:rsid w:val="00E83BA3"/>
    <w:rsid w:val="00E83C43"/>
    <w:rsid w:val="00E83C52"/>
    <w:rsid w:val="00E83CCF"/>
    <w:rsid w:val="00E840C0"/>
    <w:rsid w:val="00E842EA"/>
    <w:rsid w:val="00E844C3"/>
    <w:rsid w:val="00E84903"/>
    <w:rsid w:val="00E849C7"/>
    <w:rsid w:val="00E84A30"/>
    <w:rsid w:val="00E84BBC"/>
    <w:rsid w:val="00E84BD8"/>
    <w:rsid w:val="00E84C12"/>
    <w:rsid w:val="00E84E14"/>
    <w:rsid w:val="00E84FA0"/>
    <w:rsid w:val="00E8501B"/>
    <w:rsid w:val="00E8524C"/>
    <w:rsid w:val="00E85292"/>
    <w:rsid w:val="00E85319"/>
    <w:rsid w:val="00E853F2"/>
    <w:rsid w:val="00E8544D"/>
    <w:rsid w:val="00E8546C"/>
    <w:rsid w:val="00E8566F"/>
    <w:rsid w:val="00E857A5"/>
    <w:rsid w:val="00E857D0"/>
    <w:rsid w:val="00E85E04"/>
    <w:rsid w:val="00E85E4A"/>
    <w:rsid w:val="00E85EF4"/>
    <w:rsid w:val="00E85F1E"/>
    <w:rsid w:val="00E85F5C"/>
    <w:rsid w:val="00E8601E"/>
    <w:rsid w:val="00E8633D"/>
    <w:rsid w:val="00E86455"/>
    <w:rsid w:val="00E86645"/>
    <w:rsid w:val="00E866E9"/>
    <w:rsid w:val="00E86725"/>
    <w:rsid w:val="00E867AF"/>
    <w:rsid w:val="00E86B7A"/>
    <w:rsid w:val="00E86B94"/>
    <w:rsid w:val="00E86C1B"/>
    <w:rsid w:val="00E86D5D"/>
    <w:rsid w:val="00E86DED"/>
    <w:rsid w:val="00E86FAD"/>
    <w:rsid w:val="00E8719A"/>
    <w:rsid w:val="00E87288"/>
    <w:rsid w:val="00E873B2"/>
    <w:rsid w:val="00E87508"/>
    <w:rsid w:val="00E8763B"/>
    <w:rsid w:val="00E87672"/>
    <w:rsid w:val="00E87754"/>
    <w:rsid w:val="00E87885"/>
    <w:rsid w:val="00E878AE"/>
    <w:rsid w:val="00E879C2"/>
    <w:rsid w:val="00E87A4B"/>
    <w:rsid w:val="00E87B11"/>
    <w:rsid w:val="00E87B22"/>
    <w:rsid w:val="00E87CC4"/>
    <w:rsid w:val="00E87D6D"/>
    <w:rsid w:val="00E87D9C"/>
    <w:rsid w:val="00E87DDA"/>
    <w:rsid w:val="00E87F55"/>
    <w:rsid w:val="00E9031C"/>
    <w:rsid w:val="00E9038B"/>
    <w:rsid w:val="00E90430"/>
    <w:rsid w:val="00E90445"/>
    <w:rsid w:val="00E906A0"/>
    <w:rsid w:val="00E906C6"/>
    <w:rsid w:val="00E906D3"/>
    <w:rsid w:val="00E906F0"/>
    <w:rsid w:val="00E906FC"/>
    <w:rsid w:val="00E90745"/>
    <w:rsid w:val="00E907DA"/>
    <w:rsid w:val="00E9085B"/>
    <w:rsid w:val="00E90910"/>
    <w:rsid w:val="00E909B6"/>
    <w:rsid w:val="00E90A48"/>
    <w:rsid w:val="00E90AB2"/>
    <w:rsid w:val="00E90ABE"/>
    <w:rsid w:val="00E90D13"/>
    <w:rsid w:val="00E90DDC"/>
    <w:rsid w:val="00E91119"/>
    <w:rsid w:val="00E912DE"/>
    <w:rsid w:val="00E912E4"/>
    <w:rsid w:val="00E91596"/>
    <w:rsid w:val="00E91668"/>
    <w:rsid w:val="00E9189F"/>
    <w:rsid w:val="00E918B1"/>
    <w:rsid w:val="00E918B5"/>
    <w:rsid w:val="00E91988"/>
    <w:rsid w:val="00E91B11"/>
    <w:rsid w:val="00E91D85"/>
    <w:rsid w:val="00E91D8D"/>
    <w:rsid w:val="00E91DCE"/>
    <w:rsid w:val="00E91F05"/>
    <w:rsid w:val="00E923EE"/>
    <w:rsid w:val="00E92436"/>
    <w:rsid w:val="00E9249A"/>
    <w:rsid w:val="00E92513"/>
    <w:rsid w:val="00E925C3"/>
    <w:rsid w:val="00E9269E"/>
    <w:rsid w:val="00E9285B"/>
    <w:rsid w:val="00E928EC"/>
    <w:rsid w:val="00E92951"/>
    <w:rsid w:val="00E92B03"/>
    <w:rsid w:val="00E92BBC"/>
    <w:rsid w:val="00E92BF5"/>
    <w:rsid w:val="00E92C0A"/>
    <w:rsid w:val="00E92D7A"/>
    <w:rsid w:val="00E92DFB"/>
    <w:rsid w:val="00E92E20"/>
    <w:rsid w:val="00E92F65"/>
    <w:rsid w:val="00E92FD9"/>
    <w:rsid w:val="00E9314E"/>
    <w:rsid w:val="00E9340D"/>
    <w:rsid w:val="00E9357E"/>
    <w:rsid w:val="00E9375D"/>
    <w:rsid w:val="00E93980"/>
    <w:rsid w:val="00E93B2E"/>
    <w:rsid w:val="00E93BE7"/>
    <w:rsid w:val="00E93CD3"/>
    <w:rsid w:val="00E93D0C"/>
    <w:rsid w:val="00E93D45"/>
    <w:rsid w:val="00E94076"/>
    <w:rsid w:val="00E94567"/>
    <w:rsid w:val="00E945CF"/>
    <w:rsid w:val="00E94600"/>
    <w:rsid w:val="00E946C7"/>
    <w:rsid w:val="00E9499D"/>
    <w:rsid w:val="00E94AC3"/>
    <w:rsid w:val="00E94B42"/>
    <w:rsid w:val="00E94CBD"/>
    <w:rsid w:val="00E94CFC"/>
    <w:rsid w:val="00E95324"/>
    <w:rsid w:val="00E95568"/>
    <w:rsid w:val="00E958E3"/>
    <w:rsid w:val="00E9599B"/>
    <w:rsid w:val="00E95A42"/>
    <w:rsid w:val="00E95AD5"/>
    <w:rsid w:val="00E95DC9"/>
    <w:rsid w:val="00E95F59"/>
    <w:rsid w:val="00E96067"/>
    <w:rsid w:val="00E96088"/>
    <w:rsid w:val="00E96107"/>
    <w:rsid w:val="00E9627C"/>
    <w:rsid w:val="00E962EA"/>
    <w:rsid w:val="00E96504"/>
    <w:rsid w:val="00E96746"/>
    <w:rsid w:val="00E96817"/>
    <w:rsid w:val="00E96854"/>
    <w:rsid w:val="00E96907"/>
    <w:rsid w:val="00E96C0D"/>
    <w:rsid w:val="00E96CAC"/>
    <w:rsid w:val="00E96E6D"/>
    <w:rsid w:val="00E96F94"/>
    <w:rsid w:val="00E97020"/>
    <w:rsid w:val="00E97431"/>
    <w:rsid w:val="00E9751D"/>
    <w:rsid w:val="00E975E4"/>
    <w:rsid w:val="00E97639"/>
    <w:rsid w:val="00E97A01"/>
    <w:rsid w:val="00E97AC8"/>
    <w:rsid w:val="00E97C50"/>
    <w:rsid w:val="00E97D5A"/>
    <w:rsid w:val="00E97D92"/>
    <w:rsid w:val="00E97E7A"/>
    <w:rsid w:val="00E97F20"/>
    <w:rsid w:val="00EA008C"/>
    <w:rsid w:val="00EA00A9"/>
    <w:rsid w:val="00EA01C6"/>
    <w:rsid w:val="00EA025F"/>
    <w:rsid w:val="00EA0292"/>
    <w:rsid w:val="00EA0553"/>
    <w:rsid w:val="00EA05C2"/>
    <w:rsid w:val="00EA0775"/>
    <w:rsid w:val="00EA0960"/>
    <w:rsid w:val="00EA0A31"/>
    <w:rsid w:val="00EA0A4F"/>
    <w:rsid w:val="00EA0D05"/>
    <w:rsid w:val="00EA0D38"/>
    <w:rsid w:val="00EA0EEA"/>
    <w:rsid w:val="00EA0F07"/>
    <w:rsid w:val="00EA1008"/>
    <w:rsid w:val="00EA107E"/>
    <w:rsid w:val="00EA136F"/>
    <w:rsid w:val="00EA13E0"/>
    <w:rsid w:val="00EA14B7"/>
    <w:rsid w:val="00EA157E"/>
    <w:rsid w:val="00EA15FF"/>
    <w:rsid w:val="00EA16D2"/>
    <w:rsid w:val="00EA1BFB"/>
    <w:rsid w:val="00EA1DB1"/>
    <w:rsid w:val="00EA1F36"/>
    <w:rsid w:val="00EA1F59"/>
    <w:rsid w:val="00EA1FB0"/>
    <w:rsid w:val="00EA212D"/>
    <w:rsid w:val="00EA24B3"/>
    <w:rsid w:val="00EA2547"/>
    <w:rsid w:val="00EA25A0"/>
    <w:rsid w:val="00EA25A6"/>
    <w:rsid w:val="00EA26C7"/>
    <w:rsid w:val="00EA2887"/>
    <w:rsid w:val="00EA28C8"/>
    <w:rsid w:val="00EA2A39"/>
    <w:rsid w:val="00EA2B66"/>
    <w:rsid w:val="00EA2BC3"/>
    <w:rsid w:val="00EA2F7F"/>
    <w:rsid w:val="00EA2F82"/>
    <w:rsid w:val="00EA326E"/>
    <w:rsid w:val="00EA3321"/>
    <w:rsid w:val="00EA34FE"/>
    <w:rsid w:val="00EA3515"/>
    <w:rsid w:val="00EA35FE"/>
    <w:rsid w:val="00EA36C9"/>
    <w:rsid w:val="00EA373D"/>
    <w:rsid w:val="00EA3805"/>
    <w:rsid w:val="00EA3872"/>
    <w:rsid w:val="00EA3A3F"/>
    <w:rsid w:val="00EA3A80"/>
    <w:rsid w:val="00EA3B0C"/>
    <w:rsid w:val="00EA3B3A"/>
    <w:rsid w:val="00EA3DF9"/>
    <w:rsid w:val="00EA40B1"/>
    <w:rsid w:val="00EA414F"/>
    <w:rsid w:val="00EA4174"/>
    <w:rsid w:val="00EA4E55"/>
    <w:rsid w:val="00EA4EF3"/>
    <w:rsid w:val="00EA4FA8"/>
    <w:rsid w:val="00EA505F"/>
    <w:rsid w:val="00EA5065"/>
    <w:rsid w:val="00EA5096"/>
    <w:rsid w:val="00EA5099"/>
    <w:rsid w:val="00EA50A0"/>
    <w:rsid w:val="00EA50BD"/>
    <w:rsid w:val="00EA52D4"/>
    <w:rsid w:val="00EA5345"/>
    <w:rsid w:val="00EA538D"/>
    <w:rsid w:val="00EA543F"/>
    <w:rsid w:val="00EA5465"/>
    <w:rsid w:val="00EA555B"/>
    <w:rsid w:val="00EA55CC"/>
    <w:rsid w:val="00EA5712"/>
    <w:rsid w:val="00EA575A"/>
    <w:rsid w:val="00EA5875"/>
    <w:rsid w:val="00EA5910"/>
    <w:rsid w:val="00EA5911"/>
    <w:rsid w:val="00EA595B"/>
    <w:rsid w:val="00EA5BD4"/>
    <w:rsid w:val="00EA5C23"/>
    <w:rsid w:val="00EA5CB4"/>
    <w:rsid w:val="00EA5DDC"/>
    <w:rsid w:val="00EA5DFA"/>
    <w:rsid w:val="00EA5F68"/>
    <w:rsid w:val="00EA5FDD"/>
    <w:rsid w:val="00EA603B"/>
    <w:rsid w:val="00EA606D"/>
    <w:rsid w:val="00EA61C7"/>
    <w:rsid w:val="00EA6538"/>
    <w:rsid w:val="00EA67BF"/>
    <w:rsid w:val="00EA69D1"/>
    <w:rsid w:val="00EA6E2C"/>
    <w:rsid w:val="00EA6F93"/>
    <w:rsid w:val="00EA7047"/>
    <w:rsid w:val="00EA7139"/>
    <w:rsid w:val="00EA731F"/>
    <w:rsid w:val="00EA732B"/>
    <w:rsid w:val="00EA776C"/>
    <w:rsid w:val="00EA77BE"/>
    <w:rsid w:val="00EA7800"/>
    <w:rsid w:val="00EA78B8"/>
    <w:rsid w:val="00EA78E2"/>
    <w:rsid w:val="00EA7AC7"/>
    <w:rsid w:val="00EA7BC8"/>
    <w:rsid w:val="00EA7BF6"/>
    <w:rsid w:val="00EA7CD0"/>
    <w:rsid w:val="00EA7D46"/>
    <w:rsid w:val="00EB0009"/>
    <w:rsid w:val="00EB003D"/>
    <w:rsid w:val="00EB016F"/>
    <w:rsid w:val="00EB0215"/>
    <w:rsid w:val="00EB035B"/>
    <w:rsid w:val="00EB04BE"/>
    <w:rsid w:val="00EB04FC"/>
    <w:rsid w:val="00EB0579"/>
    <w:rsid w:val="00EB064C"/>
    <w:rsid w:val="00EB09F3"/>
    <w:rsid w:val="00EB0B8B"/>
    <w:rsid w:val="00EB0F27"/>
    <w:rsid w:val="00EB0F6A"/>
    <w:rsid w:val="00EB11AB"/>
    <w:rsid w:val="00EB1305"/>
    <w:rsid w:val="00EB133E"/>
    <w:rsid w:val="00EB136C"/>
    <w:rsid w:val="00EB157D"/>
    <w:rsid w:val="00EB16A0"/>
    <w:rsid w:val="00EB16DD"/>
    <w:rsid w:val="00EB17DE"/>
    <w:rsid w:val="00EB1ABB"/>
    <w:rsid w:val="00EB1CE1"/>
    <w:rsid w:val="00EB1E1A"/>
    <w:rsid w:val="00EB1FC7"/>
    <w:rsid w:val="00EB1FDC"/>
    <w:rsid w:val="00EB20FE"/>
    <w:rsid w:val="00EB2133"/>
    <w:rsid w:val="00EB2171"/>
    <w:rsid w:val="00EB2191"/>
    <w:rsid w:val="00EB21A5"/>
    <w:rsid w:val="00EB2342"/>
    <w:rsid w:val="00EB2355"/>
    <w:rsid w:val="00EB2566"/>
    <w:rsid w:val="00EB2628"/>
    <w:rsid w:val="00EB27AB"/>
    <w:rsid w:val="00EB27F7"/>
    <w:rsid w:val="00EB2870"/>
    <w:rsid w:val="00EB29ED"/>
    <w:rsid w:val="00EB29F6"/>
    <w:rsid w:val="00EB29FC"/>
    <w:rsid w:val="00EB2A0B"/>
    <w:rsid w:val="00EB2BCD"/>
    <w:rsid w:val="00EB3055"/>
    <w:rsid w:val="00EB3091"/>
    <w:rsid w:val="00EB316C"/>
    <w:rsid w:val="00EB3411"/>
    <w:rsid w:val="00EB3716"/>
    <w:rsid w:val="00EB375B"/>
    <w:rsid w:val="00EB382E"/>
    <w:rsid w:val="00EB3AA3"/>
    <w:rsid w:val="00EB3BC4"/>
    <w:rsid w:val="00EB3CBD"/>
    <w:rsid w:val="00EB4404"/>
    <w:rsid w:val="00EB4466"/>
    <w:rsid w:val="00EB44C6"/>
    <w:rsid w:val="00EB4603"/>
    <w:rsid w:val="00EB47EB"/>
    <w:rsid w:val="00EB4894"/>
    <w:rsid w:val="00EB48DF"/>
    <w:rsid w:val="00EB4917"/>
    <w:rsid w:val="00EB4C2E"/>
    <w:rsid w:val="00EB4D2E"/>
    <w:rsid w:val="00EB4F11"/>
    <w:rsid w:val="00EB4FE9"/>
    <w:rsid w:val="00EB519D"/>
    <w:rsid w:val="00EB5404"/>
    <w:rsid w:val="00EB5492"/>
    <w:rsid w:val="00EB55BF"/>
    <w:rsid w:val="00EB55CC"/>
    <w:rsid w:val="00EB5854"/>
    <w:rsid w:val="00EB585B"/>
    <w:rsid w:val="00EB588D"/>
    <w:rsid w:val="00EB58D2"/>
    <w:rsid w:val="00EB59CE"/>
    <w:rsid w:val="00EB5AFD"/>
    <w:rsid w:val="00EB5B7E"/>
    <w:rsid w:val="00EB5B9B"/>
    <w:rsid w:val="00EB5C0B"/>
    <w:rsid w:val="00EB5DAE"/>
    <w:rsid w:val="00EB5DF1"/>
    <w:rsid w:val="00EB5E6C"/>
    <w:rsid w:val="00EB5F04"/>
    <w:rsid w:val="00EB6116"/>
    <w:rsid w:val="00EB633E"/>
    <w:rsid w:val="00EB6495"/>
    <w:rsid w:val="00EB64B8"/>
    <w:rsid w:val="00EB652E"/>
    <w:rsid w:val="00EB6541"/>
    <w:rsid w:val="00EB661D"/>
    <w:rsid w:val="00EB6789"/>
    <w:rsid w:val="00EB6840"/>
    <w:rsid w:val="00EB6D45"/>
    <w:rsid w:val="00EB6DB0"/>
    <w:rsid w:val="00EB6E33"/>
    <w:rsid w:val="00EB700C"/>
    <w:rsid w:val="00EB704B"/>
    <w:rsid w:val="00EB7137"/>
    <w:rsid w:val="00EB7210"/>
    <w:rsid w:val="00EB72B0"/>
    <w:rsid w:val="00EB72DF"/>
    <w:rsid w:val="00EB74F7"/>
    <w:rsid w:val="00EB75A1"/>
    <w:rsid w:val="00EB7660"/>
    <w:rsid w:val="00EB769A"/>
    <w:rsid w:val="00EB7835"/>
    <w:rsid w:val="00EB793A"/>
    <w:rsid w:val="00EB7A23"/>
    <w:rsid w:val="00EB7BE4"/>
    <w:rsid w:val="00EB7C79"/>
    <w:rsid w:val="00EB7CEE"/>
    <w:rsid w:val="00EB7E45"/>
    <w:rsid w:val="00EB7EB7"/>
    <w:rsid w:val="00EB7F52"/>
    <w:rsid w:val="00EC01F6"/>
    <w:rsid w:val="00EC0307"/>
    <w:rsid w:val="00EC038E"/>
    <w:rsid w:val="00EC040A"/>
    <w:rsid w:val="00EC04C7"/>
    <w:rsid w:val="00EC051B"/>
    <w:rsid w:val="00EC0576"/>
    <w:rsid w:val="00EC057B"/>
    <w:rsid w:val="00EC07F8"/>
    <w:rsid w:val="00EC0810"/>
    <w:rsid w:val="00EC0824"/>
    <w:rsid w:val="00EC083A"/>
    <w:rsid w:val="00EC0A04"/>
    <w:rsid w:val="00EC0D0B"/>
    <w:rsid w:val="00EC0D85"/>
    <w:rsid w:val="00EC0D94"/>
    <w:rsid w:val="00EC0DD8"/>
    <w:rsid w:val="00EC0E3D"/>
    <w:rsid w:val="00EC0E77"/>
    <w:rsid w:val="00EC0F0A"/>
    <w:rsid w:val="00EC0FA3"/>
    <w:rsid w:val="00EC113C"/>
    <w:rsid w:val="00EC11C3"/>
    <w:rsid w:val="00EC12C7"/>
    <w:rsid w:val="00EC13AD"/>
    <w:rsid w:val="00EC160D"/>
    <w:rsid w:val="00EC1636"/>
    <w:rsid w:val="00EC185F"/>
    <w:rsid w:val="00EC1974"/>
    <w:rsid w:val="00EC1A04"/>
    <w:rsid w:val="00EC1F26"/>
    <w:rsid w:val="00EC212A"/>
    <w:rsid w:val="00EC213A"/>
    <w:rsid w:val="00EC2334"/>
    <w:rsid w:val="00EC2427"/>
    <w:rsid w:val="00EC25BA"/>
    <w:rsid w:val="00EC27D4"/>
    <w:rsid w:val="00EC2929"/>
    <w:rsid w:val="00EC29F0"/>
    <w:rsid w:val="00EC2A07"/>
    <w:rsid w:val="00EC2AD5"/>
    <w:rsid w:val="00EC2CB6"/>
    <w:rsid w:val="00EC2CF7"/>
    <w:rsid w:val="00EC2D92"/>
    <w:rsid w:val="00EC3078"/>
    <w:rsid w:val="00EC3102"/>
    <w:rsid w:val="00EC3279"/>
    <w:rsid w:val="00EC32AA"/>
    <w:rsid w:val="00EC32CE"/>
    <w:rsid w:val="00EC338F"/>
    <w:rsid w:val="00EC3413"/>
    <w:rsid w:val="00EC34F7"/>
    <w:rsid w:val="00EC3569"/>
    <w:rsid w:val="00EC392B"/>
    <w:rsid w:val="00EC3B2D"/>
    <w:rsid w:val="00EC3DF1"/>
    <w:rsid w:val="00EC411C"/>
    <w:rsid w:val="00EC436E"/>
    <w:rsid w:val="00EC4423"/>
    <w:rsid w:val="00EC4427"/>
    <w:rsid w:val="00EC448C"/>
    <w:rsid w:val="00EC44A2"/>
    <w:rsid w:val="00EC45B8"/>
    <w:rsid w:val="00EC4795"/>
    <w:rsid w:val="00EC4894"/>
    <w:rsid w:val="00EC490D"/>
    <w:rsid w:val="00EC498F"/>
    <w:rsid w:val="00EC4A41"/>
    <w:rsid w:val="00EC4BE5"/>
    <w:rsid w:val="00EC4BE9"/>
    <w:rsid w:val="00EC4BF7"/>
    <w:rsid w:val="00EC4E00"/>
    <w:rsid w:val="00EC4F17"/>
    <w:rsid w:val="00EC4F37"/>
    <w:rsid w:val="00EC50EF"/>
    <w:rsid w:val="00EC5148"/>
    <w:rsid w:val="00EC529E"/>
    <w:rsid w:val="00EC52E1"/>
    <w:rsid w:val="00EC5313"/>
    <w:rsid w:val="00EC534C"/>
    <w:rsid w:val="00EC54EF"/>
    <w:rsid w:val="00EC55E3"/>
    <w:rsid w:val="00EC57ED"/>
    <w:rsid w:val="00EC57FF"/>
    <w:rsid w:val="00EC5854"/>
    <w:rsid w:val="00EC586B"/>
    <w:rsid w:val="00EC588A"/>
    <w:rsid w:val="00EC5942"/>
    <w:rsid w:val="00EC594B"/>
    <w:rsid w:val="00EC601E"/>
    <w:rsid w:val="00EC6032"/>
    <w:rsid w:val="00EC60B6"/>
    <w:rsid w:val="00EC624C"/>
    <w:rsid w:val="00EC63EC"/>
    <w:rsid w:val="00EC64B5"/>
    <w:rsid w:val="00EC6655"/>
    <w:rsid w:val="00EC676F"/>
    <w:rsid w:val="00EC6807"/>
    <w:rsid w:val="00EC6915"/>
    <w:rsid w:val="00EC6AB3"/>
    <w:rsid w:val="00EC6D63"/>
    <w:rsid w:val="00EC6EE6"/>
    <w:rsid w:val="00EC70F1"/>
    <w:rsid w:val="00EC7199"/>
    <w:rsid w:val="00EC73A3"/>
    <w:rsid w:val="00EC7421"/>
    <w:rsid w:val="00EC74EF"/>
    <w:rsid w:val="00EC759D"/>
    <w:rsid w:val="00EC7678"/>
    <w:rsid w:val="00EC7780"/>
    <w:rsid w:val="00EC7807"/>
    <w:rsid w:val="00EC782D"/>
    <w:rsid w:val="00EC785F"/>
    <w:rsid w:val="00EC78DA"/>
    <w:rsid w:val="00EC7CA9"/>
    <w:rsid w:val="00EC7E25"/>
    <w:rsid w:val="00EC7F11"/>
    <w:rsid w:val="00ED0015"/>
    <w:rsid w:val="00ED0154"/>
    <w:rsid w:val="00ED0428"/>
    <w:rsid w:val="00ED04F4"/>
    <w:rsid w:val="00ED064B"/>
    <w:rsid w:val="00ED067F"/>
    <w:rsid w:val="00ED09A0"/>
    <w:rsid w:val="00ED0B12"/>
    <w:rsid w:val="00ED0B2F"/>
    <w:rsid w:val="00ED0B84"/>
    <w:rsid w:val="00ED0C81"/>
    <w:rsid w:val="00ED0EE3"/>
    <w:rsid w:val="00ED0FEC"/>
    <w:rsid w:val="00ED10E9"/>
    <w:rsid w:val="00ED115A"/>
    <w:rsid w:val="00ED13FA"/>
    <w:rsid w:val="00ED19F0"/>
    <w:rsid w:val="00ED1E82"/>
    <w:rsid w:val="00ED2089"/>
    <w:rsid w:val="00ED228C"/>
    <w:rsid w:val="00ED2334"/>
    <w:rsid w:val="00ED242E"/>
    <w:rsid w:val="00ED2645"/>
    <w:rsid w:val="00ED2760"/>
    <w:rsid w:val="00ED27C0"/>
    <w:rsid w:val="00ED27F3"/>
    <w:rsid w:val="00ED2840"/>
    <w:rsid w:val="00ED2929"/>
    <w:rsid w:val="00ED29EE"/>
    <w:rsid w:val="00ED2A09"/>
    <w:rsid w:val="00ED2BA4"/>
    <w:rsid w:val="00ED2BED"/>
    <w:rsid w:val="00ED2CD7"/>
    <w:rsid w:val="00ED2CEC"/>
    <w:rsid w:val="00ED2D65"/>
    <w:rsid w:val="00ED305D"/>
    <w:rsid w:val="00ED306B"/>
    <w:rsid w:val="00ED315D"/>
    <w:rsid w:val="00ED3543"/>
    <w:rsid w:val="00ED35E2"/>
    <w:rsid w:val="00ED35E7"/>
    <w:rsid w:val="00ED36AB"/>
    <w:rsid w:val="00ED380C"/>
    <w:rsid w:val="00ED382A"/>
    <w:rsid w:val="00ED3862"/>
    <w:rsid w:val="00ED38C2"/>
    <w:rsid w:val="00ED39B5"/>
    <w:rsid w:val="00ED3B03"/>
    <w:rsid w:val="00ED3B17"/>
    <w:rsid w:val="00ED3B7E"/>
    <w:rsid w:val="00ED3BBC"/>
    <w:rsid w:val="00ED3C74"/>
    <w:rsid w:val="00ED3E0E"/>
    <w:rsid w:val="00ED4194"/>
    <w:rsid w:val="00ED41CC"/>
    <w:rsid w:val="00ED4274"/>
    <w:rsid w:val="00ED484A"/>
    <w:rsid w:val="00ED485B"/>
    <w:rsid w:val="00ED491B"/>
    <w:rsid w:val="00ED493A"/>
    <w:rsid w:val="00ED4964"/>
    <w:rsid w:val="00ED4BCF"/>
    <w:rsid w:val="00ED4C1D"/>
    <w:rsid w:val="00ED4C27"/>
    <w:rsid w:val="00ED4DDC"/>
    <w:rsid w:val="00ED4EF5"/>
    <w:rsid w:val="00ED54EA"/>
    <w:rsid w:val="00ED566F"/>
    <w:rsid w:val="00ED56C2"/>
    <w:rsid w:val="00ED5775"/>
    <w:rsid w:val="00ED5799"/>
    <w:rsid w:val="00ED5800"/>
    <w:rsid w:val="00ED5829"/>
    <w:rsid w:val="00ED583B"/>
    <w:rsid w:val="00ED5975"/>
    <w:rsid w:val="00ED5A67"/>
    <w:rsid w:val="00ED5D21"/>
    <w:rsid w:val="00ED61A0"/>
    <w:rsid w:val="00ED61CA"/>
    <w:rsid w:val="00ED62AD"/>
    <w:rsid w:val="00ED62DE"/>
    <w:rsid w:val="00ED649F"/>
    <w:rsid w:val="00ED65B6"/>
    <w:rsid w:val="00ED65DD"/>
    <w:rsid w:val="00ED6613"/>
    <w:rsid w:val="00ED66CE"/>
    <w:rsid w:val="00ED67C7"/>
    <w:rsid w:val="00ED6978"/>
    <w:rsid w:val="00ED6999"/>
    <w:rsid w:val="00ED6B28"/>
    <w:rsid w:val="00ED6C01"/>
    <w:rsid w:val="00ED6D7F"/>
    <w:rsid w:val="00ED6D8B"/>
    <w:rsid w:val="00ED6E3E"/>
    <w:rsid w:val="00ED6E70"/>
    <w:rsid w:val="00ED7161"/>
    <w:rsid w:val="00ED71E7"/>
    <w:rsid w:val="00ED720D"/>
    <w:rsid w:val="00ED7312"/>
    <w:rsid w:val="00ED7331"/>
    <w:rsid w:val="00ED74F1"/>
    <w:rsid w:val="00ED78DD"/>
    <w:rsid w:val="00ED7969"/>
    <w:rsid w:val="00ED7AB7"/>
    <w:rsid w:val="00ED7D5E"/>
    <w:rsid w:val="00EE0192"/>
    <w:rsid w:val="00EE024C"/>
    <w:rsid w:val="00EE0387"/>
    <w:rsid w:val="00EE042C"/>
    <w:rsid w:val="00EE051C"/>
    <w:rsid w:val="00EE07A5"/>
    <w:rsid w:val="00EE090D"/>
    <w:rsid w:val="00EE09F1"/>
    <w:rsid w:val="00EE0A34"/>
    <w:rsid w:val="00EE0A7D"/>
    <w:rsid w:val="00EE0C77"/>
    <w:rsid w:val="00EE0E76"/>
    <w:rsid w:val="00EE0EF4"/>
    <w:rsid w:val="00EE1050"/>
    <w:rsid w:val="00EE1066"/>
    <w:rsid w:val="00EE11D5"/>
    <w:rsid w:val="00EE13D1"/>
    <w:rsid w:val="00EE147C"/>
    <w:rsid w:val="00EE17A2"/>
    <w:rsid w:val="00EE1889"/>
    <w:rsid w:val="00EE188F"/>
    <w:rsid w:val="00EE18E9"/>
    <w:rsid w:val="00EE1B81"/>
    <w:rsid w:val="00EE2019"/>
    <w:rsid w:val="00EE2083"/>
    <w:rsid w:val="00EE20F5"/>
    <w:rsid w:val="00EE2187"/>
    <w:rsid w:val="00EE21FB"/>
    <w:rsid w:val="00EE2390"/>
    <w:rsid w:val="00EE23CB"/>
    <w:rsid w:val="00EE2478"/>
    <w:rsid w:val="00EE2571"/>
    <w:rsid w:val="00EE257B"/>
    <w:rsid w:val="00EE2759"/>
    <w:rsid w:val="00EE2CE4"/>
    <w:rsid w:val="00EE2D8A"/>
    <w:rsid w:val="00EE2EC9"/>
    <w:rsid w:val="00EE2FFF"/>
    <w:rsid w:val="00EE3084"/>
    <w:rsid w:val="00EE3185"/>
    <w:rsid w:val="00EE31BC"/>
    <w:rsid w:val="00EE3584"/>
    <w:rsid w:val="00EE363C"/>
    <w:rsid w:val="00EE364E"/>
    <w:rsid w:val="00EE37D6"/>
    <w:rsid w:val="00EE38AC"/>
    <w:rsid w:val="00EE38B2"/>
    <w:rsid w:val="00EE3949"/>
    <w:rsid w:val="00EE39C0"/>
    <w:rsid w:val="00EE3DCE"/>
    <w:rsid w:val="00EE3EB4"/>
    <w:rsid w:val="00EE3EED"/>
    <w:rsid w:val="00EE4374"/>
    <w:rsid w:val="00EE43E2"/>
    <w:rsid w:val="00EE446D"/>
    <w:rsid w:val="00EE47BC"/>
    <w:rsid w:val="00EE4A58"/>
    <w:rsid w:val="00EE4BB6"/>
    <w:rsid w:val="00EE4D05"/>
    <w:rsid w:val="00EE4E43"/>
    <w:rsid w:val="00EE50A7"/>
    <w:rsid w:val="00EE5177"/>
    <w:rsid w:val="00EE52AF"/>
    <w:rsid w:val="00EE56B0"/>
    <w:rsid w:val="00EE5969"/>
    <w:rsid w:val="00EE5A4C"/>
    <w:rsid w:val="00EE5BCE"/>
    <w:rsid w:val="00EE5E05"/>
    <w:rsid w:val="00EE5E1D"/>
    <w:rsid w:val="00EE5EEB"/>
    <w:rsid w:val="00EE5F97"/>
    <w:rsid w:val="00EE5FE8"/>
    <w:rsid w:val="00EE634F"/>
    <w:rsid w:val="00EE6478"/>
    <w:rsid w:val="00EE6512"/>
    <w:rsid w:val="00EE6688"/>
    <w:rsid w:val="00EE672C"/>
    <w:rsid w:val="00EE67C7"/>
    <w:rsid w:val="00EE6A82"/>
    <w:rsid w:val="00EE6ADD"/>
    <w:rsid w:val="00EE6B61"/>
    <w:rsid w:val="00EE6D17"/>
    <w:rsid w:val="00EE6DF8"/>
    <w:rsid w:val="00EE6E53"/>
    <w:rsid w:val="00EE6EEA"/>
    <w:rsid w:val="00EE6FF7"/>
    <w:rsid w:val="00EE7178"/>
    <w:rsid w:val="00EE71D2"/>
    <w:rsid w:val="00EE7233"/>
    <w:rsid w:val="00EE7278"/>
    <w:rsid w:val="00EE7399"/>
    <w:rsid w:val="00EE74B6"/>
    <w:rsid w:val="00EE74D7"/>
    <w:rsid w:val="00EE7C1B"/>
    <w:rsid w:val="00EE7C31"/>
    <w:rsid w:val="00EE7D78"/>
    <w:rsid w:val="00EF00E5"/>
    <w:rsid w:val="00EF016B"/>
    <w:rsid w:val="00EF01E7"/>
    <w:rsid w:val="00EF0298"/>
    <w:rsid w:val="00EF02BA"/>
    <w:rsid w:val="00EF0331"/>
    <w:rsid w:val="00EF0379"/>
    <w:rsid w:val="00EF0842"/>
    <w:rsid w:val="00EF08DC"/>
    <w:rsid w:val="00EF0AFF"/>
    <w:rsid w:val="00EF0B8B"/>
    <w:rsid w:val="00EF0C5B"/>
    <w:rsid w:val="00EF0CF2"/>
    <w:rsid w:val="00EF0DBB"/>
    <w:rsid w:val="00EF0E1B"/>
    <w:rsid w:val="00EF0E74"/>
    <w:rsid w:val="00EF0E9B"/>
    <w:rsid w:val="00EF0F60"/>
    <w:rsid w:val="00EF0F94"/>
    <w:rsid w:val="00EF1230"/>
    <w:rsid w:val="00EF1272"/>
    <w:rsid w:val="00EF12FE"/>
    <w:rsid w:val="00EF1352"/>
    <w:rsid w:val="00EF1379"/>
    <w:rsid w:val="00EF13B4"/>
    <w:rsid w:val="00EF14C2"/>
    <w:rsid w:val="00EF161A"/>
    <w:rsid w:val="00EF162E"/>
    <w:rsid w:val="00EF172C"/>
    <w:rsid w:val="00EF1735"/>
    <w:rsid w:val="00EF189E"/>
    <w:rsid w:val="00EF1903"/>
    <w:rsid w:val="00EF194F"/>
    <w:rsid w:val="00EF1A81"/>
    <w:rsid w:val="00EF1B35"/>
    <w:rsid w:val="00EF1B59"/>
    <w:rsid w:val="00EF1BEB"/>
    <w:rsid w:val="00EF1BF7"/>
    <w:rsid w:val="00EF1C90"/>
    <w:rsid w:val="00EF1E64"/>
    <w:rsid w:val="00EF22F0"/>
    <w:rsid w:val="00EF2430"/>
    <w:rsid w:val="00EF27D6"/>
    <w:rsid w:val="00EF2A02"/>
    <w:rsid w:val="00EF2B47"/>
    <w:rsid w:val="00EF2D04"/>
    <w:rsid w:val="00EF2D99"/>
    <w:rsid w:val="00EF2DC0"/>
    <w:rsid w:val="00EF2DF3"/>
    <w:rsid w:val="00EF2E2C"/>
    <w:rsid w:val="00EF2E49"/>
    <w:rsid w:val="00EF2E4E"/>
    <w:rsid w:val="00EF2F8B"/>
    <w:rsid w:val="00EF3214"/>
    <w:rsid w:val="00EF334C"/>
    <w:rsid w:val="00EF33E6"/>
    <w:rsid w:val="00EF36DE"/>
    <w:rsid w:val="00EF38EC"/>
    <w:rsid w:val="00EF3A3F"/>
    <w:rsid w:val="00EF3A74"/>
    <w:rsid w:val="00EF3B54"/>
    <w:rsid w:val="00EF3BE6"/>
    <w:rsid w:val="00EF3CB2"/>
    <w:rsid w:val="00EF3F8A"/>
    <w:rsid w:val="00EF3FC3"/>
    <w:rsid w:val="00EF40ED"/>
    <w:rsid w:val="00EF4159"/>
    <w:rsid w:val="00EF417B"/>
    <w:rsid w:val="00EF4243"/>
    <w:rsid w:val="00EF42BF"/>
    <w:rsid w:val="00EF437E"/>
    <w:rsid w:val="00EF43B1"/>
    <w:rsid w:val="00EF45B6"/>
    <w:rsid w:val="00EF4662"/>
    <w:rsid w:val="00EF4680"/>
    <w:rsid w:val="00EF4692"/>
    <w:rsid w:val="00EF4730"/>
    <w:rsid w:val="00EF482E"/>
    <w:rsid w:val="00EF4985"/>
    <w:rsid w:val="00EF4C8F"/>
    <w:rsid w:val="00EF4D75"/>
    <w:rsid w:val="00EF50B6"/>
    <w:rsid w:val="00EF50C9"/>
    <w:rsid w:val="00EF510C"/>
    <w:rsid w:val="00EF5147"/>
    <w:rsid w:val="00EF5178"/>
    <w:rsid w:val="00EF5249"/>
    <w:rsid w:val="00EF53E7"/>
    <w:rsid w:val="00EF5929"/>
    <w:rsid w:val="00EF59C1"/>
    <w:rsid w:val="00EF5A04"/>
    <w:rsid w:val="00EF5DC1"/>
    <w:rsid w:val="00EF5DDD"/>
    <w:rsid w:val="00EF5EFE"/>
    <w:rsid w:val="00EF60AD"/>
    <w:rsid w:val="00EF6110"/>
    <w:rsid w:val="00EF65F1"/>
    <w:rsid w:val="00EF6608"/>
    <w:rsid w:val="00EF66ED"/>
    <w:rsid w:val="00EF6779"/>
    <w:rsid w:val="00EF69A1"/>
    <w:rsid w:val="00EF6A36"/>
    <w:rsid w:val="00EF6BBA"/>
    <w:rsid w:val="00EF6CD2"/>
    <w:rsid w:val="00EF6E1D"/>
    <w:rsid w:val="00EF6FE5"/>
    <w:rsid w:val="00EF7008"/>
    <w:rsid w:val="00EF718D"/>
    <w:rsid w:val="00EF73F7"/>
    <w:rsid w:val="00EF7457"/>
    <w:rsid w:val="00EF752F"/>
    <w:rsid w:val="00EF7536"/>
    <w:rsid w:val="00EF7652"/>
    <w:rsid w:val="00EF7739"/>
    <w:rsid w:val="00EF788C"/>
    <w:rsid w:val="00EF7A1D"/>
    <w:rsid w:val="00EF7CAE"/>
    <w:rsid w:val="00EF7F30"/>
    <w:rsid w:val="00EF7FC9"/>
    <w:rsid w:val="00F0008D"/>
    <w:rsid w:val="00F0022B"/>
    <w:rsid w:val="00F0064A"/>
    <w:rsid w:val="00F0069C"/>
    <w:rsid w:val="00F00733"/>
    <w:rsid w:val="00F009F3"/>
    <w:rsid w:val="00F00AD7"/>
    <w:rsid w:val="00F00B3C"/>
    <w:rsid w:val="00F00BD0"/>
    <w:rsid w:val="00F00EC3"/>
    <w:rsid w:val="00F0118E"/>
    <w:rsid w:val="00F012D7"/>
    <w:rsid w:val="00F013BE"/>
    <w:rsid w:val="00F01460"/>
    <w:rsid w:val="00F014F2"/>
    <w:rsid w:val="00F015AB"/>
    <w:rsid w:val="00F01625"/>
    <w:rsid w:val="00F01756"/>
    <w:rsid w:val="00F01798"/>
    <w:rsid w:val="00F017DC"/>
    <w:rsid w:val="00F01885"/>
    <w:rsid w:val="00F01929"/>
    <w:rsid w:val="00F019AD"/>
    <w:rsid w:val="00F01B1B"/>
    <w:rsid w:val="00F01DD8"/>
    <w:rsid w:val="00F020BB"/>
    <w:rsid w:val="00F02171"/>
    <w:rsid w:val="00F0225B"/>
    <w:rsid w:val="00F022E8"/>
    <w:rsid w:val="00F0246F"/>
    <w:rsid w:val="00F02573"/>
    <w:rsid w:val="00F025AA"/>
    <w:rsid w:val="00F0262F"/>
    <w:rsid w:val="00F026F2"/>
    <w:rsid w:val="00F02AD7"/>
    <w:rsid w:val="00F02CFA"/>
    <w:rsid w:val="00F02D37"/>
    <w:rsid w:val="00F02DAD"/>
    <w:rsid w:val="00F02E7B"/>
    <w:rsid w:val="00F02E85"/>
    <w:rsid w:val="00F03218"/>
    <w:rsid w:val="00F03291"/>
    <w:rsid w:val="00F03414"/>
    <w:rsid w:val="00F03449"/>
    <w:rsid w:val="00F03463"/>
    <w:rsid w:val="00F035E1"/>
    <w:rsid w:val="00F037D8"/>
    <w:rsid w:val="00F0388D"/>
    <w:rsid w:val="00F03A51"/>
    <w:rsid w:val="00F03C53"/>
    <w:rsid w:val="00F03C54"/>
    <w:rsid w:val="00F03D69"/>
    <w:rsid w:val="00F03FA6"/>
    <w:rsid w:val="00F03FEE"/>
    <w:rsid w:val="00F04210"/>
    <w:rsid w:val="00F0423D"/>
    <w:rsid w:val="00F043A6"/>
    <w:rsid w:val="00F04405"/>
    <w:rsid w:val="00F04497"/>
    <w:rsid w:val="00F04514"/>
    <w:rsid w:val="00F04563"/>
    <w:rsid w:val="00F0474A"/>
    <w:rsid w:val="00F047DA"/>
    <w:rsid w:val="00F04885"/>
    <w:rsid w:val="00F04B41"/>
    <w:rsid w:val="00F04BC5"/>
    <w:rsid w:val="00F04BF0"/>
    <w:rsid w:val="00F04DC9"/>
    <w:rsid w:val="00F04E73"/>
    <w:rsid w:val="00F05047"/>
    <w:rsid w:val="00F052EF"/>
    <w:rsid w:val="00F05458"/>
    <w:rsid w:val="00F05654"/>
    <w:rsid w:val="00F05A47"/>
    <w:rsid w:val="00F05A5B"/>
    <w:rsid w:val="00F05BC1"/>
    <w:rsid w:val="00F05C80"/>
    <w:rsid w:val="00F05D9E"/>
    <w:rsid w:val="00F05E64"/>
    <w:rsid w:val="00F05EAD"/>
    <w:rsid w:val="00F05F2B"/>
    <w:rsid w:val="00F0601F"/>
    <w:rsid w:val="00F0605F"/>
    <w:rsid w:val="00F060F6"/>
    <w:rsid w:val="00F06190"/>
    <w:rsid w:val="00F06230"/>
    <w:rsid w:val="00F063FD"/>
    <w:rsid w:val="00F06412"/>
    <w:rsid w:val="00F06473"/>
    <w:rsid w:val="00F066AF"/>
    <w:rsid w:val="00F0671C"/>
    <w:rsid w:val="00F06788"/>
    <w:rsid w:val="00F069E3"/>
    <w:rsid w:val="00F06ADF"/>
    <w:rsid w:val="00F06B22"/>
    <w:rsid w:val="00F06C8B"/>
    <w:rsid w:val="00F06D03"/>
    <w:rsid w:val="00F06D04"/>
    <w:rsid w:val="00F06D2D"/>
    <w:rsid w:val="00F06E58"/>
    <w:rsid w:val="00F06EA0"/>
    <w:rsid w:val="00F06F39"/>
    <w:rsid w:val="00F07018"/>
    <w:rsid w:val="00F070E7"/>
    <w:rsid w:val="00F0724C"/>
    <w:rsid w:val="00F07409"/>
    <w:rsid w:val="00F07428"/>
    <w:rsid w:val="00F07494"/>
    <w:rsid w:val="00F075D8"/>
    <w:rsid w:val="00F0763D"/>
    <w:rsid w:val="00F0789F"/>
    <w:rsid w:val="00F0795F"/>
    <w:rsid w:val="00F0797C"/>
    <w:rsid w:val="00F079B8"/>
    <w:rsid w:val="00F07A6E"/>
    <w:rsid w:val="00F07B38"/>
    <w:rsid w:val="00F07B77"/>
    <w:rsid w:val="00F07D1A"/>
    <w:rsid w:val="00F07D43"/>
    <w:rsid w:val="00F07D97"/>
    <w:rsid w:val="00F07EEA"/>
    <w:rsid w:val="00F101A5"/>
    <w:rsid w:val="00F101F1"/>
    <w:rsid w:val="00F1029B"/>
    <w:rsid w:val="00F1031E"/>
    <w:rsid w:val="00F103B7"/>
    <w:rsid w:val="00F10433"/>
    <w:rsid w:val="00F1085F"/>
    <w:rsid w:val="00F108AE"/>
    <w:rsid w:val="00F10A50"/>
    <w:rsid w:val="00F10A5F"/>
    <w:rsid w:val="00F10B59"/>
    <w:rsid w:val="00F10B9B"/>
    <w:rsid w:val="00F10EC2"/>
    <w:rsid w:val="00F10F10"/>
    <w:rsid w:val="00F10F91"/>
    <w:rsid w:val="00F110C3"/>
    <w:rsid w:val="00F113DA"/>
    <w:rsid w:val="00F11545"/>
    <w:rsid w:val="00F11899"/>
    <w:rsid w:val="00F11AA0"/>
    <w:rsid w:val="00F11B31"/>
    <w:rsid w:val="00F11DFC"/>
    <w:rsid w:val="00F11E33"/>
    <w:rsid w:val="00F11EC9"/>
    <w:rsid w:val="00F11FBC"/>
    <w:rsid w:val="00F12007"/>
    <w:rsid w:val="00F120D9"/>
    <w:rsid w:val="00F1231E"/>
    <w:rsid w:val="00F1239B"/>
    <w:rsid w:val="00F1278A"/>
    <w:rsid w:val="00F127FD"/>
    <w:rsid w:val="00F1294D"/>
    <w:rsid w:val="00F12AFC"/>
    <w:rsid w:val="00F12D00"/>
    <w:rsid w:val="00F12D02"/>
    <w:rsid w:val="00F12DFE"/>
    <w:rsid w:val="00F13049"/>
    <w:rsid w:val="00F13060"/>
    <w:rsid w:val="00F13409"/>
    <w:rsid w:val="00F13420"/>
    <w:rsid w:val="00F136BF"/>
    <w:rsid w:val="00F13703"/>
    <w:rsid w:val="00F137F3"/>
    <w:rsid w:val="00F1392F"/>
    <w:rsid w:val="00F139A3"/>
    <w:rsid w:val="00F13AB3"/>
    <w:rsid w:val="00F13ABF"/>
    <w:rsid w:val="00F13B31"/>
    <w:rsid w:val="00F13CCE"/>
    <w:rsid w:val="00F13EB5"/>
    <w:rsid w:val="00F14057"/>
    <w:rsid w:val="00F1408C"/>
    <w:rsid w:val="00F1409F"/>
    <w:rsid w:val="00F140BA"/>
    <w:rsid w:val="00F140DC"/>
    <w:rsid w:val="00F1428B"/>
    <w:rsid w:val="00F1428F"/>
    <w:rsid w:val="00F14405"/>
    <w:rsid w:val="00F1448A"/>
    <w:rsid w:val="00F144EA"/>
    <w:rsid w:val="00F14666"/>
    <w:rsid w:val="00F14994"/>
    <w:rsid w:val="00F14A43"/>
    <w:rsid w:val="00F14B59"/>
    <w:rsid w:val="00F14C98"/>
    <w:rsid w:val="00F14CDB"/>
    <w:rsid w:val="00F14EAF"/>
    <w:rsid w:val="00F14EC2"/>
    <w:rsid w:val="00F15069"/>
    <w:rsid w:val="00F150C0"/>
    <w:rsid w:val="00F150CD"/>
    <w:rsid w:val="00F1531D"/>
    <w:rsid w:val="00F15345"/>
    <w:rsid w:val="00F1539B"/>
    <w:rsid w:val="00F15541"/>
    <w:rsid w:val="00F1557B"/>
    <w:rsid w:val="00F1582D"/>
    <w:rsid w:val="00F15B06"/>
    <w:rsid w:val="00F15B3D"/>
    <w:rsid w:val="00F15BE8"/>
    <w:rsid w:val="00F15CD3"/>
    <w:rsid w:val="00F15D35"/>
    <w:rsid w:val="00F15DF5"/>
    <w:rsid w:val="00F15E73"/>
    <w:rsid w:val="00F15F5F"/>
    <w:rsid w:val="00F16041"/>
    <w:rsid w:val="00F16102"/>
    <w:rsid w:val="00F162A1"/>
    <w:rsid w:val="00F16349"/>
    <w:rsid w:val="00F1638F"/>
    <w:rsid w:val="00F165B0"/>
    <w:rsid w:val="00F165C7"/>
    <w:rsid w:val="00F16BE6"/>
    <w:rsid w:val="00F16CB5"/>
    <w:rsid w:val="00F16DFF"/>
    <w:rsid w:val="00F16E74"/>
    <w:rsid w:val="00F16F84"/>
    <w:rsid w:val="00F16FC9"/>
    <w:rsid w:val="00F17106"/>
    <w:rsid w:val="00F17171"/>
    <w:rsid w:val="00F171B2"/>
    <w:rsid w:val="00F173FB"/>
    <w:rsid w:val="00F175DE"/>
    <w:rsid w:val="00F175E2"/>
    <w:rsid w:val="00F177E6"/>
    <w:rsid w:val="00F179E3"/>
    <w:rsid w:val="00F17C41"/>
    <w:rsid w:val="00F17D6F"/>
    <w:rsid w:val="00F20075"/>
    <w:rsid w:val="00F200A0"/>
    <w:rsid w:val="00F200A1"/>
    <w:rsid w:val="00F200B4"/>
    <w:rsid w:val="00F20208"/>
    <w:rsid w:val="00F20368"/>
    <w:rsid w:val="00F20462"/>
    <w:rsid w:val="00F204AC"/>
    <w:rsid w:val="00F2064E"/>
    <w:rsid w:val="00F208E1"/>
    <w:rsid w:val="00F20934"/>
    <w:rsid w:val="00F20976"/>
    <w:rsid w:val="00F20A71"/>
    <w:rsid w:val="00F20CE3"/>
    <w:rsid w:val="00F20E53"/>
    <w:rsid w:val="00F20EDA"/>
    <w:rsid w:val="00F2112F"/>
    <w:rsid w:val="00F2132C"/>
    <w:rsid w:val="00F21581"/>
    <w:rsid w:val="00F21768"/>
    <w:rsid w:val="00F21902"/>
    <w:rsid w:val="00F21A0C"/>
    <w:rsid w:val="00F21C66"/>
    <w:rsid w:val="00F21FB1"/>
    <w:rsid w:val="00F2215D"/>
    <w:rsid w:val="00F2227C"/>
    <w:rsid w:val="00F222AB"/>
    <w:rsid w:val="00F224DD"/>
    <w:rsid w:val="00F2285F"/>
    <w:rsid w:val="00F228BA"/>
    <w:rsid w:val="00F229AF"/>
    <w:rsid w:val="00F229CE"/>
    <w:rsid w:val="00F22A98"/>
    <w:rsid w:val="00F22C50"/>
    <w:rsid w:val="00F22C53"/>
    <w:rsid w:val="00F22CF3"/>
    <w:rsid w:val="00F22DFC"/>
    <w:rsid w:val="00F23128"/>
    <w:rsid w:val="00F232B7"/>
    <w:rsid w:val="00F233B2"/>
    <w:rsid w:val="00F23541"/>
    <w:rsid w:val="00F2357B"/>
    <w:rsid w:val="00F235D5"/>
    <w:rsid w:val="00F236D3"/>
    <w:rsid w:val="00F23744"/>
    <w:rsid w:val="00F2380A"/>
    <w:rsid w:val="00F2393F"/>
    <w:rsid w:val="00F2394E"/>
    <w:rsid w:val="00F23A50"/>
    <w:rsid w:val="00F23A8A"/>
    <w:rsid w:val="00F23AAD"/>
    <w:rsid w:val="00F23C8C"/>
    <w:rsid w:val="00F23DCB"/>
    <w:rsid w:val="00F23F5A"/>
    <w:rsid w:val="00F23FC1"/>
    <w:rsid w:val="00F241E4"/>
    <w:rsid w:val="00F2436C"/>
    <w:rsid w:val="00F24435"/>
    <w:rsid w:val="00F24452"/>
    <w:rsid w:val="00F246BD"/>
    <w:rsid w:val="00F2470F"/>
    <w:rsid w:val="00F24881"/>
    <w:rsid w:val="00F24A1E"/>
    <w:rsid w:val="00F24A57"/>
    <w:rsid w:val="00F24AA3"/>
    <w:rsid w:val="00F24E40"/>
    <w:rsid w:val="00F25133"/>
    <w:rsid w:val="00F2513C"/>
    <w:rsid w:val="00F25148"/>
    <w:rsid w:val="00F2515E"/>
    <w:rsid w:val="00F2555C"/>
    <w:rsid w:val="00F25575"/>
    <w:rsid w:val="00F25618"/>
    <w:rsid w:val="00F25681"/>
    <w:rsid w:val="00F2577F"/>
    <w:rsid w:val="00F2582D"/>
    <w:rsid w:val="00F258C2"/>
    <w:rsid w:val="00F25999"/>
    <w:rsid w:val="00F25A17"/>
    <w:rsid w:val="00F25ADD"/>
    <w:rsid w:val="00F25C69"/>
    <w:rsid w:val="00F25C90"/>
    <w:rsid w:val="00F25FFA"/>
    <w:rsid w:val="00F261D1"/>
    <w:rsid w:val="00F26323"/>
    <w:rsid w:val="00F2647D"/>
    <w:rsid w:val="00F264D6"/>
    <w:rsid w:val="00F265AA"/>
    <w:rsid w:val="00F26683"/>
    <w:rsid w:val="00F26723"/>
    <w:rsid w:val="00F26807"/>
    <w:rsid w:val="00F2685F"/>
    <w:rsid w:val="00F268C2"/>
    <w:rsid w:val="00F26B5B"/>
    <w:rsid w:val="00F26BB5"/>
    <w:rsid w:val="00F26D3C"/>
    <w:rsid w:val="00F26DF6"/>
    <w:rsid w:val="00F26DFB"/>
    <w:rsid w:val="00F26F4F"/>
    <w:rsid w:val="00F27115"/>
    <w:rsid w:val="00F2726E"/>
    <w:rsid w:val="00F273FA"/>
    <w:rsid w:val="00F2741B"/>
    <w:rsid w:val="00F2750E"/>
    <w:rsid w:val="00F27619"/>
    <w:rsid w:val="00F27630"/>
    <w:rsid w:val="00F27696"/>
    <w:rsid w:val="00F27785"/>
    <w:rsid w:val="00F27801"/>
    <w:rsid w:val="00F27997"/>
    <w:rsid w:val="00F279BC"/>
    <w:rsid w:val="00F27A62"/>
    <w:rsid w:val="00F27CD3"/>
    <w:rsid w:val="00F27D84"/>
    <w:rsid w:val="00F27E87"/>
    <w:rsid w:val="00F30088"/>
    <w:rsid w:val="00F3016D"/>
    <w:rsid w:val="00F301F8"/>
    <w:rsid w:val="00F3027F"/>
    <w:rsid w:val="00F30483"/>
    <w:rsid w:val="00F304C1"/>
    <w:rsid w:val="00F304D4"/>
    <w:rsid w:val="00F305B8"/>
    <w:rsid w:val="00F30648"/>
    <w:rsid w:val="00F30766"/>
    <w:rsid w:val="00F307A4"/>
    <w:rsid w:val="00F30856"/>
    <w:rsid w:val="00F30989"/>
    <w:rsid w:val="00F30BE3"/>
    <w:rsid w:val="00F30E33"/>
    <w:rsid w:val="00F30E6D"/>
    <w:rsid w:val="00F30E7A"/>
    <w:rsid w:val="00F30EA5"/>
    <w:rsid w:val="00F31214"/>
    <w:rsid w:val="00F31447"/>
    <w:rsid w:val="00F3152B"/>
    <w:rsid w:val="00F315E0"/>
    <w:rsid w:val="00F315F1"/>
    <w:rsid w:val="00F3179A"/>
    <w:rsid w:val="00F31994"/>
    <w:rsid w:val="00F319C9"/>
    <w:rsid w:val="00F31C17"/>
    <w:rsid w:val="00F31C4D"/>
    <w:rsid w:val="00F31D5B"/>
    <w:rsid w:val="00F321F6"/>
    <w:rsid w:val="00F3254B"/>
    <w:rsid w:val="00F32562"/>
    <w:rsid w:val="00F32630"/>
    <w:rsid w:val="00F32863"/>
    <w:rsid w:val="00F32A34"/>
    <w:rsid w:val="00F32B75"/>
    <w:rsid w:val="00F32D72"/>
    <w:rsid w:val="00F331BD"/>
    <w:rsid w:val="00F33472"/>
    <w:rsid w:val="00F3385E"/>
    <w:rsid w:val="00F338A1"/>
    <w:rsid w:val="00F3390A"/>
    <w:rsid w:val="00F33B17"/>
    <w:rsid w:val="00F33BD5"/>
    <w:rsid w:val="00F33C7D"/>
    <w:rsid w:val="00F33CF5"/>
    <w:rsid w:val="00F33D2C"/>
    <w:rsid w:val="00F33DFE"/>
    <w:rsid w:val="00F33E49"/>
    <w:rsid w:val="00F340C6"/>
    <w:rsid w:val="00F34144"/>
    <w:rsid w:val="00F342C1"/>
    <w:rsid w:val="00F3437F"/>
    <w:rsid w:val="00F34453"/>
    <w:rsid w:val="00F344F3"/>
    <w:rsid w:val="00F346AE"/>
    <w:rsid w:val="00F3473E"/>
    <w:rsid w:val="00F347ED"/>
    <w:rsid w:val="00F34C4B"/>
    <w:rsid w:val="00F34F6E"/>
    <w:rsid w:val="00F34F7F"/>
    <w:rsid w:val="00F35141"/>
    <w:rsid w:val="00F35527"/>
    <w:rsid w:val="00F35678"/>
    <w:rsid w:val="00F35685"/>
    <w:rsid w:val="00F356A8"/>
    <w:rsid w:val="00F357DD"/>
    <w:rsid w:val="00F35845"/>
    <w:rsid w:val="00F35B26"/>
    <w:rsid w:val="00F35C5D"/>
    <w:rsid w:val="00F35D77"/>
    <w:rsid w:val="00F35EA1"/>
    <w:rsid w:val="00F35EE4"/>
    <w:rsid w:val="00F3616A"/>
    <w:rsid w:val="00F36398"/>
    <w:rsid w:val="00F36676"/>
    <w:rsid w:val="00F366BB"/>
    <w:rsid w:val="00F36CEE"/>
    <w:rsid w:val="00F36ED1"/>
    <w:rsid w:val="00F37034"/>
    <w:rsid w:val="00F37063"/>
    <w:rsid w:val="00F370C3"/>
    <w:rsid w:val="00F3721B"/>
    <w:rsid w:val="00F37302"/>
    <w:rsid w:val="00F3736E"/>
    <w:rsid w:val="00F37446"/>
    <w:rsid w:val="00F3753F"/>
    <w:rsid w:val="00F37698"/>
    <w:rsid w:val="00F37AE9"/>
    <w:rsid w:val="00F37D30"/>
    <w:rsid w:val="00F37E92"/>
    <w:rsid w:val="00F37F7A"/>
    <w:rsid w:val="00F37FB0"/>
    <w:rsid w:val="00F37FCB"/>
    <w:rsid w:val="00F37FD0"/>
    <w:rsid w:val="00F401DC"/>
    <w:rsid w:val="00F403DE"/>
    <w:rsid w:val="00F407E4"/>
    <w:rsid w:val="00F40928"/>
    <w:rsid w:val="00F409B8"/>
    <w:rsid w:val="00F40AF3"/>
    <w:rsid w:val="00F40AF8"/>
    <w:rsid w:val="00F40B82"/>
    <w:rsid w:val="00F40C16"/>
    <w:rsid w:val="00F40C64"/>
    <w:rsid w:val="00F40DFB"/>
    <w:rsid w:val="00F40E06"/>
    <w:rsid w:val="00F40E2F"/>
    <w:rsid w:val="00F40ECE"/>
    <w:rsid w:val="00F4115F"/>
    <w:rsid w:val="00F41188"/>
    <w:rsid w:val="00F412C2"/>
    <w:rsid w:val="00F412C9"/>
    <w:rsid w:val="00F414D2"/>
    <w:rsid w:val="00F415F7"/>
    <w:rsid w:val="00F416F5"/>
    <w:rsid w:val="00F418AF"/>
    <w:rsid w:val="00F418C2"/>
    <w:rsid w:val="00F418CF"/>
    <w:rsid w:val="00F419A8"/>
    <w:rsid w:val="00F41A0A"/>
    <w:rsid w:val="00F41C66"/>
    <w:rsid w:val="00F41C88"/>
    <w:rsid w:val="00F41E08"/>
    <w:rsid w:val="00F41E7B"/>
    <w:rsid w:val="00F4206D"/>
    <w:rsid w:val="00F4208D"/>
    <w:rsid w:val="00F42117"/>
    <w:rsid w:val="00F42476"/>
    <w:rsid w:val="00F425A7"/>
    <w:rsid w:val="00F4264A"/>
    <w:rsid w:val="00F42795"/>
    <w:rsid w:val="00F4286F"/>
    <w:rsid w:val="00F42883"/>
    <w:rsid w:val="00F429C9"/>
    <w:rsid w:val="00F429E2"/>
    <w:rsid w:val="00F42A89"/>
    <w:rsid w:val="00F42CBF"/>
    <w:rsid w:val="00F42D46"/>
    <w:rsid w:val="00F42DDA"/>
    <w:rsid w:val="00F4328E"/>
    <w:rsid w:val="00F43343"/>
    <w:rsid w:val="00F43382"/>
    <w:rsid w:val="00F4350A"/>
    <w:rsid w:val="00F43748"/>
    <w:rsid w:val="00F43863"/>
    <w:rsid w:val="00F43871"/>
    <w:rsid w:val="00F438C7"/>
    <w:rsid w:val="00F43A15"/>
    <w:rsid w:val="00F43C16"/>
    <w:rsid w:val="00F43C2E"/>
    <w:rsid w:val="00F43CEA"/>
    <w:rsid w:val="00F43FF0"/>
    <w:rsid w:val="00F44049"/>
    <w:rsid w:val="00F442C9"/>
    <w:rsid w:val="00F4457E"/>
    <w:rsid w:val="00F445FE"/>
    <w:rsid w:val="00F44624"/>
    <w:rsid w:val="00F44692"/>
    <w:rsid w:val="00F446AA"/>
    <w:rsid w:val="00F447D0"/>
    <w:rsid w:val="00F44AB1"/>
    <w:rsid w:val="00F44C1E"/>
    <w:rsid w:val="00F44F0D"/>
    <w:rsid w:val="00F4504B"/>
    <w:rsid w:val="00F45186"/>
    <w:rsid w:val="00F4520E"/>
    <w:rsid w:val="00F4521E"/>
    <w:rsid w:val="00F4543D"/>
    <w:rsid w:val="00F455B2"/>
    <w:rsid w:val="00F455C4"/>
    <w:rsid w:val="00F455E0"/>
    <w:rsid w:val="00F457CC"/>
    <w:rsid w:val="00F459B8"/>
    <w:rsid w:val="00F459D9"/>
    <w:rsid w:val="00F459E1"/>
    <w:rsid w:val="00F45BAE"/>
    <w:rsid w:val="00F45EAA"/>
    <w:rsid w:val="00F45EF0"/>
    <w:rsid w:val="00F45FE4"/>
    <w:rsid w:val="00F460B2"/>
    <w:rsid w:val="00F460B6"/>
    <w:rsid w:val="00F461DF"/>
    <w:rsid w:val="00F46269"/>
    <w:rsid w:val="00F46326"/>
    <w:rsid w:val="00F46362"/>
    <w:rsid w:val="00F46454"/>
    <w:rsid w:val="00F466D4"/>
    <w:rsid w:val="00F46852"/>
    <w:rsid w:val="00F468BE"/>
    <w:rsid w:val="00F468E2"/>
    <w:rsid w:val="00F46912"/>
    <w:rsid w:val="00F46B03"/>
    <w:rsid w:val="00F46F41"/>
    <w:rsid w:val="00F4706C"/>
    <w:rsid w:val="00F472A3"/>
    <w:rsid w:val="00F475F7"/>
    <w:rsid w:val="00F476BE"/>
    <w:rsid w:val="00F478CC"/>
    <w:rsid w:val="00F47977"/>
    <w:rsid w:val="00F4799D"/>
    <w:rsid w:val="00F47CD7"/>
    <w:rsid w:val="00F47EAE"/>
    <w:rsid w:val="00F47EF8"/>
    <w:rsid w:val="00F47F5D"/>
    <w:rsid w:val="00F50001"/>
    <w:rsid w:val="00F50008"/>
    <w:rsid w:val="00F50027"/>
    <w:rsid w:val="00F5019A"/>
    <w:rsid w:val="00F50288"/>
    <w:rsid w:val="00F502C1"/>
    <w:rsid w:val="00F50529"/>
    <w:rsid w:val="00F507F9"/>
    <w:rsid w:val="00F508C5"/>
    <w:rsid w:val="00F508DB"/>
    <w:rsid w:val="00F50A90"/>
    <w:rsid w:val="00F50AB2"/>
    <w:rsid w:val="00F50DDB"/>
    <w:rsid w:val="00F50E7E"/>
    <w:rsid w:val="00F5105B"/>
    <w:rsid w:val="00F5130B"/>
    <w:rsid w:val="00F5131E"/>
    <w:rsid w:val="00F513CE"/>
    <w:rsid w:val="00F5141C"/>
    <w:rsid w:val="00F514AB"/>
    <w:rsid w:val="00F516CD"/>
    <w:rsid w:val="00F51773"/>
    <w:rsid w:val="00F517CF"/>
    <w:rsid w:val="00F518F6"/>
    <w:rsid w:val="00F51913"/>
    <w:rsid w:val="00F51CD8"/>
    <w:rsid w:val="00F51D8B"/>
    <w:rsid w:val="00F51E56"/>
    <w:rsid w:val="00F51F15"/>
    <w:rsid w:val="00F51FC9"/>
    <w:rsid w:val="00F5209C"/>
    <w:rsid w:val="00F520C3"/>
    <w:rsid w:val="00F520F9"/>
    <w:rsid w:val="00F52172"/>
    <w:rsid w:val="00F522DA"/>
    <w:rsid w:val="00F5234D"/>
    <w:rsid w:val="00F52352"/>
    <w:rsid w:val="00F52426"/>
    <w:rsid w:val="00F52431"/>
    <w:rsid w:val="00F52490"/>
    <w:rsid w:val="00F528D7"/>
    <w:rsid w:val="00F52A50"/>
    <w:rsid w:val="00F52AE4"/>
    <w:rsid w:val="00F52AE9"/>
    <w:rsid w:val="00F52D51"/>
    <w:rsid w:val="00F52E19"/>
    <w:rsid w:val="00F52E5C"/>
    <w:rsid w:val="00F52FD9"/>
    <w:rsid w:val="00F531AB"/>
    <w:rsid w:val="00F532B7"/>
    <w:rsid w:val="00F53372"/>
    <w:rsid w:val="00F535D6"/>
    <w:rsid w:val="00F535F4"/>
    <w:rsid w:val="00F536A5"/>
    <w:rsid w:val="00F536B1"/>
    <w:rsid w:val="00F536DB"/>
    <w:rsid w:val="00F53878"/>
    <w:rsid w:val="00F5397A"/>
    <w:rsid w:val="00F53DDE"/>
    <w:rsid w:val="00F53E4D"/>
    <w:rsid w:val="00F540B7"/>
    <w:rsid w:val="00F5428E"/>
    <w:rsid w:val="00F545F2"/>
    <w:rsid w:val="00F54684"/>
    <w:rsid w:val="00F5471C"/>
    <w:rsid w:val="00F54725"/>
    <w:rsid w:val="00F54777"/>
    <w:rsid w:val="00F548C0"/>
    <w:rsid w:val="00F54A2B"/>
    <w:rsid w:val="00F54A80"/>
    <w:rsid w:val="00F54AA5"/>
    <w:rsid w:val="00F54B3C"/>
    <w:rsid w:val="00F54B6D"/>
    <w:rsid w:val="00F54BD3"/>
    <w:rsid w:val="00F54BE5"/>
    <w:rsid w:val="00F54CCB"/>
    <w:rsid w:val="00F54DB0"/>
    <w:rsid w:val="00F550F3"/>
    <w:rsid w:val="00F5531B"/>
    <w:rsid w:val="00F55320"/>
    <w:rsid w:val="00F553D9"/>
    <w:rsid w:val="00F556FA"/>
    <w:rsid w:val="00F55945"/>
    <w:rsid w:val="00F559DA"/>
    <w:rsid w:val="00F55B27"/>
    <w:rsid w:val="00F55BC6"/>
    <w:rsid w:val="00F55D91"/>
    <w:rsid w:val="00F55E5E"/>
    <w:rsid w:val="00F56041"/>
    <w:rsid w:val="00F560F1"/>
    <w:rsid w:val="00F564D7"/>
    <w:rsid w:val="00F56791"/>
    <w:rsid w:val="00F56993"/>
    <w:rsid w:val="00F569D5"/>
    <w:rsid w:val="00F56ABF"/>
    <w:rsid w:val="00F56C7D"/>
    <w:rsid w:val="00F56DC1"/>
    <w:rsid w:val="00F56FEE"/>
    <w:rsid w:val="00F5710F"/>
    <w:rsid w:val="00F5739A"/>
    <w:rsid w:val="00F57434"/>
    <w:rsid w:val="00F57513"/>
    <w:rsid w:val="00F5763F"/>
    <w:rsid w:val="00F576B4"/>
    <w:rsid w:val="00F5773C"/>
    <w:rsid w:val="00F577FB"/>
    <w:rsid w:val="00F57AED"/>
    <w:rsid w:val="00F57B35"/>
    <w:rsid w:val="00F57C09"/>
    <w:rsid w:val="00F57E1E"/>
    <w:rsid w:val="00F57EAF"/>
    <w:rsid w:val="00F60316"/>
    <w:rsid w:val="00F60329"/>
    <w:rsid w:val="00F60574"/>
    <w:rsid w:val="00F605D8"/>
    <w:rsid w:val="00F606CC"/>
    <w:rsid w:val="00F607D9"/>
    <w:rsid w:val="00F607E7"/>
    <w:rsid w:val="00F609AE"/>
    <w:rsid w:val="00F60A75"/>
    <w:rsid w:val="00F60AD3"/>
    <w:rsid w:val="00F60C1B"/>
    <w:rsid w:val="00F60D24"/>
    <w:rsid w:val="00F6113F"/>
    <w:rsid w:val="00F6138B"/>
    <w:rsid w:val="00F6153A"/>
    <w:rsid w:val="00F61635"/>
    <w:rsid w:val="00F6168C"/>
    <w:rsid w:val="00F61766"/>
    <w:rsid w:val="00F618DA"/>
    <w:rsid w:val="00F619BD"/>
    <w:rsid w:val="00F619F7"/>
    <w:rsid w:val="00F61AFB"/>
    <w:rsid w:val="00F61F29"/>
    <w:rsid w:val="00F61FEC"/>
    <w:rsid w:val="00F6205F"/>
    <w:rsid w:val="00F6216A"/>
    <w:rsid w:val="00F6233F"/>
    <w:rsid w:val="00F62463"/>
    <w:rsid w:val="00F62AD7"/>
    <w:rsid w:val="00F62E49"/>
    <w:rsid w:val="00F6331B"/>
    <w:rsid w:val="00F633E8"/>
    <w:rsid w:val="00F6341C"/>
    <w:rsid w:val="00F635CD"/>
    <w:rsid w:val="00F6364D"/>
    <w:rsid w:val="00F637AC"/>
    <w:rsid w:val="00F63849"/>
    <w:rsid w:val="00F63852"/>
    <w:rsid w:val="00F6396E"/>
    <w:rsid w:val="00F63B28"/>
    <w:rsid w:val="00F63C1F"/>
    <w:rsid w:val="00F63C60"/>
    <w:rsid w:val="00F63DA9"/>
    <w:rsid w:val="00F63F2C"/>
    <w:rsid w:val="00F63F9E"/>
    <w:rsid w:val="00F64061"/>
    <w:rsid w:val="00F6425B"/>
    <w:rsid w:val="00F6427C"/>
    <w:rsid w:val="00F6437F"/>
    <w:rsid w:val="00F645EB"/>
    <w:rsid w:val="00F64633"/>
    <w:rsid w:val="00F6469C"/>
    <w:rsid w:val="00F64857"/>
    <w:rsid w:val="00F64869"/>
    <w:rsid w:val="00F64894"/>
    <w:rsid w:val="00F64919"/>
    <w:rsid w:val="00F64A15"/>
    <w:rsid w:val="00F64AFE"/>
    <w:rsid w:val="00F64B15"/>
    <w:rsid w:val="00F64D05"/>
    <w:rsid w:val="00F64DF2"/>
    <w:rsid w:val="00F64E0C"/>
    <w:rsid w:val="00F64E3E"/>
    <w:rsid w:val="00F64E6F"/>
    <w:rsid w:val="00F64FC6"/>
    <w:rsid w:val="00F65007"/>
    <w:rsid w:val="00F65185"/>
    <w:rsid w:val="00F651B3"/>
    <w:rsid w:val="00F651CF"/>
    <w:rsid w:val="00F653D3"/>
    <w:rsid w:val="00F65620"/>
    <w:rsid w:val="00F65788"/>
    <w:rsid w:val="00F658CD"/>
    <w:rsid w:val="00F659BD"/>
    <w:rsid w:val="00F65A4D"/>
    <w:rsid w:val="00F65A83"/>
    <w:rsid w:val="00F65BDA"/>
    <w:rsid w:val="00F65C0F"/>
    <w:rsid w:val="00F65C9E"/>
    <w:rsid w:val="00F65D0F"/>
    <w:rsid w:val="00F65D21"/>
    <w:rsid w:val="00F65E6A"/>
    <w:rsid w:val="00F65EA2"/>
    <w:rsid w:val="00F65F74"/>
    <w:rsid w:val="00F65FF1"/>
    <w:rsid w:val="00F66305"/>
    <w:rsid w:val="00F66571"/>
    <w:rsid w:val="00F665CA"/>
    <w:rsid w:val="00F667DE"/>
    <w:rsid w:val="00F669B2"/>
    <w:rsid w:val="00F66B3C"/>
    <w:rsid w:val="00F66B68"/>
    <w:rsid w:val="00F66C9B"/>
    <w:rsid w:val="00F66CE1"/>
    <w:rsid w:val="00F66F4F"/>
    <w:rsid w:val="00F670D5"/>
    <w:rsid w:val="00F67136"/>
    <w:rsid w:val="00F6727D"/>
    <w:rsid w:val="00F67706"/>
    <w:rsid w:val="00F67754"/>
    <w:rsid w:val="00F67A8A"/>
    <w:rsid w:val="00F67BB2"/>
    <w:rsid w:val="00F67C21"/>
    <w:rsid w:val="00F67CD2"/>
    <w:rsid w:val="00F67CE3"/>
    <w:rsid w:val="00F67D77"/>
    <w:rsid w:val="00F67E1B"/>
    <w:rsid w:val="00F70152"/>
    <w:rsid w:val="00F701CD"/>
    <w:rsid w:val="00F702F5"/>
    <w:rsid w:val="00F7033D"/>
    <w:rsid w:val="00F703D2"/>
    <w:rsid w:val="00F70444"/>
    <w:rsid w:val="00F70606"/>
    <w:rsid w:val="00F706E8"/>
    <w:rsid w:val="00F70701"/>
    <w:rsid w:val="00F70759"/>
    <w:rsid w:val="00F70763"/>
    <w:rsid w:val="00F707B6"/>
    <w:rsid w:val="00F7086D"/>
    <w:rsid w:val="00F70C3F"/>
    <w:rsid w:val="00F70C7F"/>
    <w:rsid w:val="00F70D57"/>
    <w:rsid w:val="00F70F72"/>
    <w:rsid w:val="00F711BF"/>
    <w:rsid w:val="00F711FD"/>
    <w:rsid w:val="00F7129A"/>
    <w:rsid w:val="00F7140E"/>
    <w:rsid w:val="00F71410"/>
    <w:rsid w:val="00F71484"/>
    <w:rsid w:val="00F715D4"/>
    <w:rsid w:val="00F716F3"/>
    <w:rsid w:val="00F71794"/>
    <w:rsid w:val="00F717B9"/>
    <w:rsid w:val="00F71948"/>
    <w:rsid w:val="00F7197F"/>
    <w:rsid w:val="00F71997"/>
    <w:rsid w:val="00F71B5F"/>
    <w:rsid w:val="00F71B6A"/>
    <w:rsid w:val="00F71D33"/>
    <w:rsid w:val="00F71D76"/>
    <w:rsid w:val="00F71D92"/>
    <w:rsid w:val="00F720B5"/>
    <w:rsid w:val="00F7219C"/>
    <w:rsid w:val="00F72286"/>
    <w:rsid w:val="00F723B0"/>
    <w:rsid w:val="00F7243D"/>
    <w:rsid w:val="00F72607"/>
    <w:rsid w:val="00F7268E"/>
    <w:rsid w:val="00F72AFE"/>
    <w:rsid w:val="00F72B6D"/>
    <w:rsid w:val="00F72C25"/>
    <w:rsid w:val="00F72E51"/>
    <w:rsid w:val="00F72F7B"/>
    <w:rsid w:val="00F72FC4"/>
    <w:rsid w:val="00F73046"/>
    <w:rsid w:val="00F7314E"/>
    <w:rsid w:val="00F73157"/>
    <w:rsid w:val="00F73216"/>
    <w:rsid w:val="00F732D6"/>
    <w:rsid w:val="00F7344E"/>
    <w:rsid w:val="00F73483"/>
    <w:rsid w:val="00F7348E"/>
    <w:rsid w:val="00F735A5"/>
    <w:rsid w:val="00F736FE"/>
    <w:rsid w:val="00F73723"/>
    <w:rsid w:val="00F73756"/>
    <w:rsid w:val="00F7379A"/>
    <w:rsid w:val="00F73891"/>
    <w:rsid w:val="00F73A79"/>
    <w:rsid w:val="00F73AE2"/>
    <w:rsid w:val="00F73B35"/>
    <w:rsid w:val="00F73E27"/>
    <w:rsid w:val="00F73E31"/>
    <w:rsid w:val="00F73ED3"/>
    <w:rsid w:val="00F73F99"/>
    <w:rsid w:val="00F74016"/>
    <w:rsid w:val="00F74025"/>
    <w:rsid w:val="00F740B2"/>
    <w:rsid w:val="00F74601"/>
    <w:rsid w:val="00F74734"/>
    <w:rsid w:val="00F7477A"/>
    <w:rsid w:val="00F74871"/>
    <w:rsid w:val="00F74A87"/>
    <w:rsid w:val="00F74AB4"/>
    <w:rsid w:val="00F74D6C"/>
    <w:rsid w:val="00F74DDF"/>
    <w:rsid w:val="00F75215"/>
    <w:rsid w:val="00F75319"/>
    <w:rsid w:val="00F753EB"/>
    <w:rsid w:val="00F754D7"/>
    <w:rsid w:val="00F75602"/>
    <w:rsid w:val="00F7584A"/>
    <w:rsid w:val="00F758C2"/>
    <w:rsid w:val="00F7596B"/>
    <w:rsid w:val="00F75A44"/>
    <w:rsid w:val="00F75B44"/>
    <w:rsid w:val="00F75DA2"/>
    <w:rsid w:val="00F75F6D"/>
    <w:rsid w:val="00F76005"/>
    <w:rsid w:val="00F76131"/>
    <w:rsid w:val="00F761C6"/>
    <w:rsid w:val="00F762E2"/>
    <w:rsid w:val="00F763A0"/>
    <w:rsid w:val="00F763FD"/>
    <w:rsid w:val="00F76735"/>
    <w:rsid w:val="00F7683F"/>
    <w:rsid w:val="00F769E3"/>
    <w:rsid w:val="00F76C12"/>
    <w:rsid w:val="00F76CC0"/>
    <w:rsid w:val="00F76D93"/>
    <w:rsid w:val="00F76DAC"/>
    <w:rsid w:val="00F76EBA"/>
    <w:rsid w:val="00F77093"/>
    <w:rsid w:val="00F773EE"/>
    <w:rsid w:val="00F774E3"/>
    <w:rsid w:val="00F77609"/>
    <w:rsid w:val="00F7760E"/>
    <w:rsid w:val="00F7765D"/>
    <w:rsid w:val="00F7771E"/>
    <w:rsid w:val="00F77781"/>
    <w:rsid w:val="00F77CD7"/>
    <w:rsid w:val="00F77D09"/>
    <w:rsid w:val="00F77FB0"/>
    <w:rsid w:val="00F80143"/>
    <w:rsid w:val="00F80203"/>
    <w:rsid w:val="00F8038F"/>
    <w:rsid w:val="00F808A4"/>
    <w:rsid w:val="00F809FC"/>
    <w:rsid w:val="00F80AC0"/>
    <w:rsid w:val="00F80D1F"/>
    <w:rsid w:val="00F80DC8"/>
    <w:rsid w:val="00F80E22"/>
    <w:rsid w:val="00F81110"/>
    <w:rsid w:val="00F81249"/>
    <w:rsid w:val="00F813D1"/>
    <w:rsid w:val="00F81402"/>
    <w:rsid w:val="00F81461"/>
    <w:rsid w:val="00F814F5"/>
    <w:rsid w:val="00F814F8"/>
    <w:rsid w:val="00F81854"/>
    <w:rsid w:val="00F81B18"/>
    <w:rsid w:val="00F81BC9"/>
    <w:rsid w:val="00F81BCD"/>
    <w:rsid w:val="00F81DB1"/>
    <w:rsid w:val="00F81F2C"/>
    <w:rsid w:val="00F81FF0"/>
    <w:rsid w:val="00F8237B"/>
    <w:rsid w:val="00F8246E"/>
    <w:rsid w:val="00F825CC"/>
    <w:rsid w:val="00F825E7"/>
    <w:rsid w:val="00F8265F"/>
    <w:rsid w:val="00F827EA"/>
    <w:rsid w:val="00F82907"/>
    <w:rsid w:val="00F82A55"/>
    <w:rsid w:val="00F82C39"/>
    <w:rsid w:val="00F82C8F"/>
    <w:rsid w:val="00F8311B"/>
    <w:rsid w:val="00F83291"/>
    <w:rsid w:val="00F832BA"/>
    <w:rsid w:val="00F8332D"/>
    <w:rsid w:val="00F83347"/>
    <w:rsid w:val="00F834AD"/>
    <w:rsid w:val="00F83684"/>
    <w:rsid w:val="00F836F5"/>
    <w:rsid w:val="00F83905"/>
    <w:rsid w:val="00F83A0D"/>
    <w:rsid w:val="00F83A10"/>
    <w:rsid w:val="00F83B01"/>
    <w:rsid w:val="00F83C91"/>
    <w:rsid w:val="00F83D86"/>
    <w:rsid w:val="00F83DBC"/>
    <w:rsid w:val="00F83DEF"/>
    <w:rsid w:val="00F83E55"/>
    <w:rsid w:val="00F83F36"/>
    <w:rsid w:val="00F842B2"/>
    <w:rsid w:val="00F84391"/>
    <w:rsid w:val="00F84447"/>
    <w:rsid w:val="00F84515"/>
    <w:rsid w:val="00F846A7"/>
    <w:rsid w:val="00F847D7"/>
    <w:rsid w:val="00F84820"/>
    <w:rsid w:val="00F8484B"/>
    <w:rsid w:val="00F8488C"/>
    <w:rsid w:val="00F849D9"/>
    <w:rsid w:val="00F84A4A"/>
    <w:rsid w:val="00F84D8E"/>
    <w:rsid w:val="00F84EA6"/>
    <w:rsid w:val="00F84EC7"/>
    <w:rsid w:val="00F84F5A"/>
    <w:rsid w:val="00F84FA4"/>
    <w:rsid w:val="00F851CC"/>
    <w:rsid w:val="00F852C8"/>
    <w:rsid w:val="00F85313"/>
    <w:rsid w:val="00F85521"/>
    <w:rsid w:val="00F8553B"/>
    <w:rsid w:val="00F8554B"/>
    <w:rsid w:val="00F85591"/>
    <w:rsid w:val="00F85712"/>
    <w:rsid w:val="00F858C0"/>
    <w:rsid w:val="00F85A23"/>
    <w:rsid w:val="00F85AD6"/>
    <w:rsid w:val="00F85E94"/>
    <w:rsid w:val="00F860F2"/>
    <w:rsid w:val="00F8612F"/>
    <w:rsid w:val="00F86173"/>
    <w:rsid w:val="00F86246"/>
    <w:rsid w:val="00F8645A"/>
    <w:rsid w:val="00F86799"/>
    <w:rsid w:val="00F867AE"/>
    <w:rsid w:val="00F86B25"/>
    <w:rsid w:val="00F86BC0"/>
    <w:rsid w:val="00F86D9C"/>
    <w:rsid w:val="00F86DCB"/>
    <w:rsid w:val="00F86E0F"/>
    <w:rsid w:val="00F86F9D"/>
    <w:rsid w:val="00F86FA7"/>
    <w:rsid w:val="00F8715C"/>
    <w:rsid w:val="00F8736B"/>
    <w:rsid w:val="00F87454"/>
    <w:rsid w:val="00F875D4"/>
    <w:rsid w:val="00F8762B"/>
    <w:rsid w:val="00F877B0"/>
    <w:rsid w:val="00F87819"/>
    <w:rsid w:val="00F87898"/>
    <w:rsid w:val="00F87ABD"/>
    <w:rsid w:val="00F87C60"/>
    <w:rsid w:val="00F87E65"/>
    <w:rsid w:val="00F87EF5"/>
    <w:rsid w:val="00F90191"/>
    <w:rsid w:val="00F902D9"/>
    <w:rsid w:val="00F90582"/>
    <w:rsid w:val="00F9086C"/>
    <w:rsid w:val="00F909B3"/>
    <w:rsid w:val="00F90B8D"/>
    <w:rsid w:val="00F90C57"/>
    <w:rsid w:val="00F90E29"/>
    <w:rsid w:val="00F90E7F"/>
    <w:rsid w:val="00F910D6"/>
    <w:rsid w:val="00F9129F"/>
    <w:rsid w:val="00F912A3"/>
    <w:rsid w:val="00F91324"/>
    <w:rsid w:val="00F91335"/>
    <w:rsid w:val="00F91611"/>
    <w:rsid w:val="00F91750"/>
    <w:rsid w:val="00F91793"/>
    <w:rsid w:val="00F919B6"/>
    <w:rsid w:val="00F91B2D"/>
    <w:rsid w:val="00F91C04"/>
    <w:rsid w:val="00F91C72"/>
    <w:rsid w:val="00F91D64"/>
    <w:rsid w:val="00F91E23"/>
    <w:rsid w:val="00F91F57"/>
    <w:rsid w:val="00F92168"/>
    <w:rsid w:val="00F923E9"/>
    <w:rsid w:val="00F923FE"/>
    <w:rsid w:val="00F9285D"/>
    <w:rsid w:val="00F928A0"/>
    <w:rsid w:val="00F92B47"/>
    <w:rsid w:val="00F92C04"/>
    <w:rsid w:val="00F92D08"/>
    <w:rsid w:val="00F92D14"/>
    <w:rsid w:val="00F92DE7"/>
    <w:rsid w:val="00F92DE9"/>
    <w:rsid w:val="00F92E63"/>
    <w:rsid w:val="00F92F1F"/>
    <w:rsid w:val="00F92F30"/>
    <w:rsid w:val="00F93049"/>
    <w:rsid w:val="00F9316F"/>
    <w:rsid w:val="00F932B3"/>
    <w:rsid w:val="00F93415"/>
    <w:rsid w:val="00F934CD"/>
    <w:rsid w:val="00F9358D"/>
    <w:rsid w:val="00F936AD"/>
    <w:rsid w:val="00F93775"/>
    <w:rsid w:val="00F9380E"/>
    <w:rsid w:val="00F9384E"/>
    <w:rsid w:val="00F9385E"/>
    <w:rsid w:val="00F938FC"/>
    <w:rsid w:val="00F93B10"/>
    <w:rsid w:val="00F93B37"/>
    <w:rsid w:val="00F93B6E"/>
    <w:rsid w:val="00F93BA2"/>
    <w:rsid w:val="00F93BB8"/>
    <w:rsid w:val="00F93D36"/>
    <w:rsid w:val="00F93E3F"/>
    <w:rsid w:val="00F93FEC"/>
    <w:rsid w:val="00F9433F"/>
    <w:rsid w:val="00F9434C"/>
    <w:rsid w:val="00F94413"/>
    <w:rsid w:val="00F9447A"/>
    <w:rsid w:val="00F944C3"/>
    <w:rsid w:val="00F94749"/>
    <w:rsid w:val="00F94988"/>
    <w:rsid w:val="00F949BC"/>
    <w:rsid w:val="00F949EC"/>
    <w:rsid w:val="00F94C30"/>
    <w:rsid w:val="00F94D6D"/>
    <w:rsid w:val="00F94EB8"/>
    <w:rsid w:val="00F94FEE"/>
    <w:rsid w:val="00F95109"/>
    <w:rsid w:val="00F9526F"/>
    <w:rsid w:val="00F952D1"/>
    <w:rsid w:val="00F9535E"/>
    <w:rsid w:val="00F954EE"/>
    <w:rsid w:val="00F95508"/>
    <w:rsid w:val="00F95552"/>
    <w:rsid w:val="00F95601"/>
    <w:rsid w:val="00F95653"/>
    <w:rsid w:val="00F95693"/>
    <w:rsid w:val="00F956F9"/>
    <w:rsid w:val="00F95952"/>
    <w:rsid w:val="00F95997"/>
    <w:rsid w:val="00F959E2"/>
    <w:rsid w:val="00F959F4"/>
    <w:rsid w:val="00F959FB"/>
    <w:rsid w:val="00F95A15"/>
    <w:rsid w:val="00F95AB6"/>
    <w:rsid w:val="00F95B44"/>
    <w:rsid w:val="00F95BDF"/>
    <w:rsid w:val="00F95E31"/>
    <w:rsid w:val="00F95E38"/>
    <w:rsid w:val="00F95F10"/>
    <w:rsid w:val="00F96005"/>
    <w:rsid w:val="00F9614F"/>
    <w:rsid w:val="00F961AD"/>
    <w:rsid w:val="00F96272"/>
    <w:rsid w:val="00F96283"/>
    <w:rsid w:val="00F96325"/>
    <w:rsid w:val="00F96488"/>
    <w:rsid w:val="00F96576"/>
    <w:rsid w:val="00F965DF"/>
    <w:rsid w:val="00F96660"/>
    <w:rsid w:val="00F96840"/>
    <w:rsid w:val="00F969FA"/>
    <w:rsid w:val="00F96A5F"/>
    <w:rsid w:val="00F96DB3"/>
    <w:rsid w:val="00F96E28"/>
    <w:rsid w:val="00F96F88"/>
    <w:rsid w:val="00F96FC2"/>
    <w:rsid w:val="00F97145"/>
    <w:rsid w:val="00F9745E"/>
    <w:rsid w:val="00F97509"/>
    <w:rsid w:val="00F975AA"/>
    <w:rsid w:val="00F97610"/>
    <w:rsid w:val="00F976E0"/>
    <w:rsid w:val="00F977FF"/>
    <w:rsid w:val="00F97AD0"/>
    <w:rsid w:val="00F97AE0"/>
    <w:rsid w:val="00F97B27"/>
    <w:rsid w:val="00F97B3F"/>
    <w:rsid w:val="00F97B8A"/>
    <w:rsid w:val="00F97C69"/>
    <w:rsid w:val="00F97C90"/>
    <w:rsid w:val="00F97D83"/>
    <w:rsid w:val="00F97EAE"/>
    <w:rsid w:val="00F97F3A"/>
    <w:rsid w:val="00FA0101"/>
    <w:rsid w:val="00FA01DB"/>
    <w:rsid w:val="00FA01FC"/>
    <w:rsid w:val="00FA0558"/>
    <w:rsid w:val="00FA08A2"/>
    <w:rsid w:val="00FA0914"/>
    <w:rsid w:val="00FA0949"/>
    <w:rsid w:val="00FA0B4B"/>
    <w:rsid w:val="00FA0F61"/>
    <w:rsid w:val="00FA12AA"/>
    <w:rsid w:val="00FA133D"/>
    <w:rsid w:val="00FA152B"/>
    <w:rsid w:val="00FA15E5"/>
    <w:rsid w:val="00FA1665"/>
    <w:rsid w:val="00FA1873"/>
    <w:rsid w:val="00FA18AA"/>
    <w:rsid w:val="00FA1B16"/>
    <w:rsid w:val="00FA1B9A"/>
    <w:rsid w:val="00FA1C2D"/>
    <w:rsid w:val="00FA1CC6"/>
    <w:rsid w:val="00FA1F9B"/>
    <w:rsid w:val="00FA203F"/>
    <w:rsid w:val="00FA23B5"/>
    <w:rsid w:val="00FA23CA"/>
    <w:rsid w:val="00FA2469"/>
    <w:rsid w:val="00FA277F"/>
    <w:rsid w:val="00FA28B6"/>
    <w:rsid w:val="00FA2989"/>
    <w:rsid w:val="00FA2CAF"/>
    <w:rsid w:val="00FA2CC6"/>
    <w:rsid w:val="00FA2DB6"/>
    <w:rsid w:val="00FA2E21"/>
    <w:rsid w:val="00FA2EB7"/>
    <w:rsid w:val="00FA2FA9"/>
    <w:rsid w:val="00FA32CA"/>
    <w:rsid w:val="00FA3382"/>
    <w:rsid w:val="00FA3423"/>
    <w:rsid w:val="00FA3424"/>
    <w:rsid w:val="00FA34FE"/>
    <w:rsid w:val="00FA3569"/>
    <w:rsid w:val="00FA373D"/>
    <w:rsid w:val="00FA37AC"/>
    <w:rsid w:val="00FA3B5F"/>
    <w:rsid w:val="00FA3C60"/>
    <w:rsid w:val="00FA3C6D"/>
    <w:rsid w:val="00FA3D5C"/>
    <w:rsid w:val="00FA3DC0"/>
    <w:rsid w:val="00FA3DC1"/>
    <w:rsid w:val="00FA3ECE"/>
    <w:rsid w:val="00FA3F91"/>
    <w:rsid w:val="00FA40E2"/>
    <w:rsid w:val="00FA420A"/>
    <w:rsid w:val="00FA42D6"/>
    <w:rsid w:val="00FA4327"/>
    <w:rsid w:val="00FA44BE"/>
    <w:rsid w:val="00FA44CA"/>
    <w:rsid w:val="00FA44FE"/>
    <w:rsid w:val="00FA454F"/>
    <w:rsid w:val="00FA4595"/>
    <w:rsid w:val="00FA45E9"/>
    <w:rsid w:val="00FA46AF"/>
    <w:rsid w:val="00FA4799"/>
    <w:rsid w:val="00FA48C0"/>
    <w:rsid w:val="00FA4924"/>
    <w:rsid w:val="00FA4982"/>
    <w:rsid w:val="00FA49B6"/>
    <w:rsid w:val="00FA4A9F"/>
    <w:rsid w:val="00FA4B81"/>
    <w:rsid w:val="00FA4E72"/>
    <w:rsid w:val="00FA4EB7"/>
    <w:rsid w:val="00FA4FDA"/>
    <w:rsid w:val="00FA50C0"/>
    <w:rsid w:val="00FA511E"/>
    <w:rsid w:val="00FA528D"/>
    <w:rsid w:val="00FA5B6D"/>
    <w:rsid w:val="00FA5FE2"/>
    <w:rsid w:val="00FA6050"/>
    <w:rsid w:val="00FA60A0"/>
    <w:rsid w:val="00FA625F"/>
    <w:rsid w:val="00FA62DB"/>
    <w:rsid w:val="00FA6367"/>
    <w:rsid w:val="00FA6379"/>
    <w:rsid w:val="00FA63AF"/>
    <w:rsid w:val="00FA675C"/>
    <w:rsid w:val="00FA67D5"/>
    <w:rsid w:val="00FA6832"/>
    <w:rsid w:val="00FA69DF"/>
    <w:rsid w:val="00FA6B6C"/>
    <w:rsid w:val="00FA6B78"/>
    <w:rsid w:val="00FA6C7F"/>
    <w:rsid w:val="00FA6DDD"/>
    <w:rsid w:val="00FA6F47"/>
    <w:rsid w:val="00FA6F48"/>
    <w:rsid w:val="00FA6FC6"/>
    <w:rsid w:val="00FA7037"/>
    <w:rsid w:val="00FA712B"/>
    <w:rsid w:val="00FA7248"/>
    <w:rsid w:val="00FA758F"/>
    <w:rsid w:val="00FA7746"/>
    <w:rsid w:val="00FA775A"/>
    <w:rsid w:val="00FA7783"/>
    <w:rsid w:val="00FA77EB"/>
    <w:rsid w:val="00FA7999"/>
    <w:rsid w:val="00FA79F3"/>
    <w:rsid w:val="00FA7B52"/>
    <w:rsid w:val="00FA7D79"/>
    <w:rsid w:val="00FA7DCA"/>
    <w:rsid w:val="00FA7EDE"/>
    <w:rsid w:val="00FA7FB9"/>
    <w:rsid w:val="00FB004C"/>
    <w:rsid w:val="00FB006E"/>
    <w:rsid w:val="00FB021B"/>
    <w:rsid w:val="00FB0246"/>
    <w:rsid w:val="00FB025B"/>
    <w:rsid w:val="00FB0308"/>
    <w:rsid w:val="00FB041C"/>
    <w:rsid w:val="00FB0741"/>
    <w:rsid w:val="00FB0A85"/>
    <w:rsid w:val="00FB0ABE"/>
    <w:rsid w:val="00FB0B0D"/>
    <w:rsid w:val="00FB0B7A"/>
    <w:rsid w:val="00FB0E44"/>
    <w:rsid w:val="00FB0F61"/>
    <w:rsid w:val="00FB0F64"/>
    <w:rsid w:val="00FB1056"/>
    <w:rsid w:val="00FB1063"/>
    <w:rsid w:val="00FB1086"/>
    <w:rsid w:val="00FB142E"/>
    <w:rsid w:val="00FB1749"/>
    <w:rsid w:val="00FB17E7"/>
    <w:rsid w:val="00FB1845"/>
    <w:rsid w:val="00FB18F3"/>
    <w:rsid w:val="00FB19E5"/>
    <w:rsid w:val="00FB1A8A"/>
    <w:rsid w:val="00FB1CAA"/>
    <w:rsid w:val="00FB1CDC"/>
    <w:rsid w:val="00FB1F2D"/>
    <w:rsid w:val="00FB1F46"/>
    <w:rsid w:val="00FB213F"/>
    <w:rsid w:val="00FB228B"/>
    <w:rsid w:val="00FB22EC"/>
    <w:rsid w:val="00FB245F"/>
    <w:rsid w:val="00FB2505"/>
    <w:rsid w:val="00FB25D5"/>
    <w:rsid w:val="00FB25E3"/>
    <w:rsid w:val="00FB28B6"/>
    <w:rsid w:val="00FB2984"/>
    <w:rsid w:val="00FB2A2E"/>
    <w:rsid w:val="00FB2BE0"/>
    <w:rsid w:val="00FB2C91"/>
    <w:rsid w:val="00FB2D72"/>
    <w:rsid w:val="00FB2DC0"/>
    <w:rsid w:val="00FB3112"/>
    <w:rsid w:val="00FB31EA"/>
    <w:rsid w:val="00FB35DE"/>
    <w:rsid w:val="00FB3616"/>
    <w:rsid w:val="00FB378B"/>
    <w:rsid w:val="00FB38E2"/>
    <w:rsid w:val="00FB38F0"/>
    <w:rsid w:val="00FB39E7"/>
    <w:rsid w:val="00FB3BA8"/>
    <w:rsid w:val="00FB3D0D"/>
    <w:rsid w:val="00FB3F63"/>
    <w:rsid w:val="00FB4049"/>
    <w:rsid w:val="00FB407F"/>
    <w:rsid w:val="00FB4088"/>
    <w:rsid w:val="00FB40E9"/>
    <w:rsid w:val="00FB42E4"/>
    <w:rsid w:val="00FB431A"/>
    <w:rsid w:val="00FB4346"/>
    <w:rsid w:val="00FB4546"/>
    <w:rsid w:val="00FB47E7"/>
    <w:rsid w:val="00FB48B2"/>
    <w:rsid w:val="00FB4917"/>
    <w:rsid w:val="00FB4AF2"/>
    <w:rsid w:val="00FB4CB9"/>
    <w:rsid w:val="00FB4CC0"/>
    <w:rsid w:val="00FB4EA3"/>
    <w:rsid w:val="00FB4F16"/>
    <w:rsid w:val="00FB5068"/>
    <w:rsid w:val="00FB5269"/>
    <w:rsid w:val="00FB52EC"/>
    <w:rsid w:val="00FB5561"/>
    <w:rsid w:val="00FB57AC"/>
    <w:rsid w:val="00FB57EA"/>
    <w:rsid w:val="00FB5848"/>
    <w:rsid w:val="00FB5D5E"/>
    <w:rsid w:val="00FB5F6F"/>
    <w:rsid w:val="00FB5FCB"/>
    <w:rsid w:val="00FB5FEE"/>
    <w:rsid w:val="00FB6187"/>
    <w:rsid w:val="00FB623D"/>
    <w:rsid w:val="00FB63C4"/>
    <w:rsid w:val="00FB63CF"/>
    <w:rsid w:val="00FB63F9"/>
    <w:rsid w:val="00FB6425"/>
    <w:rsid w:val="00FB654C"/>
    <w:rsid w:val="00FB65A1"/>
    <w:rsid w:val="00FB6700"/>
    <w:rsid w:val="00FB675A"/>
    <w:rsid w:val="00FB7442"/>
    <w:rsid w:val="00FB763B"/>
    <w:rsid w:val="00FB7695"/>
    <w:rsid w:val="00FB76EA"/>
    <w:rsid w:val="00FB77BA"/>
    <w:rsid w:val="00FB77F4"/>
    <w:rsid w:val="00FB7A7C"/>
    <w:rsid w:val="00FB7ADF"/>
    <w:rsid w:val="00FB7B3E"/>
    <w:rsid w:val="00FB7FDA"/>
    <w:rsid w:val="00FC00BC"/>
    <w:rsid w:val="00FC0102"/>
    <w:rsid w:val="00FC0342"/>
    <w:rsid w:val="00FC0411"/>
    <w:rsid w:val="00FC0423"/>
    <w:rsid w:val="00FC0618"/>
    <w:rsid w:val="00FC06C7"/>
    <w:rsid w:val="00FC0AA5"/>
    <w:rsid w:val="00FC0AF1"/>
    <w:rsid w:val="00FC0C29"/>
    <w:rsid w:val="00FC0C73"/>
    <w:rsid w:val="00FC0C8C"/>
    <w:rsid w:val="00FC0F2A"/>
    <w:rsid w:val="00FC1097"/>
    <w:rsid w:val="00FC10A8"/>
    <w:rsid w:val="00FC14CE"/>
    <w:rsid w:val="00FC14D9"/>
    <w:rsid w:val="00FC15BE"/>
    <w:rsid w:val="00FC15E4"/>
    <w:rsid w:val="00FC1A23"/>
    <w:rsid w:val="00FC1B4E"/>
    <w:rsid w:val="00FC1F62"/>
    <w:rsid w:val="00FC1FD2"/>
    <w:rsid w:val="00FC21B0"/>
    <w:rsid w:val="00FC21F5"/>
    <w:rsid w:val="00FC22CF"/>
    <w:rsid w:val="00FC2457"/>
    <w:rsid w:val="00FC2A3F"/>
    <w:rsid w:val="00FC303B"/>
    <w:rsid w:val="00FC3459"/>
    <w:rsid w:val="00FC3535"/>
    <w:rsid w:val="00FC3685"/>
    <w:rsid w:val="00FC3748"/>
    <w:rsid w:val="00FC37E5"/>
    <w:rsid w:val="00FC389A"/>
    <w:rsid w:val="00FC3956"/>
    <w:rsid w:val="00FC3A52"/>
    <w:rsid w:val="00FC3B9D"/>
    <w:rsid w:val="00FC3C5D"/>
    <w:rsid w:val="00FC427B"/>
    <w:rsid w:val="00FC42D8"/>
    <w:rsid w:val="00FC4497"/>
    <w:rsid w:val="00FC4562"/>
    <w:rsid w:val="00FC468C"/>
    <w:rsid w:val="00FC4824"/>
    <w:rsid w:val="00FC48A8"/>
    <w:rsid w:val="00FC4948"/>
    <w:rsid w:val="00FC49F6"/>
    <w:rsid w:val="00FC4C8C"/>
    <w:rsid w:val="00FC4D9F"/>
    <w:rsid w:val="00FC4EE0"/>
    <w:rsid w:val="00FC4F0A"/>
    <w:rsid w:val="00FC4F4D"/>
    <w:rsid w:val="00FC4F74"/>
    <w:rsid w:val="00FC5009"/>
    <w:rsid w:val="00FC520A"/>
    <w:rsid w:val="00FC5302"/>
    <w:rsid w:val="00FC542B"/>
    <w:rsid w:val="00FC5836"/>
    <w:rsid w:val="00FC5914"/>
    <w:rsid w:val="00FC5B69"/>
    <w:rsid w:val="00FC5B9D"/>
    <w:rsid w:val="00FC5C27"/>
    <w:rsid w:val="00FC5D84"/>
    <w:rsid w:val="00FC5DF4"/>
    <w:rsid w:val="00FC5E20"/>
    <w:rsid w:val="00FC61E9"/>
    <w:rsid w:val="00FC6640"/>
    <w:rsid w:val="00FC66F8"/>
    <w:rsid w:val="00FC689A"/>
    <w:rsid w:val="00FC6BB1"/>
    <w:rsid w:val="00FC6C31"/>
    <w:rsid w:val="00FC6CBD"/>
    <w:rsid w:val="00FC6CF9"/>
    <w:rsid w:val="00FC6F7D"/>
    <w:rsid w:val="00FC6FDD"/>
    <w:rsid w:val="00FC7045"/>
    <w:rsid w:val="00FC70BE"/>
    <w:rsid w:val="00FC71B9"/>
    <w:rsid w:val="00FC724C"/>
    <w:rsid w:val="00FC727E"/>
    <w:rsid w:val="00FC7451"/>
    <w:rsid w:val="00FC774A"/>
    <w:rsid w:val="00FC78AE"/>
    <w:rsid w:val="00FC78F5"/>
    <w:rsid w:val="00FC7926"/>
    <w:rsid w:val="00FC7927"/>
    <w:rsid w:val="00FC79A0"/>
    <w:rsid w:val="00FC7C6A"/>
    <w:rsid w:val="00FC7DF8"/>
    <w:rsid w:val="00FC7EFF"/>
    <w:rsid w:val="00FD01B9"/>
    <w:rsid w:val="00FD0261"/>
    <w:rsid w:val="00FD042A"/>
    <w:rsid w:val="00FD04D9"/>
    <w:rsid w:val="00FD0512"/>
    <w:rsid w:val="00FD05EB"/>
    <w:rsid w:val="00FD0710"/>
    <w:rsid w:val="00FD071B"/>
    <w:rsid w:val="00FD0727"/>
    <w:rsid w:val="00FD07B9"/>
    <w:rsid w:val="00FD0802"/>
    <w:rsid w:val="00FD091A"/>
    <w:rsid w:val="00FD09C9"/>
    <w:rsid w:val="00FD0A94"/>
    <w:rsid w:val="00FD0B6E"/>
    <w:rsid w:val="00FD0C2F"/>
    <w:rsid w:val="00FD0C95"/>
    <w:rsid w:val="00FD0D67"/>
    <w:rsid w:val="00FD0F47"/>
    <w:rsid w:val="00FD0F72"/>
    <w:rsid w:val="00FD1003"/>
    <w:rsid w:val="00FD1019"/>
    <w:rsid w:val="00FD1094"/>
    <w:rsid w:val="00FD11A8"/>
    <w:rsid w:val="00FD127B"/>
    <w:rsid w:val="00FD13B8"/>
    <w:rsid w:val="00FD17C2"/>
    <w:rsid w:val="00FD18A8"/>
    <w:rsid w:val="00FD18C1"/>
    <w:rsid w:val="00FD1921"/>
    <w:rsid w:val="00FD198C"/>
    <w:rsid w:val="00FD1A2D"/>
    <w:rsid w:val="00FD1C32"/>
    <w:rsid w:val="00FD1D16"/>
    <w:rsid w:val="00FD2523"/>
    <w:rsid w:val="00FD27CF"/>
    <w:rsid w:val="00FD28E6"/>
    <w:rsid w:val="00FD28FE"/>
    <w:rsid w:val="00FD296E"/>
    <w:rsid w:val="00FD2A08"/>
    <w:rsid w:val="00FD2A0E"/>
    <w:rsid w:val="00FD2A74"/>
    <w:rsid w:val="00FD2B24"/>
    <w:rsid w:val="00FD2BF9"/>
    <w:rsid w:val="00FD2C7C"/>
    <w:rsid w:val="00FD2CDA"/>
    <w:rsid w:val="00FD2FC1"/>
    <w:rsid w:val="00FD2FC6"/>
    <w:rsid w:val="00FD31F6"/>
    <w:rsid w:val="00FD3386"/>
    <w:rsid w:val="00FD33B4"/>
    <w:rsid w:val="00FD33EA"/>
    <w:rsid w:val="00FD348F"/>
    <w:rsid w:val="00FD34B6"/>
    <w:rsid w:val="00FD3AFF"/>
    <w:rsid w:val="00FD3D21"/>
    <w:rsid w:val="00FD3DD2"/>
    <w:rsid w:val="00FD3ED9"/>
    <w:rsid w:val="00FD40C4"/>
    <w:rsid w:val="00FD42E4"/>
    <w:rsid w:val="00FD4449"/>
    <w:rsid w:val="00FD44B2"/>
    <w:rsid w:val="00FD4589"/>
    <w:rsid w:val="00FD4756"/>
    <w:rsid w:val="00FD4A0A"/>
    <w:rsid w:val="00FD4B34"/>
    <w:rsid w:val="00FD4D02"/>
    <w:rsid w:val="00FD4D56"/>
    <w:rsid w:val="00FD4FC6"/>
    <w:rsid w:val="00FD51AD"/>
    <w:rsid w:val="00FD5277"/>
    <w:rsid w:val="00FD532E"/>
    <w:rsid w:val="00FD5758"/>
    <w:rsid w:val="00FD5785"/>
    <w:rsid w:val="00FD57CE"/>
    <w:rsid w:val="00FD5896"/>
    <w:rsid w:val="00FD5AA2"/>
    <w:rsid w:val="00FD5BAD"/>
    <w:rsid w:val="00FD5C1E"/>
    <w:rsid w:val="00FD5C42"/>
    <w:rsid w:val="00FD5CB3"/>
    <w:rsid w:val="00FD6252"/>
    <w:rsid w:val="00FD6254"/>
    <w:rsid w:val="00FD6409"/>
    <w:rsid w:val="00FD649E"/>
    <w:rsid w:val="00FD6626"/>
    <w:rsid w:val="00FD678E"/>
    <w:rsid w:val="00FD67DE"/>
    <w:rsid w:val="00FD6918"/>
    <w:rsid w:val="00FD6A56"/>
    <w:rsid w:val="00FD6A5D"/>
    <w:rsid w:val="00FD6B41"/>
    <w:rsid w:val="00FD6D47"/>
    <w:rsid w:val="00FD6FA3"/>
    <w:rsid w:val="00FD718F"/>
    <w:rsid w:val="00FD7296"/>
    <w:rsid w:val="00FD72BD"/>
    <w:rsid w:val="00FD7525"/>
    <w:rsid w:val="00FD7740"/>
    <w:rsid w:val="00FD77A3"/>
    <w:rsid w:val="00FD7887"/>
    <w:rsid w:val="00FD79C1"/>
    <w:rsid w:val="00FD7AA1"/>
    <w:rsid w:val="00FD7B21"/>
    <w:rsid w:val="00FD7BDA"/>
    <w:rsid w:val="00FD7C8F"/>
    <w:rsid w:val="00FD7C90"/>
    <w:rsid w:val="00FD7F62"/>
    <w:rsid w:val="00FE00EA"/>
    <w:rsid w:val="00FE013F"/>
    <w:rsid w:val="00FE022B"/>
    <w:rsid w:val="00FE0282"/>
    <w:rsid w:val="00FE0299"/>
    <w:rsid w:val="00FE02EB"/>
    <w:rsid w:val="00FE04A4"/>
    <w:rsid w:val="00FE04B9"/>
    <w:rsid w:val="00FE04FD"/>
    <w:rsid w:val="00FE074F"/>
    <w:rsid w:val="00FE084B"/>
    <w:rsid w:val="00FE0BA0"/>
    <w:rsid w:val="00FE0CB8"/>
    <w:rsid w:val="00FE0CD9"/>
    <w:rsid w:val="00FE0D80"/>
    <w:rsid w:val="00FE0DC0"/>
    <w:rsid w:val="00FE0F55"/>
    <w:rsid w:val="00FE0FAB"/>
    <w:rsid w:val="00FE103D"/>
    <w:rsid w:val="00FE106D"/>
    <w:rsid w:val="00FE1075"/>
    <w:rsid w:val="00FE11DC"/>
    <w:rsid w:val="00FE1205"/>
    <w:rsid w:val="00FE1728"/>
    <w:rsid w:val="00FE179B"/>
    <w:rsid w:val="00FE19E7"/>
    <w:rsid w:val="00FE1B5E"/>
    <w:rsid w:val="00FE1CEE"/>
    <w:rsid w:val="00FE1D33"/>
    <w:rsid w:val="00FE1F52"/>
    <w:rsid w:val="00FE201F"/>
    <w:rsid w:val="00FE2080"/>
    <w:rsid w:val="00FE22E9"/>
    <w:rsid w:val="00FE238C"/>
    <w:rsid w:val="00FE2571"/>
    <w:rsid w:val="00FE2711"/>
    <w:rsid w:val="00FE27A0"/>
    <w:rsid w:val="00FE29D3"/>
    <w:rsid w:val="00FE2A8A"/>
    <w:rsid w:val="00FE2B47"/>
    <w:rsid w:val="00FE2C0E"/>
    <w:rsid w:val="00FE2C51"/>
    <w:rsid w:val="00FE2CDB"/>
    <w:rsid w:val="00FE2D1A"/>
    <w:rsid w:val="00FE2DEE"/>
    <w:rsid w:val="00FE2EF0"/>
    <w:rsid w:val="00FE3052"/>
    <w:rsid w:val="00FE30B7"/>
    <w:rsid w:val="00FE317A"/>
    <w:rsid w:val="00FE3248"/>
    <w:rsid w:val="00FE327A"/>
    <w:rsid w:val="00FE3465"/>
    <w:rsid w:val="00FE3574"/>
    <w:rsid w:val="00FE3772"/>
    <w:rsid w:val="00FE3797"/>
    <w:rsid w:val="00FE38A6"/>
    <w:rsid w:val="00FE3A61"/>
    <w:rsid w:val="00FE3AA4"/>
    <w:rsid w:val="00FE3B16"/>
    <w:rsid w:val="00FE3B50"/>
    <w:rsid w:val="00FE3BEF"/>
    <w:rsid w:val="00FE3C4C"/>
    <w:rsid w:val="00FE3DDA"/>
    <w:rsid w:val="00FE3E41"/>
    <w:rsid w:val="00FE41A7"/>
    <w:rsid w:val="00FE41F9"/>
    <w:rsid w:val="00FE421C"/>
    <w:rsid w:val="00FE427E"/>
    <w:rsid w:val="00FE4314"/>
    <w:rsid w:val="00FE437B"/>
    <w:rsid w:val="00FE45D3"/>
    <w:rsid w:val="00FE47A5"/>
    <w:rsid w:val="00FE47DF"/>
    <w:rsid w:val="00FE4AF4"/>
    <w:rsid w:val="00FE4B90"/>
    <w:rsid w:val="00FE4BE7"/>
    <w:rsid w:val="00FE4C45"/>
    <w:rsid w:val="00FE4C8B"/>
    <w:rsid w:val="00FE4E15"/>
    <w:rsid w:val="00FE4E25"/>
    <w:rsid w:val="00FE4E48"/>
    <w:rsid w:val="00FE4EAA"/>
    <w:rsid w:val="00FE4F50"/>
    <w:rsid w:val="00FE4F68"/>
    <w:rsid w:val="00FE4F6C"/>
    <w:rsid w:val="00FE4FB9"/>
    <w:rsid w:val="00FE540A"/>
    <w:rsid w:val="00FE5496"/>
    <w:rsid w:val="00FE54C9"/>
    <w:rsid w:val="00FE555F"/>
    <w:rsid w:val="00FE5586"/>
    <w:rsid w:val="00FE593A"/>
    <w:rsid w:val="00FE593F"/>
    <w:rsid w:val="00FE59BC"/>
    <w:rsid w:val="00FE5BFB"/>
    <w:rsid w:val="00FE5C22"/>
    <w:rsid w:val="00FE5CB9"/>
    <w:rsid w:val="00FE5CFC"/>
    <w:rsid w:val="00FE5E90"/>
    <w:rsid w:val="00FE5FFF"/>
    <w:rsid w:val="00FE6092"/>
    <w:rsid w:val="00FE60F1"/>
    <w:rsid w:val="00FE633E"/>
    <w:rsid w:val="00FE6426"/>
    <w:rsid w:val="00FE6617"/>
    <w:rsid w:val="00FE6647"/>
    <w:rsid w:val="00FE670F"/>
    <w:rsid w:val="00FE6836"/>
    <w:rsid w:val="00FE6919"/>
    <w:rsid w:val="00FE6965"/>
    <w:rsid w:val="00FE69AD"/>
    <w:rsid w:val="00FE6CD4"/>
    <w:rsid w:val="00FE6D13"/>
    <w:rsid w:val="00FE6F71"/>
    <w:rsid w:val="00FE6FBA"/>
    <w:rsid w:val="00FE7129"/>
    <w:rsid w:val="00FE7175"/>
    <w:rsid w:val="00FE7323"/>
    <w:rsid w:val="00FE7364"/>
    <w:rsid w:val="00FE76FC"/>
    <w:rsid w:val="00FE77DA"/>
    <w:rsid w:val="00FE7851"/>
    <w:rsid w:val="00FE786E"/>
    <w:rsid w:val="00FE786F"/>
    <w:rsid w:val="00FE789E"/>
    <w:rsid w:val="00FE78E6"/>
    <w:rsid w:val="00FE79C2"/>
    <w:rsid w:val="00FE79F5"/>
    <w:rsid w:val="00FE7A79"/>
    <w:rsid w:val="00FE7AA0"/>
    <w:rsid w:val="00FE7AAA"/>
    <w:rsid w:val="00FF023C"/>
    <w:rsid w:val="00FF0268"/>
    <w:rsid w:val="00FF02DF"/>
    <w:rsid w:val="00FF072B"/>
    <w:rsid w:val="00FF09B2"/>
    <w:rsid w:val="00FF0AC2"/>
    <w:rsid w:val="00FF0AEB"/>
    <w:rsid w:val="00FF0B45"/>
    <w:rsid w:val="00FF0BFF"/>
    <w:rsid w:val="00FF0DD6"/>
    <w:rsid w:val="00FF0F47"/>
    <w:rsid w:val="00FF113D"/>
    <w:rsid w:val="00FF1318"/>
    <w:rsid w:val="00FF14BE"/>
    <w:rsid w:val="00FF160E"/>
    <w:rsid w:val="00FF19A9"/>
    <w:rsid w:val="00FF1FBF"/>
    <w:rsid w:val="00FF201D"/>
    <w:rsid w:val="00FF204E"/>
    <w:rsid w:val="00FF2063"/>
    <w:rsid w:val="00FF237A"/>
    <w:rsid w:val="00FF24D6"/>
    <w:rsid w:val="00FF2615"/>
    <w:rsid w:val="00FF26FC"/>
    <w:rsid w:val="00FF2985"/>
    <w:rsid w:val="00FF29C4"/>
    <w:rsid w:val="00FF29FE"/>
    <w:rsid w:val="00FF2A38"/>
    <w:rsid w:val="00FF2AF1"/>
    <w:rsid w:val="00FF2BB1"/>
    <w:rsid w:val="00FF2BF4"/>
    <w:rsid w:val="00FF2E29"/>
    <w:rsid w:val="00FF30A1"/>
    <w:rsid w:val="00FF3196"/>
    <w:rsid w:val="00FF34A5"/>
    <w:rsid w:val="00FF3628"/>
    <w:rsid w:val="00FF3842"/>
    <w:rsid w:val="00FF3A16"/>
    <w:rsid w:val="00FF3C98"/>
    <w:rsid w:val="00FF3D56"/>
    <w:rsid w:val="00FF3F4A"/>
    <w:rsid w:val="00FF3FB3"/>
    <w:rsid w:val="00FF4084"/>
    <w:rsid w:val="00FF40EB"/>
    <w:rsid w:val="00FF40ED"/>
    <w:rsid w:val="00FF41AE"/>
    <w:rsid w:val="00FF424C"/>
    <w:rsid w:val="00FF42D7"/>
    <w:rsid w:val="00FF439D"/>
    <w:rsid w:val="00FF449E"/>
    <w:rsid w:val="00FF467E"/>
    <w:rsid w:val="00FF46EC"/>
    <w:rsid w:val="00FF487F"/>
    <w:rsid w:val="00FF4AEB"/>
    <w:rsid w:val="00FF4DEB"/>
    <w:rsid w:val="00FF4E48"/>
    <w:rsid w:val="00FF4E85"/>
    <w:rsid w:val="00FF4EEB"/>
    <w:rsid w:val="00FF5098"/>
    <w:rsid w:val="00FF509B"/>
    <w:rsid w:val="00FF50D9"/>
    <w:rsid w:val="00FF5400"/>
    <w:rsid w:val="00FF5558"/>
    <w:rsid w:val="00FF55F1"/>
    <w:rsid w:val="00FF5683"/>
    <w:rsid w:val="00FF56FC"/>
    <w:rsid w:val="00FF5762"/>
    <w:rsid w:val="00FF576C"/>
    <w:rsid w:val="00FF5C08"/>
    <w:rsid w:val="00FF5EB6"/>
    <w:rsid w:val="00FF61CA"/>
    <w:rsid w:val="00FF627E"/>
    <w:rsid w:val="00FF62D0"/>
    <w:rsid w:val="00FF638F"/>
    <w:rsid w:val="00FF640B"/>
    <w:rsid w:val="00FF6412"/>
    <w:rsid w:val="00FF6413"/>
    <w:rsid w:val="00FF6639"/>
    <w:rsid w:val="00FF677B"/>
    <w:rsid w:val="00FF677D"/>
    <w:rsid w:val="00FF67F6"/>
    <w:rsid w:val="00FF6843"/>
    <w:rsid w:val="00FF68DD"/>
    <w:rsid w:val="00FF68EB"/>
    <w:rsid w:val="00FF6E94"/>
    <w:rsid w:val="00FF713B"/>
    <w:rsid w:val="00FF7226"/>
    <w:rsid w:val="00FF72BF"/>
    <w:rsid w:val="00FF7470"/>
    <w:rsid w:val="00FF751E"/>
    <w:rsid w:val="00FF770E"/>
    <w:rsid w:val="00FF7758"/>
    <w:rsid w:val="00FF79AC"/>
    <w:rsid w:val="00FF7A8C"/>
    <w:rsid w:val="00FF7B48"/>
    <w:rsid w:val="00FF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375479A7-336E-4A02-819F-82B64BD6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qFormat="1"/>
    <w:lsdException w:name="index 2" w:locked="1" w:semiHidden="1" w:unhideWhenUsed="1" w:qFormat="1"/>
    <w:lsdException w:name="index 3" w:locked="1" w:semiHidden="1" w:unhideWhenUsed="1" w:qFormat="1"/>
    <w:lsdException w:name="index 4" w:locked="1" w:semiHidden="1" w:unhideWhenUsed="1" w:qFormat="1"/>
    <w:lsdException w:name="index 5" w:locked="1" w:semiHidden="1" w:unhideWhenUsed="1" w:qFormat="1"/>
    <w:lsdException w:name="index 6" w:locked="1" w:semiHidden="1" w:unhideWhenUsed="1" w:qFormat="1"/>
    <w:lsdException w:name="index 7" w:locked="1" w:semiHidden="1" w:unhideWhenUsed="1" w:qFormat="1"/>
    <w:lsdException w:name="index 8" w:locked="1" w:semiHidden="1" w:unhideWhenUsed="1" w:qFormat="1"/>
    <w:lsdException w:name="index 9" w:locked="1" w:semiHidden="1" w:unhideWhenUsed="1" w:qFormat="1"/>
    <w:lsdException w:name="toc 1" w:locked="1" w:semiHidden="1" w:unhideWhenUsed="1" w:qFormat="1"/>
    <w:lsdException w:name="toc 2" w:locked="1" w:semiHidden="1" w:unhideWhenUsed="1" w:qFormat="1"/>
    <w:lsdException w:name="toc 3" w:locked="1" w:semiHidden="1" w:unhideWhenUsed="1" w:qFormat="1"/>
    <w:lsdException w:name="toc 4" w:locked="1" w:semiHidden="1" w:unhideWhenUsed="1" w:qFormat="1"/>
    <w:lsdException w:name="toc 5" w:locked="1" w:semiHidden="1" w:unhideWhenUsed="1" w:qFormat="1"/>
    <w:lsdException w:name="toc 6" w:locked="1" w:semiHidden="1" w:unhideWhenUsed="1" w:qFormat="1"/>
    <w:lsdException w:name="toc 7" w:locked="1" w:semiHidden="1" w:unhideWhenUsed="1" w:qFormat="1"/>
    <w:lsdException w:name="toc 8" w:locked="1" w:semiHidden="1" w:unhideWhenUsed="1" w:qFormat="1"/>
    <w:lsdException w:name="toc 9" w:locked="1" w:semiHidden="1" w:unhideWhenUsed="1" w:qFormat="1"/>
    <w:lsdException w:name="Normal Indent" w:locked="1" w:semiHidden="1" w:unhideWhenUsed="1" w:qFormat="1"/>
    <w:lsdException w:name="footnote text" w:locked="1" w:semiHidden="1" w:unhideWhenUsed="1" w:qFormat="1"/>
    <w:lsdException w:name="annotation text" w:locked="1" w:semiHidden="1" w:unhideWhenUsed="1" w:qFormat="1"/>
    <w:lsdException w:name="header" w:locked="1" w:semiHidden="1" w:unhideWhenUsed="1"/>
    <w:lsdException w:name="footer" w:locked="1" w:semiHidden="1"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qFormat="1"/>
    <w:lsdException w:name="envelope return" w:locked="1" w:semiHidden="1" w:unhideWhenUsed="1" w:qFormat="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iPriority="0" w:unhideWhenUsed="1" w:qFormat="1"/>
    <w:lsdException w:name="endnote reference" w:locked="1" w:semiHidden="1" w:unhideWhenUsed="1"/>
    <w:lsdException w:name="endnote text" w:locked="1" w:semiHidden="1" w:unhideWhenUsed="1" w:qFormat="1"/>
    <w:lsdException w:name="table of authorities" w:locked="1" w:semiHidden="1" w:unhideWhenUsed="1" w:qFormat="1"/>
    <w:lsdException w:name="macro" w:locked="1" w:semiHidden="1" w:unhideWhenUsed="1" w:qFormat="1"/>
    <w:lsdException w:name="toa heading" w:locked="1" w:semiHidden="1" w:unhideWhenUsed="1" w:qFormat="1"/>
    <w:lsdException w:name="List" w:locked="1" w:semiHidden="1" w:unhideWhenUsed="1" w:qFormat="1"/>
    <w:lsdException w:name="List Bullet" w:locked="1" w:semiHidden="1" w:unhideWhenUsed="1" w:qFormat="1"/>
    <w:lsdException w:name="List Number" w:locked="1" w:semiHidden="1" w:unhideWhenUsed="1" w:qFormat="1"/>
    <w:lsdException w:name="List 2" w:locked="1" w:semiHidden="1"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nhideWhenUsed="1" w:qFormat="1"/>
    <w:lsdException w:name="List Number 5" w:locked="1" w:semiHidden="1" w:unhideWhenUsed="1" w:qFormat="1"/>
    <w:lsdException w:name="Title" w:locked="1" w:uiPriority="10" w:qFormat="1"/>
    <w:lsdException w:name="Closing" w:locked="1" w:semiHidden="1" w:unhideWhenUsed="1" w:qFormat="1"/>
    <w:lsdException w:name="Signature" w:locked="1" w:semiHidden="1" w:unhideWhenUsed="1" w:qFormat="1"/>
    <w:lsdException w:name="Default Paragraph Font" w:locked="1" w:semiHidden="1" w:uiPriority="1" w:unhideWhenUsed="1"/>
    <w:lsdException w:name="Body Text" w:locked="1" w:semiHidden="1" w:unhideWhenUsed="1" w:qFormat="1"/>
    <w:lsdException w:name="Body Text Indent" w:locked="1" w:semiHidden="1" w:unhideWhenUsed="1" w:qFormat="1"/>
    <w:lsdException w:name="List Continue" w:locked="1" w:semiHidden="1" w:unhideWhenUsed="1" w:qFormat="1"/>
    <w:lsdException w:name="List Continue 2" w:locked="1" w:semiHidden="1" w:unhideWhenUsed="1" w:qFormat="1"/>
    <w:lsdException w:name="List Continue 3" w:locked="1" w:semiHidden="1" w:unhideWhenUsed="1" w:qFormat="1"/>
    <w:lsdException w:name="List Continue 4" w:locked="1" w:semiHidden="1" w:unhideWhenUsed="1" w:qFormat="1"/>
    <w:lsdException w:name="List Continue 5" w:locked="1" w:semiHidden="1" w:unhideWhenUsed="1" w:qFormat="1"/>
    <w:lsdException w:name="Message Header" w:locked="1" w:semiHidden="1" w:unhideWhenUsed="1" w:qFormat="1"/>
    <w:lsdException w:name="Subtitle" w:locked="1" w:uiPriority="11" w:qFormat="1"/>
    <w:lsdException w:name="Salutation" w:locked="1" w:semiHidden="1" w:unhideWhenUsed="1" w:qFormat="1"/>
    <w:lsdException w:name="Date" w:locked="1" w:semiHidden="1" w:unhideWhenUsed="1" w:qFormat="1"/>
    <w:lsdException w:name="Body Text First Indent" w:locked="1" w:semiHidden="1" w:unhideWhenUsed="1" w:qFormat="1"/>
    <w:lsdException w:name="Body Text First Indent 2" w:locked="1" w:semiHidden="1" w:unhideWhenUsed="1" w:qFormat="1"/>
    <w:lsdException w:name="Note Heading" w:locked="1" w:semiHidden="1" w:unhideWhenUsed="1" w:qFormat="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20" w:qFormat="1"/>
    <w:lsdException w:name="Document Map" w:locked="1" w:semiHidden="1" w:unhideWhenUsed="1" w:qFormat="1"/>
    <w:lsdException w:name="Plain Text" w:locked="1" w:semiHidden="1" w:unhideWhenUsed="1" w:qFormat="1"/>
    <w:lsdException w:name="E-mail Signature" w:locked="1" w:semiHidden="1" w:unhideWhenUsed="1" w:qFormat="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iPriority="0"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qFormat="1"/>
    <w:lsdException w:name="Table Theme" w:locked="1" w:semiHidden="1"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26F2C"/>
    <w:pPr>
      <w:ind w:left="0" w:firstLine="0"/>
    </w:pPr>
    <w:rPr>
      <w:rFonts w:ascii="Times New Roman" w:hAnsi="Times New Roman"/>
      <w:lang w:val="en-GB" w:eastAsia="ja-JP"/>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0"/>
    <w:uiPriority w:val="9"/>
    <w:qFormat/>
    <w:rsid w:val="008231A4"/>
    <w:pPr>
      <w:keepNext/>
      <w:keepLines/>
      <w:numPr>
        <w:numId w:val="41"/>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1"/>
    <w:link w:val="20"/>
    <w:uiPriority w:val="9"/>
    <w:qFormat/>
    <w:rsid w:val="008231A4"/>
    <w:pPr>
      <w:numPr>
        <w:ilvl w:val="1"/>
      </w:numPr>
      <w:pBdr>
        <w:top w:val="none" w:sz="0" w:space="0" w:color="auto"/>
      </w:pBdr>
      <w:spacing w:before="180"/>
      <w:outlineLvl w:val="1"/>
    </w:pPr>
    <w:rPr>
      <w:i/>
      <w:iCs/>
      <w:kern w:val="0"/>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1"/>
    <w:link w:val="31"/>
    <w:uiPriority w:val="9"/>
    <w:qFormat/>
    <w:rsid w:val="00F64DF2"/>
    <w:pPr>
      <w:numPr>
        <w:ilvl w:val="2"/>
      </w:num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uiPriority w:val="9"/>
    <w:qFormat/>
    <w:rsid w:val="008231A4"/>
    <w:pPr>
      <w:numPr>
        <w:ilvl w:val="3"/>
      </w:numPr>
      <w:outlineLvl w:val="3"/>
    </w:pPr>
    <w:rPr>
      <w:rFonts w:ascii="Calibri" w:hAnsi="Calibri"/>
      <w:sz w:val="28"/>
      <w:szCs w:val="28"/>
    </w:rPr>
  </w:style>
  <w:style w:type="paragraph" w:styleId="50">
    <w:name w:val="heading 5"/>
    <w:aliases w:val="h5,Heading5"/>
    <w:basedOn w:val="4"/>
    <w:next w:val="a1"/>
    <w:link w:val="51"/>
    <w:uiPriority w:val="9"/>
    <w:qFormat/>
    <w:rsid w:val="008231A4"/>
    <w:pPr>
      <w:numPr>
        <w:ilvl w:val="4"/>
        <w:numId w:val="0"/>
      </w:numPr>
      <w:outlineLvl w:val="4"/>
    </w:pPr>
    <w:rPr>
      <w:i/>
      <w:iCs/>
      <w:sz w:val="26"/>
      <w:szCs w:val="26"/>
    </w:rPr>
  </w:style>
  <w:style w:type="paragraph" w:styleId="6">
    <w:name w:val="heading 6"/>
    <w:aliases w:val="h6"/>
    <w:basedOn w:val="H6"/>
    <w:next w:val="a1"/>
    <w:link w:val="60"/>
    <w:uiPriority w:val="9"/>
    <w:qFormat/>
    <w:rsid w:val="008231A4"/>
    <w:pPr>
      <w:numPr>
        <w:ilvl w:val="5"/>
      </w:numPr>
      <w:ind w:left="1985" w:hanging="1985"/>
      <w:outlineLvl w:val="5"/>
    </w:pPr>
    <w:rPr>
      <w:i w:val="0"/>
      <w:iCs w:val="0"/>
      <w:szCs w:val="20"/>
    </w:rPr>
  </w:style>
  <w:style w:type="paragraph" w:styleId="7">
    <w:name w:val="heading 7"/>
    <w:aliases w:val="table,st,h7"/>
    <w:basedOn w:val="H6"/>
    <w:next w:val="a1"/>
    <w:link w:val="70"/>
    <w:uiPriority w:val="9"/>
    <w:qFormat/>
    <w:rsid w:val="008231A4"/>
    <w:pPr>
      <w:numPr>
        <w:ilvl w:val="6"/>
      </w:numPr>
      <w:ind w:left="1985" w:hanging="1985"/>
      <w:outlineLvl w:val="6"/>
    </w:pPr>
    <w:rPr>
      <w:b w:val="0"/>
      <w:bCs w:val="0"/>
      <w:i w:val="0"/>
      <w:iCs w:val="0"/>
      <w:sz w:val="24"/>
      <w:szCs w:val="24"/>
    </w:rPr>
  </w:style>
  <w:style w:type="paragraph" w:styleId="8">
    <w:name w:val="heading 8"/>
    <w:aliases w:val="acronym"/>
    <w:basedOn w:val="1"/>
    <w:next w:val="a1"/>
    <w:link w:val="80"/>
    <w:uiPriority w:val="9"/>
    <w:qFormat/>
    <w:rsid w:val="008231A4"/>
    <w:pPr>
      <w:numPr>
        <w:ilvl w:val="7"/>
      </w:numPr>
      <w:outlineLvl w:val="7"/>
    </w:pPr>
    <w:rPr>
      <w:rFonts w:ascii="Calibri" w:hAnsi="Calibri"/>
      <w:b w:val="0"/>
      <w:bCs w:val="0"/>
      <w:i/>
      <w:iCs/>
      <w:kern w:val="0"/>
      <w:sz w:val="24"/>
      <w:szCs w:val="24"/>
    </w:rPr>
  </w:style>
  <w:style w:type="paragraph" w:styleId="9">
    <w:name w:val="heading 9"/>
    <w:aliases w:val="appendix"/>
    <w:basedOn w:val="8"/>
    <w:next w:val="a1"/>
    <w:link w:val="90"/>
    <w:uiPriority w:val="9"/>
    <w:qFormat/>
    <w:rsid w:val="008231A4"/>
    <w:pPr>
      <w:numPr>
        <w:ilvl w:val="8"/>
      </w:num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uiPriority w:val="9"/>
    <w:qFormat/>
    <w:locked/>
    <w:rsid w:val="00864CD4"/>
    <w:rPr>
      <w:rFonts w:ascii="Cambria" w:hAnsi="Cambria"/>
      <w:b/>
      <w:bCs/>
      <w:i/>
      <w:iCs/>
      <w:sz w:val="28"/>
      <w:szCs w:val="28"/>
      <w:lang w:val="en-GB" w:eastAsia="ja-JP"/>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locked/>
    <w:rsid w:val="00F64DF2"/>
    <w:rPr>
      <w:rFonts w:ascii="Cambria" w:hAnsi="Cambria"/>
      <w:b/>
      <w:bCs/>
      <w:sz w:val="26"/>
      <w:szCs w:val="26"/>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locked/>
    <w:rsid w:val="00864CD4"/>
    <w:rPr>
      <w:rFonts w:ascii="Calibri" w:hAnsi="Calibri"/>
      <w:b/>
      <w:bCs/>
      <w:sz w:val="28"/>
      <w:szCs w:val="28"/>
      <w:lang w:val="en-GB" w:eastAsia="ja-JP"/>
    </w:rPr>
  </w:style>
  <w:style w:type="character" w:customStyle="1" w:styleId="51">
    <w:name w:val="标题 5 字符"/>
    <w:aliases w:val="h5 字符,Heading5 字符"/>
    <w:link w:val="50"/>
    <w:uiPriority w:val="9"/>
    <w:qFormat/>
    <w:locked/>
    <w:rsid w:val="00864CD4"/>
    <w:rPr>
      <w:rFonts w:ascii="Calibri" w:hAnsi="Calibri"/>
      <w:b/>
      <w:bCs/>
      <w:i/>
      <w:iCs/>
      <w:sz w:val="26"/>
      <w:szCs w:val="26"/>
      <w:lang w:val="en-GB" w:eastAsia="ja-JP"/>
    </w:rPr>
  </w:style>
  <w:style w:type="character" w:customStyle="1" w:styleId="60">
    <w:name w:val="标题 6 字符"/>
    <w:aliases w:val="h6 字符"/>
    <w:link w:val="6"/>
    <w:uiPriority w:val="9"/>
    <w:qFormat/>
    <w:locked/>
    <w:rsid w:val="00864CD4"/>
    <w:rPr>
      <w:rFonts w:ascii="Calibri" w:hAnsi="Calibri"/>
      <w:b/>
      <w:bCs/>
      <w:lang w:val="en-GB" w:eastAsia="ja-JP"/>
    </w:rPr>
  </w:style>
  <w:style w:type="character" w:customStyle="1" w:styleId="70">
    <w:name w:val="标题 7 字符"/>
    <w:aliases w:val="table 字符,st 字符,h7 字符"/>
    <w:link w:val="7"/>
    <w:uiPriority w:val="9"/>
    <w:qFormat/>
    <w:locked/>
    <w:rsid w:val="00864CD4"/>
    <w:rPr>
      <w:rFonts w:ascii="Calibri" w:hAnsi="Calibri"/>
      <w:sz w:val="24"/>
      <w:szCs w:val="24"/>
      <w:lang w:val="en-GB" w:eastAsia="ja-JP"/>
    </w:rPr>
  </w:style>
  <w:style w:type="character" w:customStyle="1" w:styleId="80">
    <w:name w:val="标题 8 字符"/>
    <w:aliases w:val="acronym 字符"/>
    <w:link w:val="8"/>
    <w:uiPriority w:val="9"/>
    <w:qFormat/>
    <w:locked/>
    <w:rsid w:val="00864CD4"/>
    <w:rPr>
      <w:rFonts w:ascii="Calibri" w:hAnsi="Calibri"/>
      <w:i/>
      <w:iCs/>
      <w:sz w:val="24"/>
      <w:szCs w:val="24"/>
      <w:lang w:val="en-GB" w:eastAsia="ja-JP"/>
    </w:rPr>
  </w:style>
  <w:style w:type="character" w:customStyle="1" w:styleId="90">
    <w:name w:val="标题 9 字符"/>
    <w:aliases w:val="appendix 字符"/>
    <w:link w:val="9"/>
    <w:uiPriority w:val="9"/>
    <w:qFormat/>
    <w:locked/>
    <w:rsid w:val="00864CD4"/>
    <w:rPr>
      <w:rFonts w:ascii="Cambria" w:hAnsi="Cambria"/>
      <w:lang w:val="en-GB" w:eastAsia="ja-JP"/>
    </w:rPr>
  </w:style>
  <w:style w:type="paragraph" w:styleId="TOC8">
    <w:name w:val="toc 8"/>
    <w:basedOn w:val="TOC1"/>
    <w:uiPriority w:val="99"/>
    <w:qFormat/>
    <w:rsid w:val="008231A4"/>
    <w:pPr>
      <w:spacing w:before="180"/>
      <w:ind w:left="2693" w:hanging="2693"/>
    </w:pPr>
    <w:rPr>
      <w:b/>
    </w:rPr>
  </w:style>
  <w:style w:type="paragraph" w:styleId="TOC1">
    <w:name w:val="toc 1"/>
    <w:basedOn w:val="a1"/>
    <w:uiPriority w:val="99"/>
    <w:qFormat/>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qFormat/>
    <w:rsid w:val="008231A4"/>
    <w:pPr>
      <w:ind w:left="1701" w:hanging="1701"/>
    </w:pPr>
  </w:style>
  <w:style w:type="paragraph" w:styleId="TOC4">
    <w:name w:val="toc 4"/>
    <w:basedOn w:val="TOC3"/>
    <w:uiPriority w:val="99"/>
    <w:qFormat/>
    <w:rsid w:val="008231A4"/>
    <w:pPr>
      <w:ind w:left="1418" w:hanging="1418"/>
    </w:pPr>
  </w:style>
  <w:style w:type="paragraph" w:styleId="TOC3">
    <w:name w:val="toc 3"/>
    <w:basedOn w:val="TOC2"/>
    <w:uiPriority w:val="99"/>
    <w:qFormat/>
    <w:rsid w:val="008231A4"/>
    <w:pPr>
      <w:ind w:left="1134" w:hanging="1134"/>
    </w:pPr>
  </w:style>
  <w:style w:type="paragraph" w:styleId="TOC2">
    <w:name w:val="toc 2"/>
    <w:basedOn w:val="TOC1"/>
    <w:uiPriority w:val="99"/>
    <w:qFormat/>
    <w:rsid w:val="008231A4"/>
    <w:pPr>
      <w:keepNext w:val="0"/>
      <w:spacing w:before="0"/>
      <w:ind w:left="851" w:hanging="851"/>
    </w:pPr>
    <w:rPr>
      <w:sz w:val="20"/>
    </w:rPr>
  </w:style>
  <w:style w:type="paragraph" w:styleId="21">
    <w:name w:val="index 2"/>
    <w:basedOn w:val="11"/>
    <w:uiPriority w:val="99"/>
    <w:qFormat/>
    <w:rsid w:val="008231A4"/>
    <w:pPr>
      <w:ind w:left="284"/>
    </w:pPr>
  </w:style>
  <w:style w:type="paragraph" w:styleId="11">
    <w:name w:val="index 1"/>
    <w:basedOn w:val="a1"/>
    <w:uiPriority w:val="99"/>
    <w:qFormat/>
    <w:rsid w:val="008231A4"/>
    <w:pPr>
      <w:keepLines/>
      <w:spacing w:after="0"/>
    </w:pPr>
  </w:style>
  <w:style w:type="paragraph" w:customStyle="1" w:styleId="ZH">
    <w:name w:val="ZH"/>
    <w:uiPriority w:val="99"/>
    <w:qFormat/>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uiPriority w:val="99"/>
    <w:qFormat/>
    <w:rsid w:val="008231A4"/>
    <w:pPr>
      <w:outlineLvl w:val="9"/>
    </w:pPr>
  </w:style>
  <w:style w:type="paragraph" w:styleId="22">
    <w:name w:val="List Number 2"/>
    <w:basedOn w:val="a5"/>
    <w:uiPriority w:val="99"/>
    <w:qFormat/>
    <w:rsid w:val="008231A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7"/>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864CD4"/>
    <w:rPr>
      <w:rFonts w:ascii="Times New Roman" w:hAnsi="Times New Roman" w:cs="Times New Roman"/>
      <w:sz w:val="20"/>
      <w:szCs w:val="20"/>
      <w:lang w:val="en-GB" w:eastAsia="ja-JP"/>
    </w:rPr>
  </w:style>
  <w:style w:type="character" w:styleId="a8">
    <w:name w:val="footnote reference"/>
    <w:qFormat/>
    <w:rsid w:val="008231A4"/>
    <w:rPr>
      <w:rFonts w:cs="Times New Roman"/>
      <w:b/>
      <w:position w:val="6"/>
      <w:sz w:val="16"/>
    </w:rPr>
  </w:style>
  <w:style w:type="paragraph" w:styleId="a9">
    <w:name w:val="footnote text"/>
    <w:basedOn w:val="a1"/>
    <w:link w:val="aa"/>
    <w:uiPriority w:val="99"/>
    <w:qFormat/>
    <w:rsid w:val="008231A4"/>
    <w:pPr>
      <w:keepLines/>
      <w:spacing w:after="0"/>
      <w:ind w:left="454" w:hanging="454"/>
    </w:pPr>
    <w:rPr>
      <w:rFonts w:ascii="CG Times (WN)" w:hAnsi="CG Times (WN)"/>
      <w:sz w:val="16"/>
    </w:rPr>
  </w:style>
  <w:style w:type="character" w:customStyle="1" w:styleId="aa">
    <w:name w:val="脚注文本 字符"/>
    <w:link w:val="a9"/>
    <w:uiPriority w:val="99"/>
    <w:qFormat/>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Char"/>
    <w:qFormat/>
    <w:rsid w:val="008231A4"/>
    <w:pPr>
      <w:keepNext w:val="0"/>
      <w:spacing w:before="0" w:after="240"/>
    </w:pPr>
  </w:style>
  <w:style w:type="paragraph" w:customStyle="1" w:styleId="NO">
    <w:name w:val="NO"/>
    <w:basedOn w:val="a1"/>
    <w:uiPriority w:val="99"/>
    <w:qFormat/>
    <w:rsid w:val="008231A4"/>
    <w:pPr>
      <w:keepLines/>
      <w:ind w:left="1135" w:hanging="851"/>
    </w:pPr>
  </w:style>
  <w:style w:type="paragraph" w:styleId="TOC9">
    <w:name w:val="toc 9"/>
    <w:basedOn w:val="TOC8"/>
    <w:uiPriority w:val="99"/>
    <w:qFormat/>
    <w:rsid w:val="008231A4"/>
    <w:pPr>
      <w:ind w:left="1418" w:hanging="1418"/>
    </w:pPr>
  </w:style>
  <w:style w:type="paragraph" w:customStyle="1" w:styleId="EX">
    <w:name w:val="EX"/>
    <w:basedOn w:val="a1"/>
    <w:uiPriority w:val="99"/>
    <w:qFormat/>
    <w:rsid w:val="008231A4"/>
    <w:pPr>
      <w:keepLines/>
      <w:ind w:left="1702" w:hanging="1418"/>
    </w:pPr>
  </w:style>
  <w:style w:type="paragraph" w:customStyle="1" w:styleId="FP">
    <w:name w:val="FP"/>
    <w:basedOn w:val="a1"/>
    <w:uiPriority w:val="99"/>
    <w:qFormat/>
    <w:rsid w:val="008231A4"/>
    <w:pPr>
      <w:spacing w:after="0"/>
    </w:pPr>
  </w:style>
  <w:style w:type="paragraph" w:customStyle="1" w:styleId="LD">
    <w:name w:val="LD"/>
    <w:uiPriority w:val="99"/>
    <w:qFormat/>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qFormat/>
    <w:rsid w:val="008231A4"/>
    <w:pPr>
      <w:spacing w:after="0"/>
    </w:pPr>
  </w:style>
  <w:style w:type="paragraph" w:customStyle="1" w:styleId="EW">
    <w:name w:val="EW"/>
    <w:basedOn w:val="EX"/>
    <w:uiPriority w:val="99"/>
    <w:qFormat/>
    <w:rsid w:val="008231A4"/>
    <w:pPr>
      <w:spacing w:after="0"/>
    </w:pPr>
  </w:style>
  <w:style w:type="paragraph" w:styleId="TOC6">
    <w:name w:val="toc 6"/>
    <w:basedOn w:val="TOC5"/>
    <w:next w:val="a1"/>
    <w:uiPriority w:val="99"/>
    <w:qFormat/>
    <w:rsid w:val="008231A4"/>
    <w:pPr>
      <w:ind w:left="1985" w:hanging="1985"/>
    </w:pPr>
  </w:style>
  <w:style w:type="paragraph" w:styleId="TOC7">
    <w:name w:val="toc 7"/>
    <w:basedOn w:val="TOC6"/>
    <w:next w:val="a1"/>
    <w:uiPriority w:val="99"/>
    <w:qFormat/>
    <w:rsid w:val="008231A4"/>
    <w:pPr>
      <w:ind w:left="2268" w:hanging="2268"/>
    </w:pPr>
  </w:style>
  <w:style w:type="paragraph" w:styleId="23">
    <w:name w:val="List Bullet 2"/>
    <w:basedOn w:val="ab"/>
    <w:uiPriority w:val="99"/>
    <w:qFormat/>
    <w:rsid w:val="008231A4"/>
    <w:pPr>
      <w:ind w:left="851"/>
    </w:pPr>
  </w:style>
  <w:style w:type="paragraph" w:styleId="32">
    <w:name w:val="List Bullet 3"/>
    <w:basedOn w:val="23"/>
    <w:uiPriority w:val="99"/>
    <w:qFormat/>
    <w:rsid w:val="008231A4"/>
    <w:pPr>
      <w:ind w:left="1135"/>
    </w:pPr>
  </w:style>
  <w:style w:type="paragraph" w:styleId="a5">
    <w:name w:val="List Number"/>
    <w:basedOn w:val="ac"/>
    <w:uiPriority w:val="99"/>
    <w:qFormat/>
    <w:rsid w:val="008231A4"/>
  </w:style>
  <w:style w:type="paragraph" w:customStyle="1" w:styleId="EQ">
    <w:name w:val="EQ"/>
    <w:basedOn w:val="a1"/>
    <w:next w:val="a1"/>
    <w:link w:val="EQChar"/>
    <w:qFormat/>
    <w:rsid w:val="008231A4"/>
    <w:pPr>
      <w:keepLines/>
      <w:tabs>
        <w:tab w:val="center" w:pos="4536"/>
        <w:tab w:val="right" w:pos="9072"/>
      </w:tabs>
    </w:pPr>
    <w:rPr>
      <w:noProof/>
    </w:rPr>
  </w:style>
  <w:style w:type="paragraph" w:customStyle="1" w:styleId="TH">
    <w:name w:val="TH"/>
    <w:basedOn w:val="a1"/>
    <w:link w:val="THChar"/>
    <w:qFormat/>
    <w:rsid w:val="008231A4"/>
    <w:pPr>
      <w:keepNext/>
      <w:keepLines/>
      <w:spacing w:before="60"/>
      <w:jc w:val="center"/>
    </w:pPr>
    <w:rPr>
      <w:rFonts w:ascii="Arial" w:hAnsi="Arial"/>
      <w:b/>
    </w:rPr>
  </w:style>
  <w:style w:type="paragraph" w:customStyle="1" w:styleId="NF">
    <w:name w:val="NF"/>
    <w:basedOn w:val="NO"/>
    <w:uiPriority w:val="99"/>
    <w:qFormat/>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qFormat/>
    <w:rsid w:val="008231A4"/>
    <w:pPr>
      <w:jc w:val="right"/>
    </w:pPr>
  </w:style>
  <w:style w:type="paragraph" w:customStyle="1" w:styleId="H6">
    <w:name w:val="H6"/>
    <w:basedOn w:val="50"/>
    <w:next w:val="a1"/>
    <w:uiPriority w:val="99"/>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1"/>
    <w:link w:val="TALChar"/>
    <w:qFormat/>
    <w:rsid w:val="008231A4"/>
    <w:pPr>
      <w:keepNext/>
      <w:keepLines/>
      <w:spacing w:after="0"/>
    </w:pPr>
    <w:rPr>
      <w:rFonts w:ascii="Arial" w:hAnsi="Arial"/>
      <w:sz w:val="18"/>
    </w:rPr>
  </w:style>
  <w:style w:type="paragraph" w:customStyle="1" w:styleId="ZA">
    <w:name w:val="ZA"/>
    <w:uiPriority w:val="99"/>
    <w:qFormat/>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qFormat/>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231A4"/>
    <w:pPr>
      <w:framePr w:wrap="notBeside" w:y="16161"/>
    </w:pPr>
  </w:style>
  <w:style w:type="character" w:customStyle="1" w:styleId="ZGSM">
    <w:name w:val="ZGSM"/>
    <w:qFormat/>
    <w:rsid w:val="008231A4"/>
  </w:style>
  <w:style w:type="paragraph" w:styleId="24">
    <w:name w:val="List 2"/>
    <w:basedOn w:val="ac"/>
    <w:link w:val="25"/>
    <w:uiPriority w:val="99"/>
    <w:qFormat/>
    <w:rsid w:val="008231A4"/>
    <w:pPr>
      <w:ind w:left="851"/>
    </w:pPr>
  </w:style>
  <w:style w:type="paragraph" w:customStyle="1" w:styleId="ZG">
    <w:name w:val="ZG"/>
    <w:uiPriority w:val="99"/>
    <w:qFormat/>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link w:val="34"/>
    <w:uiPriority w:val="99"/>
    <w:qFormat/>
    <w:rsid w:val="008231A4"/>
    <w:pPr>
      <w:ind w:left="1135"/>
    </w:pPr>
  </w:style>
  <w:style w:type="paragraph" w:styleId="42">
    <w:name w:val="List 4"/>
    <w:basedOn w:val="33"/>
    <w:uiPriority w:val="99"/>
    <w:qFormat/>
    <w:rsid w:val="008231A4"/>
    <w:pPr>
      <w:ind w:left="1418"/>
    </w:pPr>
  </w:style>
  <w:style w:type="paragraph" w:styleId="52">
    <w:name w:val="List 5"/>
    <w:basedOn w:val="42"/>
    <w:uiPriority w:val="99"/>
    <w:qFormat/>
    <w:rsid w:val="008231A4"/>
    <w:pPr>
      <w:ind w:left="1702"/>
    </w:pPr>
  </w:style>
  <w:style w:type="paragraph" w:customStyle="1" w:styleId="EditorsNote">
    <w:name w:val="Editor's Note"/>
    <w:aliases w:val="EN"/>
    <w:basedOn w:val="NO"/>
    <w:uiPriority w:val="99"/>
    <w:qFormat/>
    <w:rsid w:val="008231A4"/>
    <w:rPr>
      <w:color w:val="FF0000"/>
    </w:rPr>
  </w:style>
  <w:style w:type="paragraph" w:styleId="ac">
    <w:name w:val="List"/>
    <w:basedOn w:val="a1"/>
    <w:link w:val="ad"/>
    <w:uiPriority w:val="99"/>
    <w:qFormat/>
    <w:rsid w:val="008231A4"/>
    <w:pPr>
      <w:ind w:left="568" w:hanging="284"/>
    </w:pPr>
  </w:style>
  <w:style w:type="paragraph" w:styleId="ab">
    <w:name w:val="List Bullet"/>
    <w:basedOn w:val="ac"/>
    <w:uiPriority w:val="99"/>
    <w:qFormat/>
    <w:rsid w:val="008231A4"/>
  </w:style>
  <w:style w:type="paragraph" w:styleId="43">
    <w:name w:val="List Bullet 4"/>
    <w:basedOn w:val="32"/>
    <w:uiPriority w:val="99"/>
    <w:qFormat/>
    <w:rsid w:val="008231A4"/>
    <w:pPr>
      <w:ind w:left="1418"/>
    </w:pPr>
  </w:style>
  <w:style w:type="paragraph" w:styleId="53">
    <w:name w:val="List Bullet 5"/>
    <w:basedOn w:val="43"/>
    <w:uiPriority w:val="99"/>
    <w:qFormat/>
    <w:rsid w:val="008231A4"/>
    <w:pPr>
      <w:ind w:left="1702"/>
    </w:pPr>
  </w:style>
  <w:style w:type="paragraph" w:customStyle="1" w:styleId="B1">
    <w:name w:val="B1"/>
    <w:basedOn w:val="ac"/>
    <w:link w:val="B1Zchn"/>
    <w:qFormat/>
    <w:rsid w:val="008231A4"/>
  </w:style>
  <w:style w:type="paragraph" w:customStyle="1" w:styleId="B2">
    <w:name w:val="B2"/>
    <w:basedOn w:val="24"/>
    <w:link w:val="B2Char"/>
    <w:qFormat/>
    <w:rsid w:val="008231A4"/>
  </w:style>
  <w:style w:type="paragraph" w:customStyle="1" w:styleId="B3">
    <w:name w:val="B3"/>
    <w:basedOn w:val="33"/>
    <w:link w:val="B3Char"/>
    <w:uiPriority w:val="99"/>
    <w:qFormat/>
    <w:rsid w:val="008231A4"/>
  </w:style>
  <w:style w:type="paragraph" w:customStyle="1" w:styleId="B4">
    <w:name w:val="B4"/>
    <w:basedOn w:val="42"/>
    <w:uiPriority w:val="99"/>
    <w:qFormat/>
    <w:rsid w:val="008231A4"/>
  </w:style>
  <w:style w:type="paragraph" w:customStyle="1" w:styleId="B5">
    <w:name w:val="B5"/>
    <w:basedOn w:val="52"/>
    <w:uiPriority w:val="99"/>
    <w:qFormat/>
    <w:rsid w:val="008231A4"/>
  </w:style>
  <w:style w:type="paragraph" w:styleId="ae">
    <w:name w:val="footer"/>
    <w:basedOn w:val="a6"/>
    <w:link w:val="af"/>
    <w:uiPriority w:val="99"/>
    <w:qFormat/>
    <w:rsid w:val="008231A4"/>
    <w:pPr>
      <w:jc w:val="center"/>
    </w:pPr>
    <w:rPr>
      <w:rFonts w:ascii="Times New Roman" w:hAnsi="Times New Roman"/>
      <w:b w:val="0"/>
      <w:noProof w:val="0"/>
      <w:sz w:val="20"/>
      <w:lang w:val="en-GB"/>
    </w:rPr>
  </w:style>
  <w:style w:type="character" w:customStyle="1" w:styleId="af">
    <w:name w:val="页脚 字符"/>
    <w:link w:val="ae"/>
    <w:uiPriority w:val="99"/>
    <w:qFormat/>
    <w:locked/>
    <w:rsid w:val="00864CD4"/>
    <w:rPr>
      <w:rFonts w:ascii="Times New Roman" w:hAnsi="Times New Roman" w:cs="Times New Roman"/>
      <w:sz w:val="20"/>
      <w:szCs w:val="20"/>
      <w:lang w:val="en-GB" w:eastAsia="ja-JP"/>
    </w:rPr>
  </w:style>
  <w:style w:type="paragraph" w:customStyle="1" w:styleId="ZTD">
    <w:name w:val="ZTD"/>
    <w:basedOn w:val="ZB"/>
    <w:uiPriority w:val="99"/>
    <w:qFormat/>
    <w:rsid w:val="008231A4"/>
    <w:pPr>
      <w:framePr w:hRule="auto" w:wrap="notBeside" w:y="852"/>
    </w:pPr>
    <w:rPr>
      <w:i w:val="0"/>
      <w:sz w:val="40"/>
    </w:rPr>
  </w:style>
  <w:style w:type="paragraph" w:customStyle="1" w:styleId="TdocHeader2">
    <w:name w:val="Tdoc_Header_2"/>
    <w:basedOn w:val="a1"/>
    <w:uiPriority w:val="99"/>
    <w:qFormat/>
    <w:rsid w:val="00F61766"/>
    <w:pPr>
      <w:widowControl w:val="0"/>
      <w:tabs>
        <w:tab w:val="left" w:pos="1701"/>
        <w:tab w:val="right" w:pos="9072"/>
        <w:tab w:val="right" w:pos="10206"/>
      </w:tabs>
      <w:jc w:val="both"/>
    </w:pPr>
    <w:rPr>
      <w:rFonts w:ascii="Arial" w:hAnsi="Arial"/>
      <w:b/>
      <w:sz w:val="18"/>
    </w:r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qFormat/>
    <w:rsid w:val="00BC61A8"/>
    <w:pPr>
      <w:spacing w:after="120"/>
    </w:pPr>
    <w:rPr>
      <w:rFonts w:ascii="CG Times (WN)" w:hAnsi="CG Times (WN)"/>
      <w:b/>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3"/>
    <w:uiPriority w:val="99"/>
    <w:qFormat/>
    <w:rsid w:val="00BC61A8"/>
    <w:rPr>
      <w:rFonts w:ascii="CG Times (WN)" w:hAnsi="CG Times (W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uiPriority w:val="99"/>
    <w:qFormat/>
    <w:locked/>
    <w:rsid w:val="00BC61A8"/>
    <w:rPr>
      <w:rFonts w:cs="Times New Roman"/>
      <w:lang w:val="en-GB" w:eastAsia="en-US" w:bidi="ar-SA"/>
    </w:rPr>
  </w:style>
  <w:style w:type="paragraph" w:styleId="35">
    <w:name w:val="Body Text 3"/>
    <w:basedOn w:val="a1"/>
    <w:link w:val="36"/>
    <w:uiPriority w:val="99"/>
    <w:qFormat/>
    <w:rsid w:val="00BC61A8"/>
    <w:pPr>
      <w:jc w:val="both"/>
    </w:pPr>
    <w:rPr>
      <w:sz w:val="16"/>
      <w:szCs w:val="16"/>
    </w:rPr>
  </w:style>
  <w:style w:type="character" w:customStyle="1" w:styleId="36">
    <w:name w:val="正文文本 3 字符"/>
    <w:link w:val="35"/>
    <w:uiPriority w:val="99"/>
    <w:qFormat/>
    <w:locked/>
    <w:rsid w:val="00864CD4"/>
    <w:rPr>
      <w:rFonts w:ascii="Times New Roman" w:hAnsi="Times New Roman" w:cs="Times New Roman"/>
      <w:sz w:val="16"/>
      <w:szCs w:val="16"/>
      <w:lang w:val="en-GB" w:eastAsia="ja-JP"/>
    </w:rPr>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qFormat/>
    <w:locked/>
    <w:rsid w:val="00BC61A8"/>
    <w:rPr>
      <w:rFonts w:cs="Times New Roman"/>
      <w:b/>
      <w:lang w:val="en-GB" w:eastAsia="en-US" w:bidi="ar-SA"/>
    </w:rPr>
  </w:style>
  <w:style w:type="paragraph" w:customStyle="1" w:styleId="Figure">
    <w:name w:val="Figure"/>
    <w:basedOn w:val="a1"/>
    <w:uiPriority w:val="99"/>
    <w:qFormat/>
    <w:rsid w:val="00BC61A8"/>
    <w:pPr>
      <w:spacing w:before="240" w:after="240"/>
      <w:jc w:val="center"/>
    </w:pPr>
    <w:rPr>
      <w:i/>
      <w:iCs/>
      <w:noProof/>
      <w:sz w:val="24"/>
      <w:lang w:val="fr-FR"/>
    </w:rPr>
  </w:style>
  <w:style w:type="paragraph" w:customStyle="1" w:styleId="BodyTextIndent21">
    <w:name w:val="Body Text Indent 21"/>
    <w:basedOn w:val="a1"/>
    <w:uiPriority w:val="99"/>
    <w:qFormat/>
    <w:rsid w:val="00BC61A8"/>
    <w:pPr>
      <w:ind w:firstLine="202"/>
      <w:jc w:val="both"/>
    </w:pPr>
    <w:rPr>
      <w:noProof/>
      <w:sz w:val="22"/>
    </w:rPr>
  </w:style>
  <w:style w:type="character" w:styleId="af4">
    <w:name w:val="annotation reference"/>
    <w:qFormat/>
    <w:rsid w:val="00BB0296"/>
    <w:rPr>
      <w:rFonts w:cs="Times New Roman"/>
      <w:sz w:val="16"/>
      <w:szCs w:val="16"/>
    </w:rPr>
  </w:style>
  <w:style w:type="paragraph" w:styleId="af5">
    <w:name w:val="annotation text"/>
    <w:basedOn w:val="a1"/>
    <w:link w:val="12"/>
    <w:uiPriority w:val="99"/>
    <w:qFormat/>
    <w:rsid w:val="00BB0296"/>
  </w:style>
  <w:style w:type="character" w:customStyle="1" w:styleId="12">
    <w:name w:val="批注文字 字符1"/>
    <w:link w:val="af5"/>
    <w:uiPriority w:val="99"/>
    <w:qFormat/>
    <w:locked/>
    <w:rsid w:val="00864CD4"/>
    <w:rPr>
      <w:rFonts w:ascii="Times New Roman" w:hAnsi="Times New Roman" w:cs="Times New Roman"/>
      <w:sz w:val="20"/>
      <w:szCs w:val="20"/>
      <w:lang w:val="en-GB" w:eastAsia="ja-JP"/>
    </w:rPr>
  </w:style>
  <w:style w:type="paragraph" w:styleId="af6">
    <w:name w:val="annotation subject"/>
    <w:basedOn w:val="af5"/>
    <w:next w:val="af5"/>
    <w:link w:val="af7"/>
    <w:uiPriority w:val="99"/>
    <w:qFormat/>
    <w:rsid w:val="00BB0296"/>
    <w:rPr>
      <w:b/>
      <w:bCs/>
    </w:rPr>
  </w:style>
  <w:style w:type="character" w:customStyle="1" w:styleId="af7">
    <w:name w:val="批注主题 字符"/>
    <w:link w:val="af6"/>
    <w:uiPriority w:val="99"/>
    <w:qFormat/>
    <w:locked/>
    <w:rsid w:val="00864CD4"/>
    <w:rPr>
      <w:rFonts w:ascii="Times New Roman" w:hAnsi="Times New Roman" w:cs="Times New Roman"/>
      <w:b/>
      <w:bCs/>
      <w:sz w:val="20"/>
      <w:szCs w:val="20"/>
      <w:lang w:val="en-GB" w:eastAsia="ja-JP"/>
    </w:rPr>
  </w:style>
  <w:style w:type="paragraph" w:styleId="af8">
    <w:name w:val="Balloon Text"/>
    <w:basedOn w:val="a1"/>
    <w:link w:val="af9"/>
    <w:uiPriority w:val="99"/>
    <w:qFormat/>
    <w:rsid w:val="00091938"/>
    <w:rPr>
      <w:sz w:val="16"/>
    </w:rPr>
  </w:style>
  <w:style w:type="character" w:customStyle="1" w:styleId="af9">
    <w:name w:val="批注框文本 字符"/>
    <w:link w:val="af8"/>
    <w:uiPriority w:val="99"/>
    <w:locked/>
    <w:rsid w:val="00091938"/>
    <w:rPr>
      <w:rFonts w:ascii="Times New Roman" w:hAnsi="Times New Roman"/>
      <w:sz w:val="16"/>
      <w:lang w:val="en-GB" w:eastAsia="ja-JP"/>
    </w:rPr>
  </w:style>
  <w:style w:type="paragraph" w:customStyle="1" w:styleId="INDENT2">
    <w:name w:val="INDENT2"/>
    <w:basedOn w:val="a1"/>
    <w:uiPriority w:val="99"/>
    <w:qFormat/>
    <w:rsid w:val="00BF1DB1"/>
    <w:pPr>
      <w:ind w:left="1135" w:hanging="284"/>
    </w:pPr>
    <w:rPr>
      <w:lang w:eastAsia="en-US"/>
    </w:rPr>
  </w:style>
  <w:style w:type="paragraph" w:customStyle="1" w:styleId="11BodyText">
    <w:name w:val="11 BodyText"/>
    <w:aliases w:val="Block_Text,np,b,11,BodyText"/>
    <w:basedOn w:val="a1"/>
    <w:link w:val="11BodyTextChar"/>
    <w:uiPriority w:val="99"/>
    <w:qFormat/>
    <w:rsid w:val="004F3C10"/>
    <w:pPr>
      <w:spacing w:after="220"/>
      <w:ind w:left="1298"/>
    </w:pPr>
    <w:rPr>
      <w:rFonts w:ascii="CG Times (WN)" w:hAnsi="CG Times (WN)"/>
      <w:sz w:val="22"/>
      <w:lang w:eastAsia="en-US"/>
    </w:rPr>
  </w:style>
  <w:style w:type="paragraph" w:customStyle="1" w:styleId="clean">
    <w:name w:val="clean"/>
    <w:uiPriority w:val="99"/>
    <w:semiHidden/>
    <w:qFormat/>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a">
    <w:name w:val="Table Grid"/>
    <w:aliases w:val="TableGrid"/>
    <w:basedOn w:val="a3"/>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sid w:val="00273E15"/>
    <w:rPr>
      <w:rFonts w:cs="Times New Roman"/>
      <w:b/>
      <w:lang w:val="en-GB" w:eastAsia="en-US"/>
    </w:rPr>
  </w:style>
  <w:style w:type="paragraph" w:customStyle="1" w:styleId="MotorolaResponse1">
    <w:name w:val="Motorola Response1"/>
    <w:uiPriority w:val="99"/>
    <w:semiHidden/>
    <w:qFormat/>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qFormat/>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b">
    <w:name w:val="page number"/>
    <w:qFormat/>
    <w:rsid w:val="005721C6"/>
    <w:rPr>
      <w:rFonts w:cs="Times New Roman"/>
    </w:rPr>
  </w:style>
  <w:style w:type="paragraph" w:styleId="afc">
    <w:name w:val="Document Map"/>
    <w:basedOn w:val="a1"/>
    <w:link w:val="afd"/>
    <w:uiPriority w:val="99"/>
    <w:qFormat/>
    <w:rsid w:val="00147BDE"/>
    <w:pPr>
      <w:shd w:val="clear" w:color="auto" w:fill="000080"/>
    </w:pPr>
    <w:rPr>
      <w:sz w:val="2"/>
    </w:rPr>
  </w:style>
  <w:style w:type="character" w:customStyle="1" w:styleId="afd">
    <w:name w:val="文档结构图 字符"/>
    <w:link w:val="afc"/>
    <w:uiPriority w:val="99"/>
    <w:qFormat/>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qFormat/>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1"/>
    <w:uiPriority w:val="99"/>
    <w:qFormat/>
    <w:rsid w:val="00176D3B"/>
    <w:pPr>
      <w:widowControl w:val="0"/>
      <w:snapToGrid w:val="0"/>
      <w:spacing w:afterLines="50" w:line="264" w:lineRule="auto"/>
      <w:jc w:val="both"/>
    </w:pPr>
    <w:rPr>
      <w:rFonts w:eastAsia="Batang"/>
      <w:kern w:val="2"/>
      <w:sz w:val="22"/>
      <w:szCs w:val="24"/>
      <w:lang w:eastAsia="ko-KR"/>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e">
    <w:name w:val="(文字) (文字)"/>
    <w:uiPriority w:val="99"/>
    <w:semiHidden/>
    <w:qFormat/>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F2577F"/>
    <w:rPr>
      <w:rFonts w:ascii="Times New Roman" w:hAnsi="Times New Roman"/>
      <w:lang w:val="en-GB" w:eastAsia="ja-JP"/>
    </w:rPr>
  </w:style>
  <w:style w:type="paragraph" w:customStyle="1" w:styleId="-110">
    <w:name w:val="彩色列表 - 强调文字颜色 11"/>
    <w:basedOn w:val="a1"/>
    <w:uiPriority w:val="34"/>
    <w:qFormat/>
    <w:rsid w:val="00A862CF"/>
    <w:pPr>
      <w:ind w:left="720"/>
      <w:contextualSpacing/>
    </w:pPr>
  </w:style>
  <w:style w:type="paragraph" w:styleId="aff">
    <w:name w:val="Normal (Web)"/>
    <w:basedOn w:val="a1"/>
    <w:uiPriority w:val="99"/>
    <w:qFormat/>
    <w:rsid w:val="00E912DE"/>
    <w:pPr>
      <w:spacing w:before="100" w:beforeAutospacing="1" w:after="100" w:afterAutospacing="1"/>
    </w:pPr>
    <w:rPr>
      <w:sz w:val="24"/>
      <w:szCs w:val="24"/>
      <w:lang w:val="en-US" w:eastAsia="zh-CN"/>
    </w:rPr>
  </w:style>
  <w:style w:type="table" w:styleId="13">
    <w:name w:val="Table Columns 1"/>
    <w:basedOn w:val="a3"/>
    <w:uiPriority w:val="99"/>
    <w:qFormat/>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3"/>
    <w:uiPriority w:val="99"/>
    <w:qFormat/>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1"/>
    <w:qFormat/>
    <w:rsid w:val="00D47194"/>
    <w:pPr>
      <w:spacing w:after="200" w:line="276" w:lineRule="auto"/>
      <w:ind w:firstLineChars="200" w:firstLine="420"/>
    </w:pPr>
    <w:rPr>
      <w:rFonts w:ascii="Calibri" w:hAnsi="Calibri"/>
      <w:sz w:val="22"/>
      <w:szCs w:val="22"/>
      <w:lang w:val="en-US" w:eastAsia="en-US"/>
    </w:rPr>
  </w:style>
  <w:style w:type="character" w:styleId="aff0">
    <w:name w:val="Hyperlink"/>
    <w:uiPriority w:val="99"/>
    <w:unhideWhenUsed/>
    <w:qFormat/>
    <w:locked/>
    <w:rsid w:val="004762AB"/>
    <w:rPr>
      <w:color w:val="0000FF"/>
      <w:u w:val="single"/>
    </w:rPr>
  </w:style>
  <w:style w:type="paragraph" w:styleId="3">
    <w:name w:val="List Number 3"/>
    <w:basedOn w:val="a1"/>
    <w:uiPriority w:val="99"/>
    <w:unhideWhenUsed/>
    <w:qFormat/>
    <w:locked/>
    <w:rsid w:val="0060131A"/>
    <w:pPr>
      <w:numPr>
        <w:numId w:val="3"/>
      </w:numPr>
      <w:contextualSpacing/>
    </w:pPr>
  </w:style>
  <w:style w:type="paragraph" w:customStyle="1" w:styleId="1-21">
    <w:name w:val="中等深浅网格 1 - 强调文字颜色 21"/>
    <w:basedOn w:val="a1"/>
    <w:link w:val="1-2Char"/>
    <w:uiPriority w:val="34"/>
    <w:qFormat/>
    <w:rsid w:val="008A6594"/>
    <w:pPr>
      <w:ind w:firstLineChars="200" w:firstLine="420"/>
    </w:pPr>
  </w:style>
  <w:style w:type="character" w:customStyle="1" w:styleId="1-2Char">
    <w:name w:val="中等深浅网格 1 - 强调文字颜色 2 Char"/>
    <w:link w:val="1-21"/>
    <w:uiPriority w:val="34"/>
    <w:qFormat/>
    <w:rsid w:val="0020621D"/>
    <w:rPr>
      <w:rFonts w:ascii="Times New Roman" w:hAnsi="Times New Roman"/>
      <w:lang w:val="en-GB" w:eastAsia="ja-JP"/>
    </w:rPr>
  </w:style>
  <w:style w:type="paragraph" w:styleId="aff1">
    <w:name w:val="Revision"/>
    <w:hidden/>
    <w:uiPriority w:val="99"/>
    <w:semiHidden/>
    <w:qFormat/>
    <w:rsid w:val="00431B0C"/>
    <w:rPr>
      <w:rFonts w:ascii="Times New Roman" w:hAnsi="Times New Roman"/>
      <w:lang w:val="en-GB" w:eastAsia="ja-JP"/>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Task Body"/>
    <w:basedOn w:val="a1"/>
    <w:link w:val="aff3"/>
    <w:uiPriority w:val="34"/>
    <w:qFormat/>
    <w:rsid w:val="00D14764"/>
    <w:pPr>
      <w:spacing w:after="0"/>
      <w:ind w:leftChars="400" w:left="840" w:hanging="1440"/>
    </w:pPr>
    <w:rPr>
      <w:rFonts w:ascii="Times" w:eastAsia="Batang" w:hAnsi="Times"/>
      <w:szCs w:val="24"/>
    </w:rPr>
  </w:style>
  <w:style w:type="character" w:customStyle="1" w:styleId="aff3">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2"/>
    <w:uiPriority w:val="34"/>
    <w:qFormat/>
    <w:rsid w:val="00D14764"/>
    <w:rPr>
      <w:rFonts w:ascii="Times" w:eastAsia="Batang" w:hAnsi="Times"/>
      <w:szCs w:val="24"/>
      <w:lang w:val="en-GB"/>
    </w:rPr>
  </w:style>
  <w:style w:type="paragraph" w:customStyle="1" w:styleId="3GPPNormalText">
    <w:name w:val="3GPP Normal Text"/>
    <w:basedOn w:val="af2"/>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4">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1"/>
    <w:uiPriority w:val="99"/>
    <w:qFormat/>
    <w:rsid w:val="0061099C"/>
    <w:pPr>
      <w:numPr>
        <w:numId w:val="4"/>
      </w:numPr>
      <w:snapToGrid w:val="0"/>
      <w:spacing w:after="60"/>
      <w:jc w:val="both"/>
    </w:pPr>
    <w:rPr>
      <w:szCs w:val="16"/>
      <w:lang w:val="en-US" w:eastAsia="en-US"/>
    </w:rPr>
  </w:style>
  <w:style w:type="paragraph" w:styleId="aff5">
    <w:name w:val="Title"/>
    <w:basedOn w:val="a1"/>
    <w:next w:val="a1"/>
    <w:link w:val="aff6"/>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6">
    <w:name w:val="标题 字符"/>
    <w:basedOn w:val="a2"/>
    <w:link w:val="aff5"/>
    <w:uiPriority w:val="10"/>
    <w:qFormat/>
    <w:rsid w:val="002D0B89"/>
    <w:rPr>
      <w:rFonts w:asciiTheme="majorHAnsi" w:hAnsiTheme="majorHAnsi" w:cstheme="majorBidi"/>
      <w:b/>
      <w:bCs/>
      <w:sz w:val="32"/>
      <w:szCs w:val="32"/>
      <w:lang w:val="en-GB" w:eastAsia="ja-JP"/>
    </w:rPr>
  </w:style>
  <w:style w:type="paragraph" w:styleId="aff7">
    <w:name w:val="Subtitle"/>
    <w:basedOn w:val="a1"/>
    <w:next w:val="a1"/>
    <w:link w:val="aff8"/>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8">
    <w:name w:val="副标题 字符"/>
    <w:basedOn w:val="a2"/>
    <w:link w:val="aff7"/>
    <w:uiPriority w:val="11"/>
    <w:qFormat/>
    <w:rsid w:val="002D0B89"/>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2"/>
    <w:qForma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4"/>
    <w:rsid w:val="00F37AE9"/>
    <w:pPr>
      <w:numPr>
        <w:numId w:val="6"/>
      </w:numPr>
    </w:pPr>
  </w:style>
  <w:style w:type="paragraph" w:customStyle="1" w:styleId="15">
    <w:name w:val="样式1"/>
    <w:basedOn w:val="30"/>
    <w:link w:val="1Char"/>
    <w:uiPriority w:val="99"/>
    <w:qFormat/>
    <w:rsid w:val="00E86B7A"/>
    <w:rPr>
      <w:lang w:eastAsia="zh-CN"/>
    </w:rPr>
  </w:style>
  <w:style w:type="character" w:customStyle="1" w:styleId="1Char">
    <w:name w:val="样式1 Char"/>
    <w:basedOn w:val="31"/>
    <w:link w:val="15"/>
    <w:uiPriority w:val="99"/>
    <w:qFormat/>
    <w:rsid w:val="00E86B7A"/>
    <w:rPr>
      <w:rFonts w:ascii="Cambria" w:hAnsi="Cambria"/>
      <w:b/>
      <w:bCs/>
      <w:sz w:val="26"/>
      <w:szCs w:val="26"/>
      <w:lang w:val="en-GB" w:eastAsia="ja-JP"/>
    </w:rPr>
  </w:style>
  <w:style w:type="paragraph" w:customStyle="1" w:styleId="Agreement">
    <w:name w:val="Agreement"/>
    <w:basedOn w:val="a1"/>
    <w:next w:val="Doc-text2"/>
    <w:uiPriority w:val="99"/>
    <w:qFormat/>
    <w:rsid w:val="00674AE2"/>
    <w:pPr>
      <w:numPr>
        <w:numId w:val="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5B6E88"/>
    <w:rPr>
      <w:lang w:val="en-GB" w:eastAsia="en-US"/>
    </w:rPr>
  </w:style>
  <w:style w:type="paragraph" w:customStyle="1" w:styleId="b10">
    <w:name w:val="b1"/>
    <w:basedOn w:val="a1"/>
    <w:uiPriority w:val="99"/>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2"/>
    <w:uiPriority w:val="99"/>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9">
    <w:name w:val="Strong"/>
    <w:basedOn w:val="a2"/>
    <w:uiPriority w:val="22"/>
    <w:qFormat/>
    <w:locked/>
    <w:rsid w:val="00D2623D"/>
    <w:rPr>
      <w:b/>
      <w:bCs/>
    </w:rPr>
  </w:style>
  <w:style w:type="paragraph" w:customStyle="1" w:styleId="DraftProposal">
    <w:name w:val="Draft Proposal"/>
    <w:basedOn w:val="a1"/>
    <w:uiPriority w:val="99"/>
    <w:qFormat/>
    <w:rsid w:val="006E24A8"/>
    <w:pPr>
      <w:numPr>
        <w:numId w:val="8"/>
      </w:numPr>
      <w:tabs>
        <w:tab w:val="clear" w:pos="1304"/>
        <w:tab w:val="num" w:pos="720"/>
      </w:tabs>
      <w:snapToGrid/>
      <w:spacing w:before="0" w:after="160" w:line="252" w:lineRule="auto"/>
      <w:ind w:left="0" w:firstLine="0"/>
    </w:pPr>
    <w:rPr>
      <w:rFonts w:ascii="Arial" w:eastAsia="Calibri" w:hAnsi="Arial" w:cs="Arial"/>
      <w:b/>
      <w:bCs/>
      <w:sz w:val="22"/>
      <w:szCs w:val="22"/>
      <w:lang w:val="en-US" w:eastAsia="en-US"/>
    </w:rPr>
  </w:style>
  <w:style w:type="paragraph" w:customStyle="1" w:styleId="Tabletext">
    <w:name w:val="Table_text"/>
    <w:basedOn w:val="a1"/>
    <w:link w:val="TabletextChar"/>
    <w:qFormat/>
    <w:rsid w:val="001779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US"/>
    </w:rPr>
  </w:style>
  <w:style w:type="character" w:styleId="affa">
    <w:name w:val="Placeholder Text"/>
    <w:basedOn w:val="a2"/>
    <w:uiPriority w:val="99"/>
    <w:semiHidden/>
    <w:qFormat/>
    <w:rsid w:val="007159A2"/>
    <w:rPr>
      <w:color w:val="808080"/>
    </w:rPr>
  </w:style>
  <w:style w:type="paragraph" w:customStyle="1" w:styleId="81">
    <w:name w:val="目录 8"/>
    <w:basedOn w:val="16"/>
    <w:semiHidden/>
    <w:rsid w:val="005B4EB9"/>
  </w:style>
  <w:style w:type="paragraph" w:customStyle="1" w:styleId="16">
    <w:name w:val="目录 1"/>
    <w:uiPriority w:val="99"/>
    <w:semiHidden/>
    <w:qFormat/>
    <w:rsid w:val="005B4EB9"/>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4">
    <w:name w:val="目录 5"/>
    <w:basedOn w:val="44"/>
    <w:semiHidden/>
    <w:rsid w:val="005B4EB9"/>
  </w:style>
  <w:style w:type="paragraph" w:customStyle="1" w:styleId="44">
    <w:name w:val="目录 4"/>
    <w:basedOn w:val="38"/>
    <w:semiHidden/>
    <w:rsid w:val="005B4EB9"/>
  </w:style>
  <w:style w:type="paragraph" w:customStyle="1" w:styleId="38">
    <w:name w:val="目录 3"/>
    <w:basedOn w:val="26"/>
    <w:semiHidden/>
    <w:rsid w:val="005B4EB9"/>
  </w:style>
  <w:style w:type="paragraph" w:customStyle="1" w:styleId="26">
    <w:name w:val="目录 2"/>
    <w:basedOn w:val="16"/>
    <w:uiPriority w:val="99"/>
    <w:semiHidden/>
    <w:qFormat/>
    <w:rsid w:val="005B4EB9"/>
  </w:style>
  <w:style w:type="paragraph" w:customStyle="1" w:styleId="91">
    <w:name w:val="目录 9"/>
    <w:basedOn w:val="81"/>
    <w:semiHidden/>
    <w:rsid w:val="005B4EB9"/>
    <w:pPr>
      <w:spacing w:before="180"/>
      <w:ind w:left="1418" w:hanging="1418"/>
    </w:pPr>
    <w:rPr>
      <w:b/>
    </w:rPr>
  </w:style>
  <w:style w:type="paragraph" w:customStyle="1" w:styleId="61">
    <w:name w:val="目录 6"/>
    <w:basedOn w:val="54"/>
    <w:next w:val="a1"/>
    <w:semiHidden/>
    <w:rsid w:val="005B4EB9"/>
  </w:style>
  <w:style w:type="paragraph" w:customStyle="1" w:styleId="71">
    <w:name w:val="目录 7"/>
    <w:basedOn w:val="61"/>
    <w:next w:val="a1"/>
    <w:semiHidden/>
    <w:rsid w:val="005B4EB9"/>
    <w:pPr>
      <w:keepNext w:val="0"/>
      <w:spacing w:before="0"/>
      <w:ind w:left="2268" w:hanging="2268"/>
    </w:pPr>
    <w:rPr>
      <w:sz w:val="20"/>
    </w:rPr>
  </w:style>
  <w:style w:type="character" w:styleId="affb">
    <w:name w:val="FollowedHyperlink"/>
    <w:qFormat/>
    <w:locked/>
    <w:rsid w:val="005B4EB9"/>
    <w:rPr>
      <w:color w:val="800080"/>
      <w:u w:val="single"/>
    </w:rPr>
  </w:style>
  <w:style w:type="paragraph" w:customStyle="1" w:styleId="Doc-title">
    <w:name w:val="Doc-title"/>
    <w:basedOn w:val="a1"/>
    <w:next w:val="Doc-text2"/>
    <w:link w:val="Doc-titleChar"/>
    <w:qFormat/>
    <w:rsid w:val="005B4EB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B4EB9"/>
    <w:rPr>
      <w:rFonts w:ascii="Arial" w:eastAsia="MS Mincho" w:hAnsi="Arial"/>
      <w:noProof/>
      <w:szCs w:val="24"/>
      <w:lang w:val="en-GB" w:eastAsia="en-GB"/>
    </w:rPr>
  </w:style>
  <w:style w:type="paragraph" w:customStyle="1" w:styleId="bullet">
    <w:name w:val="bullet"/>
    <w:basedOn w:val="aff2"/>
    <w:link w:val="bulletChar"/>
    <w:uiPriority w:val="99"/>
    <w:qFormat/>
    <w:rsid w:val="005B4EB9"/>
    <w:pPr>
      <w:widowControl w:val="0"/>
      <w:numPr>
        <w:numId w:val="9"/>
      </w:numPr>
      <w:spacing w:before="0"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uiPriority w:val="99"/>
    <w:qFormat/>
    <w:rsid w:val="005B4EB9"/>
    <w:rPr>
      <w:rFonts w:ascii="Times New Roman" w:eastAsia="Times New Roman" w:hAnsi="Times New Roman"/>
      <w:kern w:val="2"/>
      <w:szCs w:val="24"/>
      <w:lang w:val="en-GB" w:eastAsia="en-US"/>
    </w:rPr>
  </w:style>
  <w:style w:type="character" w:customStyle="1" w:styleId="B11">
    <w:name w:val="B1 (文字)"/>
    <w:qFormat/>
    <w:rsid w:val="005B4EB9"/>
    <w:rPr>
      <w:lang w:val="en-GB" w:eastAsia="en-US"/>
    </w:rPr>
  </w:style>
  <w:style w:type="paragraph" w:customStyle="1" w:styleId="tan0">
    <w:name w:val="tan"/>
    <w:basedOn w:val="a1"/>
    <w:uiPriority w:val="99"/>
    <w:qFormat/>
    <w:rsid w:val="005B4EB9"/>
    <w:pPr>
      <w:spacing w:before="100" w:beforeAutospacing="1" w:after="100" w:afterAutospacing="1"/>
    </w:pPr>
    <w:rPr>
      <w:rFonts w:eastAsia="Calibri"/>
      <w:sz w:val="24"/>
      <w:szCs w:val="24"/>
      <w:lang w:val="en-US" w:eastAsia="en-US"/>
    </w:rPr>
  </w:style>
  <w:style w:type="character" w:styleId="affc">
    <w:name w:val="Emphasis"/>
    <w:uiPriority w:val="20"/>
    <w:qFormat/>
    <w:locked/>
    <w:rsid w:val="005B4EB9"/>
    <w:rPr>
      <w:i/>
      <w:iCs/>
    </w:rPr>
  </w:style>
  <w:style w:type="character" w:customStyle="1" w:styleId="apple-converted-space">
    <w:name w:val="apple-converted-space"/>
    <w:qFormat/>
    <w:rsid w:val="005B4EB9"/>
  </w:style>
  <w:style w:type="paragraph" w:customStyle="1" w:styleId="Reference">
    <w:name w:val="Reference"/>
    <w:basedOn w:val="af2"/>
    <w:uiPriority w:val="99"/>
    <w:qFormat/>
    <w:rsid w:val="005B4EB9"/>
    <w:pPr>
      <w:widowControl w:val="0"/>
      <w:numPr>
        <w:numId w:val="10"/>
      </w:numPr>
      <w:tabs>
        <w:tab w:val="clear" w:pos="567"/>
      </w:tabs>
      <w:spacing w:before="0" w:after="120"/>
      <w:ind w:left="432" w:hanging="432"/>
      <w:jc w:val="both"/>
    </w:pPr>
    <w:rPr>
      <w:rFonts w:ascii="Arial" w:eastAsia="等线" w:hAnsi="Arial" w:cs="Arial"/>
      <w:kern w:val="2"/>
      <w:sz w:val="21"/>
      <w:szCs w:val="22"/>
      <w:lang w:val="en-US" w:eastAsia="zh-CN"/>
    </w:rPr>
  </w:style>
  <w:style w:type="paragraph" w:customStyle="1" w:styleId="Default">
    <w:name w:val="Default"/>
    <w:uiPriority w:val="99"/>
    <w:qFormat/>
    <w:rsid w:val="005B4EB9"/>
    <w:pPr>
      <w:widowControl w:val="0"/>
      <w:autoSpaceDE w:val="0"/>
      <w:autoSpaceDN w:val="0"/>
      <w:adjustRightInd w:val="0"/>
      <w:spacing w:before="0" w:after="0"/>
      <w:ind w:left="0" w:firstLine="0"/>
    </w:pPr>
    <w:rPr>
      <w:rFonts w:ascii="Arial" w:eastAsia="等线" w:hAnsi="Arial" w:cs="Arial"/>
      <w:color w:val="000000"/>
      <w:sz w:val="24"/>
      <w:szCs w:val="24"/>
    </w:rPr>
  </w:style>
  <w:style w:type="character" w:customStyle="1" w:styleId="TALChar">
    <w:name w:val="TAL Char"/>
    <w:basedOn w:val="a2"/>
    <w:link w:val="TAL"/>
    <w:qFormat/>
    <w:locked/>
    <w:rsid w:val="005B4EB9"/>
    <w:rPr>
      <w:rFonts w:ascii="Arial" w:hAnsi="Arial"/>
      <w:sz w:val="18"/>
      <w:lang w:val="en-GB" w:eastAsia="ja-JP"/>
    </w:rPr>
  </w:style>
  <w:style w:type="table" w:styleId="4-3">
    <w:name w:val="Grid Table 4 Accent 3"/>
    <w:basedOn w:val="a3"/>
    <w:uiPriority w:val="49"/>
    <w:rsid w:val="005B4EB9"/>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B4EB9"/>
    <w:rPr>
      <w:lang w:val="en-GB" w:eastAsia="en-US"/>
    </w:rPr>
  </w:style>
  <w:style w:type="character" w:customStyle="1" w:styleId="company">
    <w:name w:val="company"/>
    <w:basedOn w:val="a2"/>
    <w:qFormat/>
    <w:rsid w:val="005B4EB9"/>
  </w:style>
  <w:style w:type="character" w:styleId="affd">
    <w:name w:val="Unresolved Mention"/>
    <w:basedOn w:val="a2"/>
    <w:uiPriority w:val="99"/>
    <w:semiHidden/>
    <w:unhideWhenUsed/>
    <w:rsid w:val="005B4EB9"/>
    <w:rPr>
      <w:color w:val="605E5C"/>
      <w:shd w:val="clear" w:color="auto" w:fill="E1DFDD"/>
    </w:rPr>
  </w:style>
  <w:style w:type="character" w:customStyle="1" w:styleId="TANChar">
    <w:name w:val="TAN Char"/>
    <w:link w:val="TAN"/>
    <w:qFormat/>
    <w:rsid w:val="005B4EB9"/>
    <w:rPr>
      <w:rFonts w:ascii="Arial" w:hAnsi="Arial"/>
      <w:sz w:val="18"/>
      <w:lang w:val="en-GB" w:eastAsia="ja-JP"/>
    </w:rPr>
  </w:style>
  <w:style w:type="table" w:styleId="1-6">
    <w:name w:val="Grid Table 1 Light Accent 6"/>
    <w:basedOn w:val="a3"/>
    <w:uiPriority w:val="46"/>
    <w:rsid w:val="005B4EB9"/>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2"/>
    <w:autoRedefine/>
    <w:uiPriority w:val="99"/>
    <w:qFormat/>
    <w:rsid w:val="005B4EB9"/>
    <w:pPr>
      <w:keepLines w:val="0"/>
      <w:numPr>
        <w:numId w:val="11"/>
      </w:numPr>
      <w:pBdr>
        <w:top w:val="none" w:sz="0" w:space="0" w:color="auto"/>
      </w:pBdr>
      <w:spacing w:after="120"/>
      <w:ind w:left="357" w:hanging="357"/>
      <w:jc w:val="both"/>
    </w:pPr>
    <w:rPr>
      <w:rFonts w:ascii="Arial" w:eastAsia="Batang" w:hAnsi="Arial"/>
      <w:bCs w:val="0"/>
      <w:noProof/>
      <w:kern w:val="28"/>
      <w:sz w:val="24"/>
      <w:szCs w:val="20"/>
      <w:lang w:val="en-US" w:eastAsia="en-US"/>
    </w:rPr>
  </w:style>
  <w:style w:type="character" w:customStyle="1" w:styleId="TabletextChar">
    <w:name w:val="Table_text Char"/>
    <w:basedOn w:val="a2"/>
    <w:link w:val="Tabletext"/>
    <w:qFormat/>
    <w:locked/>
    <w:rsid w:val="005B4EB9"/>
    <w:rPr>
      <w:rFonts w:ascii="Times New Roman" w:hAnsi="Times New Roman"/>
      <w:sz w:val="22"/>
      <w:lang w:val="en-GB" w:eastAsia="en-US"/>
    </w:rPr>
  </w:style>
  <w:style w:type="paragraph" w:customStyle="1" w:styleId="Tablehead">
    <w:name w:val="Table_head"/>
    <w:basedOn w:val="a1"/>
    <w:link w:val="TableheadChar"/>
    <w:qFormat/>
    <w:rsid w:val="005B4EB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lang w:eastAsia="en-US"/>
    </w:rPr>
  </w:style>
  <w:style w:type="character" w:customStyle="1" w:styleId="TableheadChar">
    <w:name w:val="Table_head Char"/>
    <w:basedOn w:val="a2"/>
    <w:link w:val="Tablehead"/>
    <w:qFormat/>
    <w:locked/>
    <w:rsid w:val="005B4EB9"/>
    <w:rPr>
      <w:rFonts w:ascii="Times New Roman Bold" w:eastAsiaTheme="minorEastAsia" w:hAnsi="Times New Roman Bold" w:cs="Times New Roman Bold"/>
      <w:b/>
      <w:lang w:val="en-GB" w:eastAsia="en-US"/>
    </w:rPr>
  </w:style>
  <w:style w:type="character" w:customStyle="1" w:styleId="39">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4352E5"/>
    <w:rPr>
      <w:rFonts w:eastAsia="宋体"/>
      <w:lang w:eastAsia="ja-JP"/>
    </w:rPr>
  </w:style>
  <w:style w:type="paragraph" w:customStyle="1" w:styleId="Figures">
    <w:name w:val="Figures"/>
    <w:basedOn w:val="af0"/>
    <w:link w:val="FiguresChar"/>
    <w:qFormat/>
    <w:rsid w:val="00725E3D"/>
    <w:pPr>
      <w:spacing w:line="259" w:lineRule="auto"/>
      <w:jc w:val="center"/>
    </w:pPr>
    <w:rPr>
      <w:rFonts w:ascii="Arial" w:eastAsiaTheme="minorHAnsi" w:hAnsi="Arial" w:cs="Arial"/>
      <w:szCs w:val="22"/>
      <w:lang w:eastAsia="en-GB"/>
    </w:rPr>
  </w:style>
  <w:style w:type="character" w:customStyle="1" w:styleId="FiguresChar">
    <w:name w:val="Figures Char"/>
    <w:basedOn w:val="a2"/>
    <w:link w:val="Figures"/>
    <w:qFormat/>
    <w:rsid w:val="00725E3D"/>
    <w:rPr>
      <w:rFonts w:ascii="Arial" w:eastAsiaTheme="minorHAnsi" w:hAnsi="Arial" w:cs="Arial"/>
      <w:b/>
      <w:szCs w:val="22"/>
      <w:lang w:val="en-GB" w:eastAsia="en-GB"/>
    </w:rPr>
  </w:style>
  <w:style w:type="paragraph" w:customStyle="1" w:styleId="Prop1">
    <w:name w:val="Prop1"/>
    <w:basedOn w:val="aff2"/>
    <w:uiPriority w:val="99"/>
    <w:qFormat/>
    <w:rsid w:val="00EC3413"/>
    <w:pPr>
      <w:spacing w:before="0"/>
      <w:ind w:leftChars="0" w:left="0" w:firstLine="0"/>
    </w:pPr>
    <w:rPr>
      <w:rFonts w:ascii="Times New Roman" w:eastAsia="宋体" w:hAnsi="Times New Roman"/>
      <w:b/>
      <w:szCs w:val="21"/>
      <w:lang w:val="en-US" w:eastAsia="zh-CN"/>
    </w:rPr>
  </w:style>
  <w:style w:type="paragraph" w:customStyle="1" w:styleId="xmsonormal">
    <w:name w:val="x_msonormal"/>
    <w:basedOn w:val="a1"/>
    <w:uiPriority w:val="99"/>
    <w:qFormat/>
    <w:rsid w:val="00EC3413"/>
    <w:pPr>
      <w:spacing w:before="0" w:after="0"/>
    </w:pPr>
    <w:rPr>
      <w:rFonts w:ascii="Calibri" w:eastAsia="Calibri" w:hAnsi="Calibri" w:cs="Calibri"/>
      <w:sz w:val="22"/>
      <w:szCs w:val="22"/>
      <w:lang w:val="en-US" w:eastAsia="en-US"/>
    </w:rPr>
  </w:style>
  <w:style w:type="paragraph" w:styleId="affe">
    <w:name w:val="No Spacing"/>
    <w:uiPriority w:val="1"/>
    <w:qFormat/>
    <w:rsid w:val="00EC3413"/>
    <w:pPr>
      <w:spacing w:before="0" w:after="0"/>
      <w:ind w:left="720" w:hanging="360"/>
    </w:pPr>
    <w:rPr>
      <w:rFonts w:ascii="Calibri" w:hAnsi="Calibri"/>
      <w:sz w:val="22"/>
      <w:szCs w:val="22"/>
    </w:rPr>
  </w:style>
  <w:style w:type="paragraph" w:customStyle="1" w:styleId="Guidance">
    <w:name w:val="Guidance"/>
    <w:basedOn w:val="a1"/>
    <w:uiPriority w:val="99"/>
    <w:qFormat/>
    <w:rsid w:val="00EC3413"/>
    <w:pPr>
      <w:spacing w:before="0"/>
    </w:pPr>
    <w:rPr>
      <w:rFonts w:eastAsia="等线"/>
      <w:i/>
      <w:color w:val="0000FF"/>
      <w:lang w:eastAsia="en-US"/>
    </w:rPr>
  </w:style>
  <w:style w:type="paragraph" w:styleId="40">
    <w:name w:val="List Number 4"/>
    <w:basedOn w:val="a1"/>
    <w:uiPriority w:val="99"/>
    <w:qFormat/>
    <w:locked/>
    <w:rsid w:val="00EC3413"/>
    <w:pPr>
      <w:widowControl w:val="0"/>
      <w:numPr>
        <w:numId w:val="13"/>
      </w:numPr>
      <w:tabs>
        <w:tab w:val="left" w:pos="1209"/>
      </w:tabs>
      <w:spacing w:before="0" w:after="0"/>
      <w:ind w:left="1209"/>
      <w:jc w:val="both"/>
    </w:pPr>
    <w:rPr>
      <w:rFonts w:asciiTheme="minorHAnsi" w:eastAsia="MS Mincho" w:hAnsiTheme="minorHAnsi" w:cstheme="minorBidi"/>
      <w:kern w:val="2"/>
      <w:sz w:val="21"/>
      <w:szCs w:val="22"/>
      <w:lang w:val="en-US" w:eastAsia="en-GB"/>
    </w:rPr>
  </w:style>
  <w:style w:type="character" w:customStyle="1" w:styleId="TFChar">
    <w:name w:val="TF Char"/>
    <w:basedOn w:val="a2"/>
    <w:link w:val="TF"/>
    <w:rsid w:val="00EC3413"/>
    <w:rPr>
      <w:rFonts w:ascii="Arial" w:hAnsi="Arial"/>
      <w:b/>
      <w:lang w:val="en-GB" w:eastAsia="ja-JP"/>
    </w:rPr>
  </w:style>
  <w:style w:type="character" w:customStyle="1" w:styleId="TALCar">
    <w:name w:val="TAL Car"/>
    <w:qFormat/>
    <w:rsid w:val="00EC3413"/>
    <w:rPr>
      <w:rFonts w:ascii="Arial" w:hAnsi="Arial"/>
      <w:sz w:val="18"/>
      <w:lang w:val="en-GB" w:eastAsia="en-US"/>
    </w:rPr>
  </w:style>
  <w:style w:type="paragraph" w:customStyle="1" w:styleId="Proposal">
    <w:name w:val="Proposal"/>
    <w:basedOn w:val="af2"/>
    <w:link w:val="ProposalChar"/>
    <w:qFormat/>
    <w:rsid w:val="00EC3413"/>
    <w:pPr>
      <w:tabs>
        <w:tab w:val="num" w:pos="1304"/>
        <w:tab w:val="left" w:pos="1701"/>
      </w:tabs>
      <w:spacing w:before="0" w:after="120"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3"/>
    <w:uiPriority w:val="99"/>
    <w:qFormat/>
    <w:rsid w:val="00EC3413"/>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uiPriority w:val="99"/>
    <w:qFormat/>
    <w:rsid w:val="00A51BAB"/>
    <w:pPr>
      <w:keepLines/>
      <w:numPr>
        <w:ilvl w:val="8"/>
        <w:numId w:val="15"/>
      </w:numPr>
      <w:spacing w:beforeLines="100" w:before="0" w:after="0"/>
      <w:ind w:left="1089" w:hanging="369"/>
      <w:jc w:val="center"/>
    </w:pPr>
    <w:rPr>
      <w:rFonts w:ascii="Arial" w:hAnsi="Arial"/>
      <w:sz w:val="18"/>
      <w:szCs w:val="18"/>
    </w:rPr>
  </w:style>
  <w:style w:type="paragraph" w:customStyle="1" w:styleId="a">
    <w:name w:val="插图题注"/>
    <w:next w:val="a1"/>
    <w:uiPriority w:val="99"/>
    <w:qFormat/>
    <w:rsid w:val="00A51BAB"/>
    <w:pPr>
      <w:numPr>
        <w:ilvl w:val="7"/>
        <w:numId w:val="15"/>
      </w:numPr>
      <w:spacing w:before="0" w:afterLines="100" w:after="0"/>
      <w:ind w:left="1089" w:hanging="369"/>
      <w:jc w:val="center"/>
    </w:pPr>
    <w:rPr>
      <w:rFonts w:ascii="Arial" w:hAnsi="Arial"/>
      <w:sz w:val="18"/>
      <w:szCs w:val="18"/>
    </w:rPr>
  </w:style>
  <w:style w:type="paragraph" w:styleId="27">
    <w:name w:val="Body Text 2"/>
    <w:basedOn w:val="a1"/>
    <w:link w:val="28"/>
    <w:uiPriority w:val="99"/>
    <w:qFormat/>
    <w:locked/>
    <w:rsid w:val="00512D18"/>
    <w:pPr>
      <w:widowControl w:val="0"/>
      <w:tabs>
        <w:tab w:val="left" w:pos="1985"/>
      </w:tabs>
      <w:spacing w:before="0" w:after="0"/>
      <w:jc w:val="both"/>
    </w:pPr>
    <w:rPr>
      <w:rFonts w:ascii="Arial" w:eastAsiaTheme="minorEastAsia" w:hAnsi="Arial" w:cstheme="minorBidi"/>
      <w:kern w:val="2"/>
      <w:sz w:val="21"/>
      <w:szCs w:val="22"/>
      <w:lang w:val="en-US" w:eastAsia="zh-CN"/>
    </w:rPr>
  </w:style>
  <w:style w:type="character" w:customStyle="1" w:styleId="28">
    <w:name w:val="正文文本 2 字符"/>
    <w:basedOn w:val="a2"/>
    <w:link w:val="27"/>
    <w:uiPriority w:val="99"/>
    <w:qFormat/>
    <w:rsid w:val="00512D18"/>
    <w:rPr>
      <w:rFonts w:ascii="Arial" w:eastAsiaTheme="minorEastAsia" w:hAnsi="Arial" w:cstheme="minorBidi"/>
      <w:kern w:val="2"/>
      <w:sz w:val="21"/>
      <w:szCs w:val="22"/>
    </w:rPr>
  </w:style>
  <w:style w:type="paragraph" w:styleId="29">
    <w:name w:val="Body Text Indent 2"/>
    <w:basedOn w:val="a1"/>
    <w:link w:val="2a"/>
    <w:uiPriority w:val="99"/>
    <w:qFormat/>
    <w:locked/>
    <w:rsid w:val="00512D18"/>
    <w:pPr>
      <w:widowControl w:val="0"/>
      <w:tabs>
        <w:tab w:val="left" w:pos="2205"/>
      </w:tabs>
      <w:spacing w:before="0" w:after="0"/>
      <w:ind w:left="200"/>
      <w:jc w:val="both"/>
    </w:pPr>
    <w:rPr>
      <w:rFonts w:asciiTheme="minorHAnsi" w:eastAsia="Times New Roman" w:hAnsiTheme="minorHAnsi" w:cstheme="minorBidi"/>
      <w:kern w:val="2"/>
      <w:sz w:val="21"/>
      <w:szCs w:val="22"/>
      <w:lang w:val="zh-CN" w:eastAsia="zh-CN"/>
    </w:rPr>
  </w:style>
  <w:style w:type="character" w:customStyle="1" w:styleId="2a">
    <w:name w:val="正文文本缩进 2 字符"/>
    <w:basedOn w:val="a2"/>
    <w:link w:val="29"/>
    <w:uiPriority w:val="99"/>
    <w:qFormat/>
    <w:rsid w:val="00512D18"/>
    <w:rPr>
      <w:rFonts w:asciiTheme="minorHAnsi" w:eastAsia="Times New Roman" w:hAnsiTheme="minorHAnsi" w:cstheme="minorBidi"/>
      <w:kern w:val="2"/>
      <w:sz w:val="21"/>
      <w:szCs w:val="22"/>
      <w:lang w:val="zh-CN"/>
    </w:rPr>
  </w:style>
  <w:style w:type="paragraph" w:styleId="3a">
    <w:name w:val="Body Text Indent 3"/>
    <w:basedOn w:val="a1"/>
    <w:link w:val="3b"/>
    <w:uiPriority w:val="99"/>
    <w:qFormat/>
    <w:locked/>
    <w:rsid w:val="00512D18"/>
    <w:pPr>
      <w:widowControl w:val="0"/>
      <w:spacing w:before="0" w:after="0"/>
      <w:ind w:left="1080"/>
      <w:jc w:val="both"/>
    </w:pPr>
    <w:rPr>
      <w:rFonts w:asciiTheme="minorHAnsi" w:eastAsia="Times New Roman" w:hAnsiTheme="minorHAnsi" w:cstheme="minorBidi"/>
      <w:kern w:val="2"/>
      <w:sz w:val="21"/>
      <w:szCs w:val="22"/>
      <w:lang w:val="en-US" w:eastAsia="zh-CN"/>
    </w:rPr>
  </w:style>
  <w:style w:type="character" w:customStyle="1" w:styleId="3b">
    <w:name w:val="正文文本缩进 3 字符"/>
    <w:basedOn w:val="a2"/>
    <w:link w:val="3a"/>
    <w:uiPriority w:val="99"/>
    <w:qFormat/>
    <w:rsid w:val="00512D18"/>
    <w:rPr>
      <w:rFonts w:asciiTheme="minorHAnsi" w:eastAsia="Times New Roman" w:hAnsiTheme="minorHAnsi" w:cstheme="minorBidi"/>
      <w:kern w:val="2"/>
      <w:sz w:val="21"/>
      <w:szCs w:val="22"/>
    </w:rPr>
  </w:style>
  <w:style w:type="paragraph" w:styleId="afff">
    <w:name w:val="Date"/>
    <w:basedOn w:val="a1"/>
    <w:next w:val="a1"/>
    <w:link w:val="afff0"/>
    <w:uiPriority w:val="99"/>
    <w:qFormat/>
    <w:locked/>
    <w:rsid w:val="00512D18"/>
    <w:pPr>
      <w:widowControl w:val="0"/>
      <w:spacing w:before="0" w:after="0"/>
      <w:jc w:val="both"/>
    </w:pPr>
    <w:rPr>
      <w:rFonts w:asciiTheme="minorHAnsi" w:eastAsia="Times New Roman" w:hAnsiTheme="minorHAnsi" w:cstheme="minorBidi"/>
      <w:kern w:val="2"/>
      <w:sz w:val="21"/>
      <w:szCs w:val="22"/>
      <w:lang w:val="en-US" w:eastAsia="en-GB"/>
    </w:rPr>
  </w:style>
  <w:style w:type="character" w:customStyle="1" w:styleId="afff0">
    <w:name w:val="日期 字符"/>
    <w:basedOn w:val="a2"/>
    <w:link w:val="afff"/>
    <w:uiPriority w:val="99"/>
    <w:qFormat/>
    <w:rsid w:val="00512D18"/>
    <w:rPr>
      <w:rFonts w:asciiTheme="minorHAnsi" w:eastAsia="Times New Roman" w:hAnsiTheme="minorHAnsi" w:cstheme="minorBidi"/>
      <w:kern w:val="2"/>
      <w:sz w:val="21"/>
      <w:szCs w:val="22"/>
      <w:lang w:eastAsia="en-GB"/>
    </w:rPr>
  </w:style>
  <w:style w:type="paragraph" w:styleId="afff1">
    <w:name w:val="index heading"/>
    <w:basedOn w:val="a1"/>
    <w:next w:val="a1"/>
    <w:uiPriority w:val="99"/>
    <w:qFormat/>
    <w:locked/>
    <w:rsid w:val="00512D18"/>
    <w:pPr>
      <w:widowControl w:val="0"/>
      <w:pBdr>
        <w:top w:val="single" w:sz="12" w:space="0" w:color="auto"/>
      </w:pBdr>
      <w:spacing w:before="360" w:after="240"/>
      <w:jc w:val="both"/>
    </w:pPr>
    <w:rPr>
      <w:rFonts w:asciiTheme="minorHAnsi" w:eastAsia="Times New Roman" w:hAnsiTheme="minorHAnsi" w:cstheme="minorBidi"/>
      <w:b/>
      <w:i/>
      <w:kern w:val="2"/>
      <w:sz w:val="26"/>
      <w:szCs w:val="22"/>
      <w:lang w:val="en-US" w:eastAsia="en-GB"/>
    </w:rPr>
  </w:style>
  <w:style w:type="paragraph" w:styleId="afff2">
    <w:name w:val="Plain Text"/>
    <w:basedOn w:val="a1"/>
    <w:link w:val="afff3"/>
    <w:uiPriority w:val="99"/>
    <w:qFormat/>
    <w:locked/>
    <w:rsid w:val="00512D18"/>
    <w:pPr>
      <w:widowControl w:val="0"/>
      <w:spacing w:before="0" w:after="0"/>
      <w:jc w:val="both"/>
    </w:pPr>
    <w:rPr>
      <w:rFonts w:ascii="Courier New" w:eastAsia="Times New Roman" w:hAnsi="Courier New" w:cstheme="minorBidi"/>
      <w:kern w:val="2"/>
      <w:sz w:val="21"/>
      <w:szCs w:val="22"/>
      <w:lang w:val="nb-NO" w:eastAsia="en-GB"/>
    </w:rPr>
  </w:style>
  <w:style w:type="character" w:customStyle="1" w:styleId="afff3">
    <w:name w:val="纯文本 字符"/>
    <w:basedOn w:val="a2"/>
    <w:link w:val="afff2"/>
    <w:uiPriority w:val="99"/>
    <w:qFormat/>
    <w:rsid w:val="00512D18"/>
    <w:rPr>
      <w:rFonts w:ascii="Courier New" w:eastAsia="Times New Roman" w:hAnsi="Courier New" w:cstheme="minorBidi"/>
      <w:kern w:val="2"/>
      <w:sz w:val="21"/>
      <w:szCs w:val="22"/>
      <w:lang w:val="nb-NO" w:eastAsia="en-GB"/>
    </w:rPr>
  </w:style>
  <w:style w:type="paragraph" w:styleId="afff4">
    <w:name w:val="table of figures"/>
    <w:basedOn w:val="af2"/>
    <w:next w:val="a1"/>
    <w:uiPriority w:val="99"/>
    <w:qFormat/>
    <w:locked/>
    <w:rsid w:val="00512D18"/>
    <w:pPr>
      <w:widowControl w:val="0"/>
      <w:spacing w:before="0" w:after="120"/>
      <w:ind w:left="1701" w:hanging="1701"/>
      <w:jc w:val="both"/>
    </w:pPr>
    <w:rPr>
      <w:rFonts w:asciiTheme="minorHAnsi" w:eastAsiaTheme="minorEastAsia" w:hAnsiTheme="minorHAnsi" w:cstheme="minorBidi"/>
      <w:b/>
      <w:kern w:val="2"/>
      <w:sz w:val="21"/>
      <w:szCs w:val="22"/>
      <w:lang w:val="en-US" w:eastAsia="zh-CN"/>
    </w:rPr>
  </w:style>
  <w:style w:type="table" w:styleId="-1">
    <w:name w:val="Colorful List Accent 1"/>
    <w:basedOn w:val="a3"/>
    <w:uiPriority w:val="34"/>
    <w:qFormat/>
    <w:rsid w:val="00512D18"/>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512D18"/>
    <w:rPr>
      <w:rFonts w:ascii="Arial" w:hAnsi="Arial"/>
      <w:color w:val="FF0000"/>
      <w:sz w:val="24"/>
    </w:rPr>
  </w:style>
  <w:style w:type="paragraph" w:customStyle="1" w:styleId="Bulletedo1">
    <w:name w:val="Bulleted o 1"/>
    <w:basedOn w:val="a1"/>
    <w:uiPriority w:val="99"/>
    <w:qFormat/>
    <w:rsid w:val="00512D18"/>
    <w:pPr>
      <w:widowControl w:val="0"/>
      <w:numPr>
        <w:numId w:val="16"/>
      </w:numPr>
      <w:spacing w:before="0"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1"/>
    <w:link w:val="textChar"/>
    <w:qFormat/>
    <w:rsid w:val="00512D18"/>
    <w:pPr>
      <w:widowControl w:val="0"/>
      <w:spacing w:before="0"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1"/>
    <w:next w:val="a1"/>
    <w:uiPriority w:val="99"/>
    <w:qFormat/>
    <w:rsid w:val="00512D18"/>
    <w:pPr>
      <w:widowControl w:val="0"/>
      <w:tabs>
        <w:tab w:val="right" w:pos="10206"/>
      </w:tabs>
      <w:spacing w:before="0"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1"/>
    <w:uiPriority w:val="99"/>
    <w:qFormat/>
    <w:rsid w:val="00512D18"/>
    <w:pPr>
      <w:widowControl w:val="0"/>
      <w:spacing w:before="0"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1"/>
    <w:uiPriority w:val="99"/>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12D18"/>
    <w:rPr>
      <w:rFonts w:ascii="Arial" w:hAnsi="Arial"/>
      <w:sz w:val="36"/>
      <w:lang w:val="en-GB" w:eastAsia="en-US" w:bidi="ar-SA"/>
    </w:rPr>
  </w:style>
  <w:style w:type="paragraph" w:customStyle="1" w:styleId="body">
    <w:name w:val="body"/>
    <w:basedOn w:val="a1"/>
    <w:link w:val="bodyChar"/>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uiPriority w:val="99"/>
    <w:qFormat/>
    <w:rsid w:val="00512D18"/>
    <w:pPr>
      <w:spacing w:before="0" w:after="120" w:line="288" w:lineRule="auto"/>
      <w:ind w:left="0" w:firstLine="0"/>
      <w:jc w:val="both"/>
    </w:pPr>
    <w:rPr>
      <w:rFonts w:ascii="Arial" w:eastAsia="MS Mincho" w:hAnsi="Arial"/>
      <w:lang w:val="en-GB" w:eastAsia="en-US"/>
    </w:rPr>
  </w:style>
  <w:style w:type="character" w:customStyle="1" w:styleId="CharChar3">
    <w:name w:val="Char Char3"/>
    <w:qFormat/>
    <w:rsid w:val="00512D18"/>
    <w:rPr>
      <w:rFonts w:ascii="Arial" w:hAnsi="Arial"/>
      <w:sz w:val="36"/>
      <w:lang w:val="en-GB" w:eastAsia="en-US" w:bidi="ar-SA"/>
    </w:rPr>
  </w:style>
  <w:style w:type="character" w:customStyle="1" w:styleId="CharChar2">
    <w:name w:val="Char Char2"/>
    <w:qFormat/>
    <w:rsid w:val="00512D18"/>
    <w:rPr>
      <w:rFonts w:ascii="Arial" w:hAnsi="Arial"/>
      <w:sz w:val="32"/>
      <w:lang w:val="en-GB" w:eastAsia="en-US" w:bidi="ar-SA"/>
    </w:rPr>
  </w:style>
  <w:style w:type="character" w:customStyle="1" w:styleId="CharChar1">
    <w:name w:val="Char Char1"/>
    <w:qFormat/>
    <w:rsid w:val="00512D18"/>
    <w:rPr>
      <w:rFonts w:ascii="Arial" w:hAnsi="Arial"/>
      <w:sz w:val="28"/>
      <w:lang w:val="en-GB" w:eastAsia="en-US" w:bidi="ar-SA"/>
    </w:rPr>
  </w:style>
  <w:style w:type="character" w:customStyle="1" w:styleId="h4CharChar">
    <w:name w:val="h4 Char Char"/>
    <w:qFormat/>
    <w:rsid w:val="00512D18"/>
    <w:rPr>
      <w:rFonts w:ascii="Arial" w:hAnsi="Arial"/>
      <w:sz w:val="24"/>
      <w:lang w:val="en-GB" w:eastAsia="en-US" w:bidi="ar-SA"/>
    </w:rPr>
  </w:style>
  <w:style w:type="character" w:customStyle="1" w:styleId="CharChar">
    <w:name w:val="Char Char"/>
    <w:qFormat/>
    <w:rsid w:val="00512D18"/>
    <w:rPr>
      <w:rFonts w:ascii="Arial" w:hAnsi="Arial"/>
      <w:sz w:val="22"/>
      <w:lang w:val="en-GB" w:eastAsia="en-US" w:bidi="ar-SA"/>
    </w:rPr>
  </w:style>
  <w:style w:type="paragraph" w:customStyle="1" w:styleId="17">
    <w:name w:val="修订1"/>
    <w:hidden/>
    <w:uiPriority w:val="99"/>
    <w:semiHidden/>
    <w:qFormat/>
    <w:rsid w:val="00512D18"/>
    <w:pPr>
      <w:spacing w:before="0" w:after="0" w:line="288" w:lineRule="auto"/>
      <w:ind w:left="0" w:firstLine="0"/>
      <w:jc w:val="both"/>
    </w:pPr>
    <w:rPr>
      <w:rFonts w:ascii="Times New Roman" w:hAnsi="Times New Roman"/>
      <w:lang w:val="en-GB" w:eastAsia="en-US"/>
    </w:rPr>
  </w:style>
  <w:style w:type="character" w:customStyle="1" w:styleId="bodyChar">
    <w:name w:val="body Char"/>
    <w:link w:val="body"/>
    <w:qFormat/>
    <w:rsid w:val="00512D18"/>
    <w:rPr>
      <w:rFonts w:ascii="New York" w:eastAsiaTheme="minorEastAsia" w:hAnsi="New York" w:cstheme="minorBidi"/>
      <w:kern w:val="2"/>
      <w:sz w:val="21"/>
      <w:szCs w:val="22"/>
    </w:rPr>
  </w:style>
  <w:style w:type="character" w:customStyle="1" w:styleId="EQChar">
    <w:name w:val="EQ Char"/>
    <w:link w:val="EQ"/>
    <w:qFormat/>
    <w:rsid w:val="00512D18"/>
    <w:rPr>
      <w:rFonts w:ascii="Times New Roman" w:hAnsi="Times New Roman"/>
      <w:noProof/>
      <w:lang w:val="en-GB" w:eastAsia="ja-JP"/>
    </w:rPr>
  </w:style>
  <w:style w:type="paragraph" w:customStyle="1" w:styleId="TAJ">
    <w:name w:val="TAJ"/>
    <w:basedOn w:val="TH"/>
    <w:uiPriority w:val="99"/>
    <w:qFormat/>
    <w:rsid w:val="00512D18"/>
    <w:pPr>
      <w:widowControl w:val="0"/>
      <w:spacing w:after="0"/>
    </w:pPr>
    <w:rPr>
      <w:rFonts w:eastAsia="Times New Roman" w:cstheme="minorBidi"/>
      <w:kern w:val="2"/>
      <w:sz w:val="21"/>
      <w:szCs w:val="22"/>
      <w:lang w:val="en-US" w:eastAsia="zh-CN"/>
    </w:rPr>
  </w:style>
  <w:style w:type="character" w:customStyle="1" w:styleId="B2Car">
    <w:name w:val="B2 Car"/>
    <w:qFormat/>
    <w:rsid w:val="00512D18"/>
    <w:rPr>
      <w:lang w:val="en-GB" w:eastAsia="en-US"/>
    </w:rPr>
  </w:style>
  <w:style w:type="paragraph" w:customStyle="1" w:styleId="INDENT1">
    <w:name w:val="INDENT1"/>
    <w:basedOn w:val="a1"/>
    <w:uiPriority w:val="99"/>
    <w:qFormat/>
    <w:rsid w:val="00512D18"/>
    <w:pPr>
      <w:widowControl w:val="0"/>
      <w:spacing w:before="0"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1"/>
    <w:uiPriority w:val="99"/>
    <w:qFormat/>
    <w:rsid w:val="00512D18"/>
    <w:pPr>
      <w:widowControl w:val="0"/>
      <w:spacing w:before="0"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1"/>
    <w:next w:val="a1"/>
    <w:uiPriority w:val="99"/>
    <w:qFormat/>
    <w:rsid w:val="00512D18"/>
    <w:pPr>
      <w:keepLines/>
      <w:widowControl w:val="0"/>
      <w:tabs>
        <w:tab w:val="left" w:pos="794"/>
        <w:tab w:val="left" w:pos="1191"/>
        <w:tab w:val="left" w:pos="1588"/>
        <w:tab w:val="left" w:pos="1985"/>
      </w:tabs>
      <w:spacing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1"/>
    <w:uiPriority w:val="99"/>
    <w:qFormat/>
    <w:rsid w:val="00512D18"/>
    <w:pPr>
      <w:keepNext/>
      <w:keepLines/>
      <w:widowControl w:val="0"/>
      <w:spacing w:before="0"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1"/>
    <w:uiPriority w:val="99"/>
    <w:qFormat/>
    <w:rsid w:val="00512D18"/>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1"/>
    <w:uiPriority w:val="99"/>
    <w:qFormat/>
    <w:rsid w:val="00512D18"/>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b"/>
    <w:uiPriority w:val="99"/>
    <w:qFormat/>
    <w:rsid w:val="00512D18"/>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Theme="minorHAnsi" w:eastAsia="Times New Roman" w:hAnsiTheme="minorHAnsi" w:cstheme="minorBidi"/>
      <w:kern w:val="2"/>
      <w:sz w:val="21"/>
      <w:szCs w:val="22"/>
      <w:lang w:val="en-US" w:eastAsia="zh-CN"/>
    </w:rPr>
  </w:style>
  <w:style w:type="paragraph" w:customStyle="1" w:styleId="CRfront">
    <w:name w:val="CR_front"/>
    <w:next w:val="a1"/>
    <w:uiPriority w:val="99"/>
    <w:qFormat/>
    <w:rsid w:val="00512D18"/>
    <w:pPr>
      <w:spacing w:before="0" w:after="0" w:line="288" w:lineRule="auto"/>
      <w:ind w:left="0" w:firstLine="0"/>
      <w:jc w:val="both"/>
    </w:pPr>
    <w:rPr>
      <w:rFonts w:ascii="Arial" w:eastAsia="MS Mincho" w:hAnsi="Arial"/>
      <w:lang w:val="en-GB" w:eastAsia="en-US"/>
    </w:rPr>
  </w:style>
  <w:style w:type="paragraph" w:customStyle="1" w:styleId="TabList">
    <w:name w:val="TabList"/>
    <w:basedOn w:val="a1"/>
    <w:uiPriority w:val="99"/>
    <w:qFormat/>
    <w:rsid w:val="00512D18"/>
    <w:pPr>
      <w:widowControl w:val="0"/>
      <w:tabs>
        <w:tab w:val="left" w:pos="1134"/>
      </w:tabs>
      <w:spacing w:before="0"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1"/>
    <w:next w:val="7"/>
    <w:uiPriority w:val="99"/>
    <w:qFormat/>
    <w:rsid w:val="00512D18"/>
    <w:pPr>
      <w:widowControl w:val="0"/>
      <w:spacing w:before="0" w:after="0"/>
      <w:jc w:val="both"/>
    </w:pPr>
    <w:rPr>
      <w:rFonts w:asciiTheme="minorHAnsi" w:eastAsia="MS Mincho" w:hAnsiTheme="minorHAnsi" w:cstheme="minorBidi"/>
      <w:i/>
      <w:kern w:val="2"/>
      <w:sz w:val="21"/>
      <w:szCs w:val="22"/>
      <w:lang w:val="en-US" w:eastAsia="en-GB"/>
    </w:rPr>
  </w:style>
  <w:style w:type="paragraph" w:customStyle="1" w:styleId="HE">
    <w:name w:val="HE"/>
    <w:basedOn w:val="a1"/>
    <w:uiPriority w:val="99"/>
    <w:qFormat/>
    <w:rsid w:val="00512D18"/>
    <w:pPr>
      <w:widowControl w:val="0"/>
      <w:spacing w:before="0"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1"/>
    <w:next w:val="a1"/>
    <w:uiPriority w:val="99"/>
    <w:qFormat/>
    <w:rsid w:val="00512D18"/>
    <w:pPr>
      <w:keepNext/>
      <w:keepLines/>
      <w:widowControl w:val="0"/>
      <w:numPr>
        <w:numId w:val="17"/>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uiPriority w:val="99"/>
    <w:qFormat/>
    <w:rsid w:val="00512D18"/>
    <w:pPr>
      <w:numPr>
        <w:numId w:val="18"/>
      </w:numPr>
      <w:tabs>
        <w:tab w:val="clear" w:pos="992"/>
      </w:tabs>
      <w:spacing w:after="120"/>
      <w:ind w:left="420" w:hanging="420"/>
    </w:pPr>
    <w:rPr>
      <w:rFonts w:eastAsia="MS Mincho"/>
      <w:lang w:eastAsia="en-GB"/>
    </w:rPr>
  </w:style>
  <w:style w:type="paragraph" w:customStyle="1" w:styleId="textintend2">
    <w:name w:val="text intend 2"/>
    <w:basedOn w:val="text"/>
    <w:uiPriority w:val="99"/>
    <w:qFormat/>
    <w:rsid w:val="00512D18"/>
    <w:pPr>
      <w:numPr>
        <w:numId w:val="19"/>
      </w:numPr>
      <w:tabs>
        <w:tab w:val="clear" w:pos="1418"/>
      </w:tabs>
      <w:spacing w:after="120"/>
      <w:ind w:left="360" w:firstLine="0"/>
    </w:pPr>
    <w:rPr>
      <w:rFonts w:eastAsia="MS Mincho"/>
      <w:lang w:eastAsia="en-GB"/>
    </w:rPr>
  </w:style>
  <w:style w:type="paragraph" w:customStyle="1" w:styleId="textintend3">
    <w:name w:val="text intend 3"/>
    <w:basedOn w:val="text"/>
    <w:uiPriority w:val="99"/>
    <w:qFormat/>
    <w:rsid w:val="00512D18"/>
    <w:pPr>
      <w:numPr>
        <w:numId w:val="20"/>
      </w:numPr>
      <w:tabs>
        <w:tab w:val="clear" w:pos="1843"/>
        <w:tab w:val="num" w:pos="9867"/>
      </w:tabs>
      <w:spacing w:after="120"/>
      <w:ind w:left="9867" w:hanging="360"/>
    </w:pPr>
    <w:rPr>
      <w:rFonts w:eastAsia="MS Mincho"/>
      <w:lang w:eastAsia="en-GB"/>
    </w:rPr>
  </w:style>
  <w:style w:type="paragraph" w:customStyle="1" w:styleId="normalpuce">
    <w:name w:val="normal puce"/>
    <w:basedOn w:val="a1"/>
    <w:uiPriority w:val="99"/>
    <w:qFormat/>
    <w:rsid w:val="00512D18"/>
    <w:pPr>
      <w:widowControl w:val="0"/>
      <w:numPr>
        <w:numId w:val="21"/>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1"/>
    <w:uiPriority w:val="99"/>
    <w:qFormat/>
    <w:rsid w:val="00512D18"/>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1"/>
    <w:uiPriority w:val="99"/>
    <w:qFormat/>
    <w:rsid w:val="00512D18"/>
    <w:pPr>
      <w:widowControl w:val="0"/>
      <w:spacing w:before="0" w:after="240"/>
      <w:jc w:val="both"/>
    </w:pPr>
    <w:rPr>
      <w:rFonts w:ascii="Helvetica" w:eastAsia="Times New Roman" w:hAnsi="Helvetica" w:cstheme="minorBidi"/>
      <w:kern w:val="2"/>
      <w:sz w:val="21"/>
      <w:szCs w:val="22"/>
      <w:lang w:val="en-US" w:eastAsia="en-GB"/>
    </w:rPr>
  </w:style>
  <w:style w:type="paragraph" w:customStyle="1" w:styleId="Cell">
    <w:name w:val="Cell"/>
    <w:basedOn w:val="a1"/>
    <w:uiPriority w:val="99"/>
    <w:qFormat/>
    <w:rsid w:val="00512D18"/>
    <w:pPr>
      <w:widowControl w:val="0"/>
      <w:spacing w:before="0"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1"/>
    <w:uiPriority w:val="99"/>
    <w:qFormat/>
    <w:rsid w:val="00512D18"/>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sid w:val="00512D18"/>
    <w:rPr>
      <w:i/>
      <w:color w:val="0000FF"/>
      <w:lang w:val="en-GB" w:eastAsia="ja-JP" w:bidi="ar-SA"/>
    </w:rPr>
  </w:style>
  <w:style w:type="paragraph" w:customStyle="1" w:styleId="CharCharCharChar">
    <w:name w:val="Char Char Char Char"/>
    <w:uiPriority w:val="99"/>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uiPriority w:val="99"/>
    <w:qFormat/>
    <w:rsid w:val="00512D18"/>
    <w:pPr>
      <w:widowControl w:val="0"/>
      <w:tabs>
        <w:tab w:val="left" w:pos="2560"/>
      </w:tabs>
      <w:spacing w:before="0"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512D18"/>
    <w:rPr>
      <w:rFonts w:ascii="Arial" w:eastAsia="????" w:hAnsi="Arial" w:cs="Arial"/>
      <w:color w:val="0000FF"/>
      <w:kern w:val="2"/>
      <w:lang w:val="en-US" w:eastAsia="en-US" w:bidi="ar-SA"/>
    </w:rPr>
  </w:style>
  <w:style w:type="character" w:customStyle="1" w:styleId="CharChar5">
    <w:name w:val="Char Char5"/>
    <w:semiHidden/>
    <w:qFormat/>
    <w:rsid w:val="00512D18"/>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12D18"/>
    <w:rPr>
      <w:rFonts w:ascii="Arial" w:hAnsi="Arial"/>
      <w:sz w:val="32"/>
      <w:lang w:val="en-GB" w:eastAsia="en-US"/>
    </w:rPr>
  </w:style>
  <w:style w:type="character" w:customStyle="1" w:styleId="ad">
    <w:name w:val="列表 字符"/>
    <w:link w:val="ac"/>
    <w:uiPriority w:val="99"/>
    <w:qFormat/>
    <w:rsid w:val="00512D18"/>
    <w:rPr>
      <w:rFonts w:ascii="Times New Roman" w:hAnsi="Times New Roman"/>
      <w:lang w:val="en-GB" w:eastAsia="ja-JP"/>
    </w:rPr>
  </w:style>
  <w:style w:type="character" w:customStyle="1" w:styleId="25">
    <w:name w:val="列表 2 字符"/>
    <w:link w:val="24"/>
    <w:uiPriority w:val="99"/>
    <w:qFormat/>
    <w:rsid w:val="00512D18"/>
    <w:rPr>
      <w:rFonts w:ascii="Times New Roman" w:hAnsi="Times New Roman"/>
      <w:lang w:val="en-GB" w:eastAsia="ja-JP"/>
    </w:rPr>
  </w:style>
  <w:style w:type="character" w:customStyle="1" w:styleId="34">
    <w:name w:val="列表 3 字符"/>
    <w:link w:val="33"/>
    <w:uiPriority w:val="99"/>
    <w:qFormat/>
    <w:rsid w:val="00512D18"/>
    <w:rPr>
      <w:rFonts w:ascii="Times New Roman" w:hAnsi="Times New Roman"/>
      <w:lang w:val="en-GB" w:eastAsia="ja-JP"/>
    </w:rPr>
  </w:style>
  <w:style w:type="character" w:customStyle="1" w:styleId="B3Char">
    <w:name w:val="B3 Char"/>
    <w:link w:val="B3"/>
    <w:uiPriority w:val="99"/>
    <w:qFormat/>
    <w:rsid w:val="00512D18"/>
    <w:rPr>
      <w:rFonts w:ascii="Times New Roman" w:hAnsi="Times New Roman"/>
      <w:lang w:val="en-GB" w:eastAsia="ja-JP"/>
    </w:rPr>
  </w:style>
  <w:style w:type="paragraph" w:customStyle="1" w:styleId="tdoc-header">
    <w:name w:val="tdoc-header"/>
    <w:uiPriority w:val="99"/>
    <w:qFormat/>
    <w:rsid w:val="00512D18"/>
    <w:pPr>
      <w:spacing w:before="0" w:after="0" w:line="288" w:lineRule="auto"/>
      <w:ind w:left="0" w:firstLine="0"/>
      <w:jc w:val="both"/>
    </w:pPr>
    <w:rPr>
      <w:rFonts w:ascii="Arial" w:eastAsia="Times New Roman" w:hAnsi="Arial"/>
      <w:sz w:val="24"/>
      <w:lang w:val="en-GB" w:eastAsia="en-US"/>
    </w:rPr>
  </w:style>
  <w:style w:type="paragraph" w:customStyle="1" w:styleId="CharChar3CharCharCharCharCharChar">
    <w:name w:val="Char Char3 Char Char Char Char Char Char"/>
    <w:uiPriority w:val="99"/>
    <w:semiHidden/>
    <w:qFormat/>
    <w:rsid w:val="00512D18"/>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1">
    <w:name w:val="Char Char Char Char1"/>
    <w:uiPriority w:val="99"/>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sid w:val="00512D18"/>
    <w:rPr>
      <w:rFonts w:ascii="Times New Roman" w:hAnsi="Times New Roman"/>
      <w:lang w:eastAsia="en-US"/>
    </w:rPr>
  </w:style>
  <w:style w:type="paragraph" w:customStyle="1" w:styleId="TableCell">
    <w:name w:val="Table Cell"/>
    <w:basedOn w:val="TAC"/>
    <w:link w:val="TableCellChar"/>
    <w:qFormat/>
    <w:rsid w:val="00512D18"/>
    <w:pPr>
      <w:widowControl w:val="0"/>
      <w:spacing w:before="0"/>
    </w:pPr>
    <w:rPr>
      <w:rFonts w:eastAsiaTheme="minorEastAsia" w:cstheme="minorBidi"/>
      <w:kern w:val="2"/>
      <w:szCs w:val="22"/>
      <w:lang w:val="en-US" w:eastAsia="zh-CN"/>
    </w:rPr>
  </w:style>
  <w:style w:type="character" w:customStyle="1" w:styleId="TableCellChar">
    <w:name w:val="Table Cell Char"/>
    <w:link w:val="TableCell"/>
    <w:qFormat/>
    <w:rsid w:val="00512D18"/>
    <w:rPr>
      <w:rFonts w:ascii="Arial" w:eastAsiaTheme="minorEastAsia" w:hAnsi="Arial" w:cstheme="minorBidi"/>
      <w:kern w:val="2"/>
      <w:sz w:val="18"/>
      <w:szCs w:val="22"/>
    </w:rPr>
  </w:style>
  <w:style w:type="paragraph" w:customStyle="1" w:styleId="MTDisplayEquation">
    <w:name w:val="MTDisplayEquation"/>
    <w:basedOn w:val="a1"/>
    <w:next w:val="a1"/>
    <w:link w:val="MTDisplayEquationChar"/>
    <w:qFormat/>
    <w:rsid w:val="00512D18"/>
    <w:pPr>
      <w:widowControl w:val="0"/>
      <w:tabs>
        <w:tab w:val="center" w:pos="4680"/>
        <w:tab w:val="right" w:pos="9360"/>
      </w:tabs>
      <w:spacing w:before="0"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512D18"/>
    <w:rPr>
      <w:rFonts w:asciiTheme="minorHAnsi" w:eastAsia="Calibri" w:hAnsiTheme="minorHAnsi" w:cstheme="minorBidi"/>
      <w:kern w:val="2"/>
      <w:sz w:val="21"/>
      <w:szCs w:val="22"/>
      <w:lang w:val="zh-CN"/>
    </w:rPr>
  </w:style>
  <w:style w:type="character" w:customStyle="1" w:styleId="textChar">
    <w:name w:val="text Char"/>
    <w:link w:val="text"/>
    <w:qFormat/>
    <w:rsid w:val="00512D18"/>
    <w:rPr>
      <w:rFonts w:asciiTheme="minorHAnsi" w:eastAsiaTheme="minorEastAsia" w:hAnsiTheme="minorHAnsi" w:cstheme="minorBidi"/>
      <w:kern w:val="2"/>
      <w:sz w:val="21"/>
      <w:szCs w:val="22"/>
    </w:rPr>
  </w:style>
  <w:style w:type="paragraph" w:customStyle="1" w:styleId="bullet1">
    <w:name w:val="bullet1"/>
    <w:basedOn w:val="text"/>
    <w:link w:val="bullet1Char"/>
    <w:uiPriority w:val="99"/>
    <w:qFormat/>
    <w:rsid w:val="00512D18"/>
    <w:pPr>
      <w:numPr>
        <w:numId w:val="22"/>
      </w:numPr>
      <w:spacing w:after="0"/>
    </w:pPr>
    <w:rPr>
      <w:rFonts w:ascii="Calibri" w:hAnsi="Calibri"/>
    </w:rPr>
  </w:style>
  <w:style w:type="paragraph" w:customStyle="1" w:styleId="bullet2">
    <w:name w:val="bullet2"/>
    <w:basedOn w:val="text"/>
    <w:link w:val="bullet2Char"/>
    <w:uiPriority w:val="99"/>
    <w:qFormat/>
    <w:rsid w:val="00512D18"/>
    <w:pPr>
      <w:numPr>
        <w:ilvl w:val="1"/>
        <w:numId w:val="22"/>
      </w:numPr>
      <w:spacing w:after="0"/>
    </w:pPr>
    <w:rPr>
      <w:rFonts w:ascii="Times" w:hAnsi="Times"/>
    </w:rPr>
  </w:style>
  <w:style w:type="character" w:customStyle="1" w:styleId="bullet1Char">
    <w:name w:val="bullet1 Char"/>
    <w:link w:val="bullet1"/>
    <w:uiPriority w:val="99"/>
    <w:qFormat/>
    <w:rsid w:val="00512D18"/>
    <w:rPr>
      <w:rFonts w:ascii="Calibri" w:eastAsiaTheme="minorEastAsia" w:hAnsi="Calibri" w:cstheme="minorBidi"/>
      <w:kern w:val="2"/>
      <w:sz w:val="21"/>
      <w:szCs w:val="22"/>
    </w:rPr>
  </w:style>
  <w:style w:type="paragraph" w:customStyle="1" w:styleId="bullet3">
    <w:name w:val="bullet3"/>
    <w:basedOn w:val="text"/>
    <w:uiPriority w:val="99"/>
    <w:qFormat/>
    <w:rsid w:val="00512D18"/>
    <w:pPr>
      <w:numPr>
        <w:ilvl w:val="2"/>
        <w:numId w:val="22"/>
      </w:numPr>
      <w:spacing w:after="0"/>
    </w:pPr>
    <w:rPr>
      <w:rFonts w:ascii="Times" w:eastAsia="Batang" w:hAnsi="Times"/>
    </w:rPr>
  </w:style>
  <w:style w:type="character" w:customStyle="1" w:styleId="bullet2Char">
    <w:name w:val="bullet2 Char"/>
    <w:link w:val="bullet2"/>
    <w:uiPriority w:val="99"/>
    <w:qFormat/>
    <w:rsid w:val="00512D18"/>
    <w:rPr>
      <w:rFonts w:ascii="Times" w:eastAsiaTheme="minorEastAsia" w:hAnsi="Times" w:cstheme="minorBidi"/>
      <w:kern w:val="2"/>
      <w:sz w:val="21"/>
      <w:szCs w:val="22"/>
    </w:rPr>
  </w:style>
  <w:style w:type="paragraph" w:customStyle="1" w:styleId="bullet4">
    <w:name w:val="bullet4"/>
    <w:basedOn w:val="text"/>
    <w:uiPriority w:val="99"/>
    <w:qFormat/>
    <w:rsid w:val="00512D18"/>
    <w:pPr>
      <w:numPr>
        <w:ilvl w:val="3"/>
        <w:numId w:val="22"/>
      </w:numPr>
      <w:spacing w:after="0"/>
    </w:pPr>
    <w:rPr>
      <w:rFonts w:ascii="Times" w:eastAsia="Batang" w:hAnsi="Times"/>
    </w:rPr>
  </w:style>
  <w:style w:type="paragraph" w:customStyle="1" w:styleId="SpecTextNum">
    <w:name w:val="Spec Text Num"/>
    <w:basedOn w:val="a1"/>
    <w:uiPriority w:val="99"/>
    <w:qFormat/>
    <w:rsid w:val="00512D18"/>
    <w:pPr>
      <w:widowControl w:val="0"/>
      <w:numPr>
        <w:numId w:val="23"/>
      </w:numPr>
      <w:spacing w:before="0"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1"/>
    <w:link w:val="CommentsChar"/>
    <w:qFormat/>
    <w:rsid w:val="00512D18"/>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512D18"/>
    <w:rPr>
      <w:rFonts w:ascii="Arial" w:eastAsia="MS Mincho" w:hAnsi="Arial" w:cstheme="minorBidi"/>
      <w:i/>
      <w:kern w:val="2"/>
      <w:sz w:val="18"/>
      <w:szCs w:val="22"/>
      <w:lang w:eastAsia="en-GB"/>
    </w:rPr>
  </w:style>
  <w:style w:type="character" w:customStyle="1" w:styleId="ProposalChar">
    <w:name w:val="Proposal Char"/>
    <w:link w:val="Proposal"/>
    <w:qFormat/>
    <w:rsid w:val="00512D18"/>
    <w:rPr>
      <w:rFonts w:ascii="Arial" w:eastAsiaTheme="minorHAnsi" w:hAnsi="Arial" w:cstheme="minorBidi"/>
      <w:b/>
      <w:bCs/>
      <w:szCs w:val="22"/>
    </w:rPr>
  </w:style>
  <w:style w:type="table" w:customStyle="1" w:styleId="GridTable1Light1">
    <w:name w:val="Grid Table 1 Light1"/>
    <w:basedOn w:val="a3"/>
    <w:uiPriority w:val="46"/>
    <w:qFormat/>
    <w:rsid w:val="00512D18"/>
    <w:pPr>
      <w:spacing w:before="0" w:after="0"/>
      <w:ind w:left="0" w:firstLine="0"/>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8">
    <w:name w:val="网格型1"/>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书籍标题1"/>
    <w:uiPriority w:val="33"/>
    <w:qFormat/>
    <w:rsid w:val="00512D18"/>
    <w:rPr>
      <w:rFonts w:ascii="Times New Roman" w:eastAsia="宋体" w:hAnsi="Times New Roman" w:cs="Times New Roman"/>
      <w:b/>
      <w:bCs/>
      <w:i/>
      <w:iCs/>
      <w:spacing w:val="5"/>
    </w:rPr>
  </w:style>
  <w:style w:type="table" w:customStyle="1" w:styleId="5-11">
    <w:name w:val="눈금 표 5 어둡게 - 강조색 11"/>
    <w:basedOn w:val="a3"/>
    <w:uiPriority w:val="50"/>
    <w:qFormat/>
    <w:rsid w:val="00512D18"/>
    <w:pPr>
      <w:spacing w:before="0" w:after="0"/>
      <w:ind w:left="0" w:firstLine="0"/>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a3"/>
    <w:uiPriority w:val="40"/>
    <w:qFormat/>
    <w:rsid w:val="00512D18"/>
    <w:pPr>
      <w:spacing w:before="0" w:after="0"/>
      <w:ind w:left="0" w:firstLine="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1"/>
    <w:link w:val="0MaintextChar"/>
    <w:qFormat/>
    <w:rsid w:val="00512D18"/>
    <w:pPr>
      <w:widowControl w:val="0"/>
      <w:spacing w:before="0"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2"/>
    <w:link w:val="0Maintext"/>
    <w:qFormat/>
    <w:rsid w:val="00512D18"/>
    <w:rPr>
      <w:rFonts w:asciiTheme="minorHAnsi" w:eastAsia="Times New Roman" w:hAnsiTheme="minorHAnsi" w:cs="Batang"/>
      <w:kern w:val="2"/>
      <w:sz w:val="21"/>
      <w:szCs w:val="22"/>
    </w:rPr>
  </w:style>
  <w:style w:type="paragraph" w:customStyle="1" w:styleId="1a">
    <w:name w:val="스타일1"/>
    <w:basedOn w:val="a1"/>
    <w:link w:val="1Char0"/>
    <w:qFormat/>
    <w:rsid w:val="00512D18"/>
    <w:pPr>
      <w:widowControl w:val="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2"/>
    <w:link w:val="1a"/>
    <w:qFormat/>
    <w:rsid w:val="00512D18"/>
    <w:rPr>
      <w:rFonts w:asciiTheme="minorHAnsi" w:eastAsia="Malgun Gothic" w:hAnsiTheme="minorHAnsi" w:cstheme="minorBidi"/>
      <w:b/>
      <w:i/>
      <w:kern w:val="2"/>
      <w:sz w:val="21"/>
      <w:szCs w:val="22"/>
    </w:rPr>
  </w:style>
  <w:style w:type="character" w:customStyle="1" w:styleId="Mention1">
    <w:name w:val="Mention1"/>
    <w:basedOn w:val="a2"/>
    <w:uiPriority w:val="99"/>
    <w:unhideWhenUsed/>
    <w:qFormat/>
    <w:rsid w:val="00512D18"/>
    <w:rPr>
      <w:color w:val="2B579A"/>
      <w:shd w:val="clear" w:color="auto" w:fill="E6E6E6"/>
    </w:rPr>
  </w:style>
  <w:style w:type="paragraph" w:customStyle="1" w:styleId="paragraph">
    <w:name w:val="paragraph"/>
    <w:basedOn w:val="a1"/>
    <w:uiPriority w:val="99"/>
    <w:qFormat/>
    <w:rsid w:val="00512D18"/>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2"/>
    <w:qFormat/>
    <w:rsid w:val="00512D18"/>
  </w:style>
  <w:style w:type="character" w:customStyle="1" w:styleId="eop">
    <w:name w:val="eop"/>
    <w:basedOn w:val="a2"/>
    <w:qFormat/>
    <w:rsid w:val="00512D18"/>
  </w:style>
  <w:style w:type="character" w:customStyle="1" w:styleId="scxw2711696">
    <w:name w:val="scxw2711696"/>
    <w:basedOn w:val="a2"/>
    <w:qFormat/>
    <w:rsid w:val="00512D18"/>
  </w:style>
  <w:style w:type="paragraph" w:customStyle="1" w:styleId="3GPPAgreements">
    <w:name w:val="3GPP Agreements"/>
    <w:basedOn w:val="a1"/>
    <w:link w:val="3GPPAgreementsChar"/>
    <w:qFormat/>
    <w:rsid w:val="00512D18"/>
    <w:pPr>
      <w:widowControl w:val="0"/>
      <w:numPr>
        <w:numId w:val="24"/>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uiPriority w:val="99"/>
    <w:qFormat/>
    <w:rsid w:val="00512D18"/>
    <w:rPr>
      <w:rFonts w:asciiTheme="minorHAnsi" w:eastAsia="Times New Roman" w:hAnsiTheme="minorHAnsi" w:cstheme="minorBidi"/>
      <w:kern w:val="2"/>
      <w:sz w:val="21"/>
      <w:szCs w:val="22"/>
    </w:rPr>
  </w:style>
  <w:style w:type="paragraph" w:customStyle="1" w:styleId="xmsolistparagraph">
    <w:name w:val="x_msolistparagraph"/>
    <w:basedOn w:val="a1"/>
    <w:uiPriority w:val="99"/>
    <w:qFormat/>
    <w:rsid w:val="00512D18"/>
    <w:pPr>
      <w:widowControl w:val="0"/>
      <w:spacing w:before="0"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qFormat/>
    <w:rsid w:val="00512D18"/>
    <w:pPr>
      <w:spacing w:before="0" w:after="0" w:line="288" w:lineRule="auto"/>
      <w:ind w:left="0" w:firstLine="0"/>
      <w:jc w:val="both"/>
    </w:pPr>
    <w:rPr>
      <w:rFonts w:ascii="Times New Roman" w:hAnsi="Times New Roman"/>
      <w:lang w:eastAsia="en-US"/>
    </w:rPr>
  </w:style>
  <w:style w:type="paragraph" w:customStyle="1" w:styleId="TdocHeader1">
    <w:name w:val="Tdoc_Header_1"/>
    <w:basedOn w:val="a6"/>
    <w:uiPriority w:val="99"/>
    <w:qFormat/>
    <w:rsid w:val="00512D18"/>
    <w:pPr>
      <w:widowControl/>
      <w:tabs>
        <w:tab w:val="center" w:pos="4153"/>
        <w:tab w:val="right" w:pos="8306"/>
      </w:tabs>
      <w:snapToGrid w:val="0"/>
      <w:spacing w:before="0"/>
      <w:jc w:val="both"/>
    </w:pPr>
    <w:rPr>
      <w:b w:val="0"/>
      <w:noProof w:val="0"/>
      <w:szCs w:val="18"/>
      <w:lang w:eastAsia="zh-CN"/>
    </w:rPr>
  </w:style>
  <w:style w:type="paragraph" w:customStyle="1" w:styleId="TdocHeading2">
    <w:name w:val="Tdoc_Heading_2"/>
    <w:basedOn w:val="a1"/>
    <w:uiPriority w:val="99"/>
    <w:qFormat/>
    <w:rsid w:val="00512D18"/>
    <w:pPr>
      <w:widowControl w:val="0"/>
      <w:spacing w:before="0" w:after="0"/>
      <w:jc w:val="both"/>
    </w:pPr>
    <w:rPr>
      <w:rFonts w:ascii="Times" w:eastAsia="Batang" w:hAnsi="Times" w:cstheme="minorBidi"/>
      <w:kern w:val="2"/>
      <w:sz w:val="21"/>
      <w:szCs w:val="22"/>
      <w:lang w:val="en-US" w:eastAsia="zh-CN"/>
    </w:rPr>
  </w:style>
  <w:style w:type="paragraph" w:customStyle="1" w:styleId="h1">
    <w:name w:val="h1"/>
    <w:basedOn w:val="a1"/>
    <w:uiPriority w:val="99"/>
    <w:qFormat/>
    <w:rsid w:val="00512D18"/>
    <w:pPr>
      <w:widowControl w:val="0"/>
      <w:spacing w:before="0" w:after="0"/>
      <w:jc w:val="both"/>
    </w:pPr>
    <w:rPr>
      <w:rFonts w:ascii="Times" w:eastAsia="Batang" w:hAnsi="Times" w:cstheme="minorBidi"/>
      <w:kern w:val="2"/>
      <w:sz w:val="21"/>
      <w:szCs w:val="22"/>
      <w:lang w:val="en-US" w:eastAsia="zh-CN"/>
    </w:rPr>
  </w:style>
  <w:style w:type="table" w:customStyle="1" w:styleId="3c">
    <w:name w:val="网格型3"/>
    <w:basedOn w:val="a3"/>
    <w:uiPriority w:val="39"/>
    <w:qFormat/>
    <w:rsid w:val="00512D18"/>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uiPriority w:val="99"/>
    <w:semiHidden/>
    <w:qFormat/>
    <w:rsid w:val="00512D18"/>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uiPriority w:val="99"/>
    <w:qFormat/>
    <w:rsid w:val="00512D18"/>
    <w:pPr>
      <w:keepNext/>
      <w:widowControl w:val="0"/>
      <w:spacing w:before="0"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512D18"/>
    <w:rPr>
      <w:rFonts w:ascii="Arial" w:hAnsi="Arial" w:cs="Arial"/>
      <w:color w:val="auto"/>
      <w:sz w:val="20"/>
      <w:szCs w:val="20"/>
    </w:rPr>
  </w:style>
  <w:style w:type="paragraph" w:customStyle="1" w:styleId="ZchnZchn">
    <w:name w:val="Zchn Zchn"/>
    <w:uiPriority w:val="99"/>
    <w:qFormat/>
    <w:rsid w:val="00512D18"/>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uiPriority w:val="99"/>
    <w:qFormat/>
    <w:rsid w:val="00512D18"/>
    <w:pPr>
      <w:widowControl w:val="0"/>
      <w:numPr>
        <w:numId w:val="25"/>
      </w:numPr>
      <w:spacing w:before="0"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uiPriority w:val="99"/>
    <w:qFormat/>
    <w:rsid w:val="00512D18"/>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uiPriority w:val="99"/>
    <w:qFormat/>
    <w:rsid w:val="00512D18"/>
    <w:pPr>
      <w:keepNext w:val="0"/>
      <w:keepLines w:val="0"/>
      <w:widowControl w:val="0"/>
      <w:pBdr>
        <w:top w:val="none" w:sz="0" w:space="0" w:color="auto"/>
      </w:pBdr>
      <w:tabs>
        <w:tab w:val="num" w:pos="432"/>
      </w:tabs>
      <w:spacing w:after="60"/>
      <w:jc w:val="both"/>
    </w:pPr>
    <w:rPr>
      <w:rFonts w:ascii="Arial" w:eastAsia="Batang" w:hAnsi="Arial"/>
      <w:sz w:val="28"/>
      <w:lang w:val="en-US" w:eastAsia="zh-CN"/>
    </w:rPr>
  </w:style>
  <w:style w:type="character" w:customStyle="1" w:styleId="Alcatel-Lucent2">
    <w:name w:val="Alcatel-Lucent2"/>
    <w:semiHidden/>
    <w:qFormat/>
    <w:rsid w:val="00512D18"/>
    <w:rPr>
      <w:rFonts w:ascii="Arial" w:hAnsi="Arial" w:cs="Arial"/>
      <w:color w:val="auto"/>
      <w:sz w:val="20"/>
      <w:szCs w:val="20"/>
    </w:rPr>
  </w:style>
  <w:style w:type="character" w:customStyle="1" w:styleId="1b">
    <w:name w:val="未处理的提及1"/>
    <w:uiPriority w:val="99"/>
    <w:semiHidden/>
    <w:unhideWhenUsed/>
    <w:qFormat/>
    <w:rsid w:val="00512D18"/>
    <w:rPr>
      <w:color w:val="808080"/>
      <w:shd w:val="clear" w:color="auto" w:fill="E6E6E6"/>
    </w:rPr>
  </w:style>
  <w:style w:type="character" w:customStyle="1" w:styleId="55">
    <w:name w:val="(文字) (文字)5"/>
    <w:semiHidden/>
    <w:qFormat/>
    <w:rsid w:val="00512D18"/>
    <w:rPr>
      <w:rFonts w:ascii="Times New Roman" w:hAnsi="Times New Roman"/>
      <w:lang w:eastAsia="en-US"/>
    </w:rPr>
  </w:style>
  <w:style w:type="paragraph" w:customStyle="1" w:styleId="TableCell0">
    <w:name w:val="TableCell"/>
    <w:basedOn w:val="a1"/>
    <w:uiPriority w:val="99"/>
    <w:qFormat/>
    <w:rsid w:val="00512D18"/>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c">
    <w:name w:val="不明显强调1"/>
    <w:uiPriority w:val="19"/>
    <w:qFormat/>
    <w:rsid w:val="00512D18"/>
    <w:rPr>
      <w:i/>
      <w:iCs/>
      <w:color w:val="404040"/>
    </w:rPr>
  </w:style>
  <w:style w:type="character" w:customStyle="1" w:styleId="5Char">
    <w:name w:val="标题 5 Char"/>
    <w:qFormat/>
    <w:rsid w:val="00512D18"/>
    <w:rPr>
      <w:rFonts w:ascii="Arial" w:hAnsi="Arial"/>
    </w:rPr>
  </w:style>
  <w:style w:type="paragraph" w:customStyle="1" w:styleId="62">
    <w:name w:val="标题 62"/>
    <w:basedOn w:val="a1"/>
    <w:uiPriority w:val="99"/>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uiPriority w:val="99"/>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uiPriority w:val="99"/>
    <w:qFormat/>
    <w:rsid w:val="00512D18"/>
    <w:pPr>
      <w:keepLines w:val="0"/>
      <w:widowControl w:val="0"/>
      <w:tabs>
        <w:tab w:val="num" w:pos="720"/>
        <w:tab w:val="left" w:pos="1080"/>
      </w:tabs>
      <w:spacing w:before="240" w:after="60" w:line="416" w:lineRule="auto"/>
      <w:ind w:left="735" w:hanging="735"/>
      <w:jc w:val="both"/>
    </w:pPr>
    <w:rPr>
      <w:rFonts w:ascii="Arial" w:eastAsia="Batang" w:hAnsi="Arial" w:cstheme="minorBidi"/>
      <w:b w:val="0"/>
      <w:i/>
      <w:kern w:val="2"/>
      <w:sz w:val="21"/>
      <w:lang w:val="en-US" w:eastAsia="zh-CN"/>
    </w:rPr>
  </w:style>
  <w:style w:type="paragraph" w:customStyle="1" w:styleId="ListParagraph7">
    <w:name w:val="List Paragraph7"/>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1"/>
    <w:uiPriority w:val="99"/>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uiPriority w:val="99"/>
    <w:qFormat/>
    <w:rsid w:val="00512D18"/>
    <w:pPr>
      <w:keepNext w:val="0"/>
      <w:keepLines w:val="0"/>
      <w:widowControl w:val="0"/>
      <w:numPr>
        <w:numId w:val="26"/>
      </w:numPr>
      <w:pBdr>
        <w:top w:val="none" w:sz="0" w:space="0" w:color="auto"/>
      </w:pBdr>
      <w:spacing w:after="60"/>
      <w:jc w:val="both"/>
    </w:pPr>
    <w:rPr>
      <w:rFonts w:ascii="Helvetica" w:eastAsia="Times New Roman" w:hAnsi="Helvetica"/>
      <w:sz w:val="28"/>
      <w:lang w:val="en-US" w:eastAsia="zh-CN"/>
    </w:rPr>
  </w:style>
  <w:style w:type="paragraph" w:customStyle="1" w:styleId="710">
    <w:name w:val="标题 71"/>
    <w:basedOn w:val="a1"/>
    <w:uiPriority w:val="99"/>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uiPriority w:val="99"/>
    <w:qFormat/>
    <w:rsid w:val="00512D18"/>
    <w:pPr>
      <w:keepNext/>
      <w:widowControl w:val="0"/>
      <w:spacing w:before="0" w:after="0"/>
      <w:jc w:val="center"/>
    </w:pPr>
    <w:rPr>
      <w:rFonts w:ascii="Arial" w:eastAsiaTheme="minorEastAsia" w:hAnsi="Arial" w:cs="Arial"/>
      <w:kern w:val="2"/>
      <w:sz w:val="18"/>
      <w:szCs w:val="18"/>
      <w:lang w:val="en-US" w:eastAsia="zh-CN"/>
    </w:rPr>
  </w:style>
  <w:style w:type="paragraph" w:customStyle="1" w:styleId="th0">
    <w:name w:val="th"/>
    <w:basedOn w:val="a1"/>
    <w:uiPriority w:val="99"/>
    <w:qFormat/>
    <w:rsid w:val="00512D18"/>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2"/>
    <w:link w:val="IvDbodytextChar"/>
    <w:qFormat/>
    <w:rsid w:val="00512D18"/>
    <w:pPr>
      <w:widowControl w:val="0"/>
      <w:spacing w:before="0" w:after="12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12D18"/>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
    <w:uiPriority w:val="99"/>
    <w:qFormat/>
    <w:rsid w:val="00512D18"/>
    <w:pPr>
      <w:keepLines w:val="0"/>
      <w:widowControl w:val="0"/>
      <w:tabs>
        <w:tab w:val="num" w:pos="567"/>
        <w:tab w:val="left" w:pos="1440"/>
      </w:tabs>
      <w:spacing w:before="240" w:after="60" w:line="416" w:lineRule="auto"/>
      <w:ind w:left="735" w:hanging="735"/>
      <w:jc w:val="both"/>
    </w:pPr>
    <w:rPr>
      <w:rFonts w:ascii="Arial" w:eastAsia="MS Mincho" w:hAnsi="Arial" w:cstheme="minorBidi"/>
      <w:b w:val="0"/>
      <w:iCs/>
      <w:color w:val="000000"/>
      <w:kern w:val="2"/>
      <w:sz w:val="21"/>
      <w:szCs w:val="26"/>
      <w:u w:color="4BACC6" w:themeColor="accent5"/>
      <w:lang w:val="en-US" w:eastAsia="zh-CN"/>
    </w:rPr>
  </w:style>
  <w:style w:type="character" w:customStyle="1" w:styleId="130">
    <w:name w:val="表 (青) 13 (文字)"/>
    <w:uiPriority w:val="34"/>
    <w:qFormat/>
    <w:locked/>
    <w:rsid w:val="00512D18"/>
    <w:rPr>
      <w:rFonts w:eastAsia="MS Gothic"/>
      <w:sz w:val="24"/>
      <w:szCs w:val="24"/>
      <w:lang w:val="en-GB" w:eastAsia="en-US"/>
    </w:rPr>
  </w:style>
  <w:style w:type="paragraph" w:customStyle="1" w:styleId="LGTdoc1">
    <w:name w:val="LGTdoc_제목1"/>
    <w:basedOn w:val="a1"/>
    <w:uiPriority w:val="99"/>
    <w:qFormat/>
    <w:rsid w:val="00512D18"/>
    <w:pPr>
      <w:widowControl w:val="0"/>
      <w:snapToGrid w:val="0"/>
      <w:spacing w:beforeLines="5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1"/>
    <w:uiPriority w:val="99"/>
    <w:qFormat/>
    <w:rsid w:val="00512D18"/>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uiPriority w:val="99"/>
    <w:qFormat/>
    <w:rsid w:val="00512D18"/>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
    <w:uiPriority w:val="99"/>
    <w:qFormat/>
    <w:rsid w:val="00512D18"/>
    <w:pPr>
      <w:keepLines w:val="0"/>
      <w:widowControl w:val="0"/>
      <w:tabs>
        <w:tab w:val="num" w:pos="567"/>
        <w:tab w:val="left" w:pos="1440"/>
      </w:tabs>
      <w:spacing w:before="240" w:after="60" w:line="416" w:lineRule="auto"/>
      <w:ind w:left="735" w:hanging="735"/>
      <w:jc w:val="both"/>
    </w:pPr>
    <w:rPr>
      <w:rFonts w:ascii="Arial" w:hAnsi="Arial" w:cstheme="minorBidi"/>
      <w:b w:val="0"/>
      <w:iCs/>
      <w:kern w:val="2"/>
      <w:sz w:val="21"/>
      <w:szCs w:val="26"/>
      <w:u w:color="4BACC6" w:themeColor="accent5"/>
      <w:lang w:val="en-US" w:eastAsia="zh-CN"/>
    </w:rPr>
  </w:style>
  <w:style w:type="paragraph" w:customStyle="1" w:styleId="4h4H4H41h41H42h42H43h43H411h411H421h421H44h">
    <w:name w:val="スタイル 見出し 4h4H4H41h41H42h42H43h43H411h411H421h421H44h..."/>
    <w:basedOn w:val="4"/>
    <w:uiPriority w:val="99"/>
    <w:qFormat/>
    <w:rsid w:val="00512D18"/>
    <w:pPr>
      <w:keepLines w:val="0"/>
      <w:widowControl w:val="0"/>
      <w:tabs>
        <w:tab w:val="num" w:pos="567"/>
      </w:tabs>
      <w:spacing w:before="240" w:after="60" w:line="416" w:lineRule="auto"/>
      <w:ind w:left="936" w:hanging="680"/>
      <w:jc w:val="both"/>
    </w:pPr>
    <w:rPr>
      <w:rFonts w:ascii="Arial" w:eastAsia="Batang" w:hAnsi="Arial" w:cstheme="minorBidi"/>
      <w:b w:val="0"/>
      <w:iCs/>
      <w:kern w:val="2"/>
      <w:sz w:val="21"/>
      <w:szCs w:val="26"/>
      <w:u w:color="4BACC6" w:themeColor="accent5"/>
      <w:lang w:val="en-US" w:eastAsia="zh-CN"/>
    </w:rPr>
  </w:style>
  <w:style w:type="character" w:customStyle="1" w:styleId="1d">
    <w:name w:val="@他1"/>
    <w:uiPriority w:val="99"/>
    <w:semiHidden/>
    <w:unhideWhenUsed/>
    <w:qFormat/>
    <w:rsid w:val="00512D18"/>
    <w:rPr>
      <w:color w:val="2B579A"/>
      <w:shd w:val="clear" w:color="auto" w:fill="E6E6E6"/>
    </w:rPr>
  </w:style>
  <w:style w:type="paragraph" w:customStyle="1" w:styleId="3d">
    <w:name w:val="修订3"/>
    <w:hidden/>
    <w:uiPriority w:val="99"/>
    <w:semiHidden/>
    <w:qFormat/>
    <w:rsid w:val="00512D18"/>
    <w:pPr>
      <w:spacing w:before="0" w:after="0"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12D18"/>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2D18"/>
    <w:rPr>
      <w:rFonts w:ascii="Arial" w:hAnsi="Arial"/>
      <w:b/>
      <w:i/>
      <w:szCs w:val="26"/>
      <w:lang w:val="en-GB" w:eastAsia="zh-CN"/>
    </w:rPr>
  </w:style>
  <w:style w:type="paragraph" w:customStyle="1" w:styleId="Paragraph0">
    <w:name w:val="Paragraph"/>
    <w:basedOn w:val="a1"/>
    <w:link w:val="ParagraphChar"/>
    <w:qFormat/>
    <w:rsid w:val="00512D18"/>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512D18"/>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512D18"/>
    <w:rPr>
      <w:rFonts w:eastAsia="MS Gothic"/>
      <w:sz w:val="24"/>
      <w:szCs w:val="24"/>
      <w:lang w:eastAsia="en-US"/>
    </w:rPr>
  </w:style>
  <w:style w:type="paragraph" w:customStyle="1" w:styleId="maintext">
    <w:name w:val="main text"/>
    <w:basedOn w:val="a1"/>
    <w:link w:val="maintextChar"/>
    <w:qFormat/>
    <w:rsid w:val="00512D18"/>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512D18"/>
    <w:rPr>
      <w:rFonts w:asciiTheme="minorHAnsi" w:eastAsia="Malgun Gothic" w:hAnsiTheme="minorHAnsi" w:cstheme="minorBidi"/>
      <w:kern w:val="2"/>
      <w:sz w:val="21"/>
      <w:szCs w:val="22"/>
    </w:rPr>
  </w:style>
  <w:style w:type="table" w:customStyle="1" w:styleId="4-51">
    <w:name w:val="网格表 4 - 着色 51"/>
    <w:basedOn w:val="a3"/>
    <w:uiPriority w:val="49"/>
    <w:qFormat/>
    <w:rsid w:val="00512D18"/>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12D18"/>
    <w:rPr>
      <w:color w:val="000000"/>
    </w:rPr>
  </w:style>
  <w:style w:type="character" w:customStyle="1" w:styleId="1e">
    <w:name w:val="列表段落 字符1"/>
    <w:uiPriority w:val="34"/>
    <w:qFormat/>
    <w:locked/>
    <w:rsid w:val="00512D18"/>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12D18"/>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512D18"/>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rsid w:val="00512D18"/>
    <w:pPr>
      <w:spacing w:line="288" w:lineRule="auto"/>
      <w:jc w:val="both"/>
    </w:pPr>
    <w:rPr>
      <w:rFonts w:ascii="Times New Roman" w:hAnsi="Times New Roman"/>
      <w:lang w:val="en-GB" w:eastAsia="ja-JP"/>
    </w:rPr>
  </w:style>
  <w:style w:type="paragraph" w:customStyle="1" w:styleId="810">
    <w:name w:val="目录 81"/>
    <w:basedOn w:val="110"/>
    <w:semiHidden/>
    <w:qFormat/>
    <w:rsid w:val="00512D18"/>
  </w:style>
  <w:style w:type="paragraph" w:customStyle="1" w:styleId="110">
    <w:name w:val="目录 11"/>
    <w:uiPriority w:val="99"/>
    <w:semiHidden/>
    <w:qFormat/>
    <w:rsid w:val="00512D18"/>
    <w:pPr>
      <w:keepNext/>
      <w:keepLines/>
      <w:widowControl w:val="0"/>
      <w:tabs>
        <w:tab w:val="right" w:leader="dot" w:pos="9639"/>
      </w:tabs>
      <w:overflowPunct w:val="0"/>
      <w:autoSpaceDE w:val="0"/>
      <w:autoSpaceDN w:val="0"/>
      <w:adjustRightInd w:val="0"/>
      <w:spacing w:after="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rsid w:val="00512D18"/>
  </w:style>
  <w:style w:type="paragraph" w:customStyle="1" w:styleId="410">
    <w:name w:val="目录 41"/>
    <w:basedOn w:val="310"/>
    <w:semiHidden/>
    <w:qFormat/>
    <w:rsid w:val="00512D18"/>
  </w:style>
  <w:style w:type="paragraph" w:customStyle="1" w:styleId="310">
    <w:name w:val="目录 31"/>
    <w:basedOn w:val="210"/>
    <w:semiHidden/>
    <w:qFormat/>
    <w:rsid w:val="00512D18"/>
  </w:style>
  <w:style w:type="paragraph" w:customStyle="1" w:styleId="210">
    <w:name w:val="目录 21"/>
    <w:basedOn w:val="110"/>
    <w:uiPriority w:val="99"/>
    <w:semiHidden/>
    <w:qFormat/>
    <w:rsid w:val="00512D18"/>
  </w:style>
  <w:style w:type="paragraph" w:customStyle="1" w:styleId="910">
    <w:name w:val="目录 91"/>
    <w:basedOn w:val="810"/>
    <w:semiHidden/>
    <w:qFormat/>
    <w:rsid w:val="00512D18"/>
    <w:pPr>
      <w:spacing w:before="180"/>
      <w:ind w:left="1418" w:hanging="1418"/>
    </w:pPr>
    <w:rPr>
      <w:b/>
    </w:rPr>
  </w:style>
  <w:style w:type="paragraph" w:customStyle="1" w:styleId="611">
    <w:name w:val="目录 61"/>
    <w:basedOn w:val="510"/>
    <w:next w:val="a1"/>
    <w:semiHidden/>
    <w:qFormat/>
    <w:rsid w:val="00512D18"/>
  </w:style>
  <w:style w:type="paragraph" w:customStyle="1" w:styleId="711">
    <w:name w:val="目录 71"/>
    <w:basedOn w:val="611"/>
    <w:next w:val="a1"/>
    <w:semiHidden/>
    <w:qFormat/>
    <w:rsid w:val="00512D18"/>
    <w:pPr>
      <w:keepNext w:val="0"/>
      <w:spacing w:before="0"/>
      <w:ind w:left="2268" w:hanging="2268"/>
    </w:pPr>
    <w:rPr>
      <w:sz w:val="20"/>
    </w:rPr>
  </w:style>
  <w:style w:type="table" w:customStyle="1" w:styleId="4-31">
    <w:name w:val="网格表 4 - 着色 31"/>
    <w:basedOn w:val="a3"/>
    <w:uiPriority w:val="49"/>
    <w:qFormat/>
    <w:rsid w:val="00512D18"/>
    <w:pPr>
      <w:spacing w:before="0" w:after="0"/>
      <w:ind w:left="0" w:firstLine="0"/>
    </w:pPr>
    <w:rPr>
      <w:rFonts w:ascii="Times New Roman" w:eastAsia="等线" w:hAnsi="Times New Roman"/>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1">
    <w:name w:val="Unresolved Mention1"/>
    <w:basedOn w:val="a2"/>
    <w:uiPriority w:val="99"/>
    <w:semiHidden/>
    <w:unhideWhenUsed/>
    <w:qFormat/>
    <w:rsid w:val="00512D18"/>
    <w:rPr>
      <w:color w:val="605E5C"/>
      <w:shd w:val="clear" w:color="auto" w:fill="E1DFDD"/>
    </w:rPr>
  </w:style>
  <w:style w:type="table" w:customStyle="1" w:styleId="1-61">
    <w:name w:val="网格表 1 浅色 - 着色 61"/>
    <w:basedOn w:val="a3"/>
    <w:uiPriority w:val="46"/>
    <w:qFormat/>
    <w:rsid w:val="00512D18"/>
    <w:pPr>
      <w:spacing w:before="0" w:after="0"/>
      <w:ind w:left="0" w:firstLine="0"/>
    </w:pPr>
    <w:rPr>
      <w:rFonts w:ascii="Times New Roman" w:eastAsia="等线" w:hAnsi="Times New Roman"/>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uiPriority w:val="99"/>
    <w:qFormat/>
    <w:rsid w:val="00512D18"/>
    <w:pPr>
      <w:widowControl w:val="0"/>
      <w:numPr>
        <w:numId w:val="27"/>
      </w:numPr>
      <w:spacing w:line="240" w:lineRule="auto"/>
      <w:ind w:left="1701" w:hanging="1701"/>
    </w:pPr>
    <w:rPr>
      <w:rFonts w:cs="Arial"/>
      <w:kern w:val="2"/>
      <w:sz w:val="21"/>
    </w:rPr>
  </w:style>
  <w:style w:type="character" w:customStyle="1" w:styleId="Mention2">
    <w:name w:val="Mention2"/>
    <w:basedOn w:val="a2"/>
    <w:uiPriority w:val="99"/>
    <w:unhideWhenUsed/>
    <w:qFormat/>
    <w:rsid w:val="00512D18"/>
    <w:rPr>
      <w:color w:val="2B579A"/>
      <w:shd w:val="clear" w:color="auto" w:fill="E1DFDD"/>
    </w:rPr>
  </w:style>
  <w:style w:type="paragraph" w:customStyle="1" w:styleId="45">
    <w:name w:val="修订4"/>
    <w:hidden/>
    <w:uiPriority w:val="99"/>
    <w:semiHidden/>
    <w:qFormat/>
    <w:rsid w:val="00512D18"/>
    <w:pPr>
      <w:spacing w:before="0" w:after="0"/>
      <w:ind w:left="0" w:firstLine="0"/>
    </w:pPr>
    <w:rPr>
      <w:rFonts w:asciiTheme="minorHAnsi" w:eastAsiaTheme="minorEastAsia" w:hAnsiTheme="minorHAnsi" w:cstheme="minorBidi"/>
      <w:kern w:val="2"/>
      <w:sz w:val="21"/>
      <w:szCs w:val="22"/>
    </w:rPr>
  </w:style>
  <w:style w:type="character" w:customStyle="1" w:styleId="2d">
    <w:name w:val="@他2"/>
    <w:basedOn w:val="a2"/>
    <w:uiPriority w:val="99"/>
    <w:unhideWhenUsed/>
    <w:qFormat/>
    <w:rsid w:val="00512D18"/>
    <w:rPr>
      <w:color w:val="2B579A"/>
      <w:shd w:val="clear" w:color="auto" w:fill="E1DFDD"/>
    </w:rPr>
  </w:style>
  <w:style w:type="paragraph" w:customStyle="1" w:styleId="afff5">
    <w:name w:val="表格文本"/>
    <w:uiPriority w:val="99"/>
    <w:qFormat/>
    <w:rsid w:val="00512D18"/>
    <w:pPr>
      <w:tabs>
        <w:tab w:val="decimal" w:pos="0"/>
      </w:tabs>
      <w:spacing w:before="0" w:after="0"/>
      <w:ind w:left="0" w:firstLine="0"/>
    </w:pPr>
    <w:rPr>
      <w:rFonts w:ascii="Arial" w:hAnsi="Arial"/>
      <w:noProof/>
      <w:sz w:val="21"/>
      <w:szCs w:val="21"/>
    </w:rPr>
  </w:style>
  <w:style w:type="paragraph" w:customStyle="1" w:styleId="afff6">
    <w:name w:val="表头文本"/>
    <w:uiPriority w:val="99"/>
    <w:qFormat/>
    <w:rsid w:val="00512D18"/>
    <w:pPr>
      <w:spacing w:before="0" w:after="0"/>
      <w:ind w:left="0" w:firstLine="0"/>
      <w:jc w:val="center"/>
    </w:pPr>
    <w:rPr>
      <w:rFonts w:ascii="Arial" w:hAnsi="Arial"/>
      <w:b/>
      <w:sz w:val="21"/>
      <w:szCs w:val="21"/>
    </w:rPr>
  </w:style>
  <w:style w:type="table" w:customStyle="1" w:styleId="afff7">
    <w:name w:val="表样式"/>
    <w:basedOn w:val="a3"/>
    <w:rsid w:val="00512D18"/>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8">
    <w:name w:val="图样式"/>
    <w:basedOn w:val="a1"/>
    <w:uiPriority w:val="99"/>
    <w:qFormat/>
    <w:rsid w:val="00512D18"/>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9">
    <w:name w:val="文档标题"/>
    <w:basedOn w:val="a1"/>
    <w:uiPriority w:val="99"/>
    <w:qFormat/>
    <w:rsid w:val="00512D18"/>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a">
    <w:name w:val="正文（首行不缩进）"/>
    <w:basedOn w:val="a1"/>
    <w:uiPriority w:val="99"/>
    <w:qFormat/>
    <w:rsid w:val="00512D18"/>
    <w:pPr>
      <w:widowControl w:val="0"/>
      <w:spacing w:before="0" w:after="0"/>
      <w:jc w:val="both"/>
    </w:pPr>
    <w:rPr>
      <w:rFonts w:asciiTheme="minorHAnsi" w:eastAsiaTheme="minorEastAsia" w:hAnsiTheme="minorHAnsi" w:cstheme="minorBidi"/>
      <w:kern w:val="2"/>
      <w:sz w:val="21"/>
      <w:szCs w:val="22"/>
      <w:lang w:val="en-US" w:eastAsia="zh-CN"/>
    </w:rPr>
  </w:style>
  <w:style w:type="paragraph" w:customStyle="1" w:styleId="afffb">
    <w:name w:val="注示头"/>
    <w:basedOn w:val="a1"/>
    <w:uiPriority w:val="99"/>
    <w:qFormat/>
    <w:rsid w:val="00512D18"/>
    <w:pPr>
      <w:widowControl w:val="0"/>
      <w:pBdr>
        <w:top w:val="single" w:sz="4" w:space="1" w:color="000000"/>
      </w:pBdr>
      <w:spacing w:before="0" w:after="0"/>
      <w:jc w:val="both"/>
    </w:pPr>
    <w:rPr>
      <w:rFonts w:ascii="Arial" w:eastAsia="黑体" w:hAnsi="Arial" w:cstheme="minorBidi"/>
      <w:kern w:val="2"/>
      <w:sz w:val="18"/>
      <w:szCs w:val="22"/>
      <w:lang w:val="en-US" w:eastAsia="zh-CN"/>
    </w:rPr>
  </w:style>
  <w:style w:type="paragraph" w:customStyle="1" w:styleId="afffc">
    <w:name w:val="注示文本"/>
    <w:basedOn w:val="a1"/>
    <w:uiPriority w:val="99"/>
    <w:qFormat/>
    <w:rsid w:val="00512D18"/>
    <w:pPr>
      <w:widowControl w:val="0"/>
      <w:pBdr>
        <w:bottom w:val="single" w:sz="4" w:space="1" w:color="000000"/>
      </w:pBdr>
      <w:spacing w:before="0" w:after="0"/>
      <w:ind w:firstLine="360"/>
      <w:jc w:val="both"/>
    </w:pPr>
    <w:rPr>
      <w:rFonts w:ascii="Arial" w:eastAsia="楷体_GB2312" w:hAnsi="Arial" w:cstheme="minorBidi"/>
      <w:kern w:val="2"/>
      <w:sz w:val="18"/>
      <w:szCs w:val="18"/>
      <w:lang w:val="en-US" w:eastAsia="zh-CN"/>
    </w:rPr>
  </w:style>
  <w:style w:type="paragraph" w:customStyle="1" w:styleId="afffd">
    <w:name w:val="编写建议"/>
    <w:basedOn w:val="a1"/>
    <w:uiPriority w:val="99"/>
    <w:qFormat/>
    <w:rsid w:val="00512D18"/>
    <w:pPr>
      <w:widowControl w:val="0"/>
      <w:spacing w:before="0" w:after="0"/>
      <w:ind w:firstLine="420"/>
      <w:jc w:val="both"/>
    </w:pPr>
    <w:rPr>
      <w:rFonts w:ascii="Arial" w:eastAsiaTheme="minorEastAsia" w:hAnsi="Arial" w:cs="Arial"/>
      <w:i/>
      <w:color w:val="0000FF"/>
      <w:kern w:val="2"/>
      <w:sz w:val="21"/>
      <w:szCs w:val="22"/>
      <w:lang w:val="en-US" w:eastAsia="zh-CN"/>
    </w:rPr>
  </w:style>
  <w:style w:type="character" w:customStyle="1" w:styleId="afffe">
    <w:name w:val="样式一"/>
    <w:basedOn w:val="a2"/>
    <w:rsid w:val="00512D18"/>
    <w:rPr>
      <w:rFonts w:ascii="宋体" w:hAnsi="宋体"/>
      <w:b/>
      <w:bCs/>
      <w:color w:val="000000"/>
      <w:sz w:val="36"/>
    </w:rPr>
  </w:style>
  <w:style w:type="character" w:customStyle="1" w:styleId="affff">
    <w:name w:val="样式二"/>
    <w:basedOn w:val="afffe"/>
    <w:rsid w:val="00512D18"/>
    <w:rPr>
      <w:rFonts w:ascii="宋体" w:hAnsi="宋体"/>
      <w:b/>
      <w:bCs/>
      <w:color w:val="000000"/>
      <w:sz w:val="36"/>
    </w:rPr>
  </w:style>
  <w:style w:type="character" w:customStyle="1" w:styleId="1f">
    <w:name w:val="メンション1"/>
    <w:basedOn w:val="a2"/>
    <w:uiPriority w:val="99"/>
    <w:unhideWhenUsed/>
    <w:qFormat/>
    <w:rsid w:val="00512D18"/>
    <w:rPr>
      <w:color w:val="2B579A"/>
      <w:shd w:val="clear" w:color="auto" w:fill="E1DFDD"/>
    </w:rPr>
  </w:style>
  <w:style w:type="character" w:customStyle="1" w:styleId="Mention3">
    <w:name w:val="Mention3"/>
    <w:basedOn w:val="a2"/>
    <w:uiPriority w:val="99"/>
    <w:unhideWhenUsed/>
    <w:qFormat/>
    <w:rsid w:val="00512D18"/>
    <w:rPr>
      <w:color w:val="2B579A"/>
      <w:shd w:val="clear" w:color="auto" w:fill="E1DFDD"/>
    </w:rPr>
  </w:style>
  <w:style w:type="character" w:customStyle="1" w:styleId="Mention4">
    <w:name w:val="Mention4"/>
    <w:basedOn w:val="a2"/>
    <w:uiPriority w:val="99"/>
    <w:unhideWhenUsed/>
    <w:rsid w:val="00512D18"/>
    <w:rPr>
      <w:color w:val="2B579A"/>
      <w:shd w:val="clear" w:color="auto" w:fill="E1DFDD"/>
    </w:rPr>
  </w:style>
  <w:style w:type="paragraph" w:customStyle="1" w:styleId="Style1">
    <w:name w:val="Style1"/>
    <w:basedOn w:val="a1"/>
    <w:link w:val="Style1Char"/>
    <w:qFormat/>
    <w:rsid w:val="00512D18"/>
    <w:pPr>
      <w:widowControl w:val="0"/>
      <w:spacing w:before="0"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512D18"/>
    <w:rPr>
      <w:rFonts w:asciiTheme="minorHAnsi" w:eastAsiaTheme="minorEastAsia" w:hAnsiTheme="minorHAnsi" w:cstheme="minorBidi"/>
      <w:kern w:val="2"/>
      <w:sz w:val="21"/>
    </w:rPr>
  </w:style>
  <w:style w:type="character" w:customStyle="1" w:styleId="2e">
    <w:name w:val="批注文字 字符2"/>
    <w:uiPriority w:val="99"/>
    <w:qFormat/>
    <w:rsid w:val="00512D18"/>
    <w:rPr>
      <w:rFonts w:ascii="Times New Roman" w:hAnsi="Times New Roman"/>
      <w:lang w:val="en-GB"/>
    </w:rPr>
  </w:style>
  <w:style w:type="paragraph" w:customStyle="1" w:styleId="msonormal0">
    <w:name w:val="msonormal"/>
    <w:basedOn w:val="a1"/>
    <w:uiPriority w:val="99"/>
    <w:qFormat/>
    <w:rsid w:val="00512D18"/>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12D18"/>
    <w:rPr>
      <w:rFonts w:ascii="Times New Roman" w:hAnsi="Times New Roman"/>
      <w:lang w:val="en-GB" w:eastAsia="ja-JP"/>
    </w:rPr>
  </w:style>
  <w:style w:type="paragraph" w:customStyle="1" w:styleId="120">
    <w:name w:val="目录 12"/>
    <w:uiPriority w:val="99"/>
    <w:semiHidden/>
    <w:qFormat/>
    <w:rsid w:val="00512D18"/>
    <w:pPr>
      <w:keepNext/>
      <w:keepLines/>
      <w:widowControl w:val="0"/>
      <w:tabs>
        <w:tab w:val="right" w:leader="dot" w:pos="9639"/>
      </w:tabs>
      <w:overflowPunct w:val="0"/>
      <w:autoSpaceDE w:val="0"/>
      <w:autoSpaceDN w:val="0"/>
      <w:adjustRightInd w:val="0"/>
      <w:spacing w:after="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512D18"/>
  </w:style>
  <w:style w:type="table" w:customStyle="1" w:styleId="GridTable4-Accent31">
    <w:name w:val="Grid Table 4 - Accent 31"/>
    <w:basedOn w:val="a3"/>
    <w:uiPriority w:val="49"/>
    <w:rsid w:val="00512D18"/>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1Light-Accent61">
    <w:name w:val="Grid Table 1 Light - Accent 61"/>
    <w:basedOn w:val="a3"/>
    <w:uiPriority w:val="46"/>
    <w:rsid w:val="00512D18"/>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82">
    <w:name w:val="目录 82"/>
    <w:basedOn w:val="120"/>
    <w:uiPriority w:val="99"/>
    <w:semiHidden/>
    <w:qFormat/>
    <w:rsid w:val="00512D18"/>
  </w:style>
  <w:style w:type="paragraph" w:customStyle="1" w:styleId="320">
    <w:name w:val="目录 32"/>
    <w:basedOn w:val="220"/>
    <w:uiPriority w:val="99"/>
    <w:semiHidden/>
    <w:qFormat/>
    <w:rsid w:val="00512D18"/>
  </w:style>
  <w:style w:type="paragraph" w:customStyle="1" w:styleId="92">
    <w:name w:val="目录 92"/>
    <w:basedOn w:val="82"/>
    <w:uiPriority w:val="99"/>
    <w:semiHidden/>
    <w:qFormat/>
    <w:rsid w:val="00512D18"/>
    <w:pPr>
      <w:spacing w:before="180"/>
      <w:ind w:left="1418" w:hanging="1418"/>
    </w:pPr>
    <w:rPr>
      <w:b/>
    </w:rPr>
  </w:style>
  <w:style w:type="paragraph" w:customStyle="1" w:styleId="420">
    <w:name w:val="目录 42"/>
    <w:basedOn w:val="320"/>
    <w:uiPriority w:val="99"/>
    <w:semiHidden/>
    <w:qFormat/>
    <w:rsid w:val="00512D18"/>
  </w:style>
  <w:style w:type="paragraph" w:customStyle="1" w:styleId="520">
    <w:name w:val="目录 52"/>
    <w:basedOn w:val="420"/>
    <w:uiPriority w:val="99"/>
    <w:semiHidden/>
    <w:qFormat/>
    <w:rsid w:val="00512D18"/>
  </w:style>
  <w:style w:type="paragraph" w:customStyle="1" w:styleId="620">
    <w:name w:val="目录 62"/>
    <w:basedOn w:val="520"/>
    <w:next w:val="a1"/>
    <w:uiPriority w:val="99"/>
    <w:semiHidden/>
    <w:qFormat/>
    <w:rsid w:val="00512D18"/>
  </w:style>
  <w:style w:type="paragraph" w:customStyle="1" w:styleId="720">
    <w:name w:val="目录 72"/>
    <w:basedOn w:val="620"/>
    <w:next w:val="a1"/>
    <w:uiPriority w:val="99"/>
    <w:semiHidden/>
    <w:qFormat/>
    <w:rsid w:val="00512D18"/>
    <w:pPr>
      <w:keepNext w:val="0"/>
      <w:spacing w:before="0"/>
      <w:ind w:left="2268" w:hanging="2268"/>
    </w:pPr>
    <w:rPr>
      <w:sz w:val="20"/>
    </w:rPr>
  </w:style>
  <w:style w:type="character" w:customStyle="1" w:styleId="3e">
    <w:name w:val="@他3"/>
    <w:basedOn w:val="a2"/>
    <w:uiPriority w:val="99"/>
    <w:unhideWhenUsed/>
    <w:rsid w:val="00512D18"/>
    <w:rPr>
      <w:color w:val="2B579A"/>
      <w:shd w:val="clear" w:color="auto" w:fill="E1DFDD"/>
    </w:rPr>
  </w:style>
  <w:style w:type="paragraph" w:styleId="2f">
    <w:name w:val="List Continue 2"/>
    <w:basedOn w:val="a1"/>
    <w:uiPriority w:val="99"/>
    <w:unhideWhenUsed/>
    <w:qFormat/>
    <w:locked/>
    <w:rsid w:val="00F42DDA"/>
    <w:pPr>
      <w:spacing w:after="120"/>
      <w:ind w:leftChars="400" w:left="840"/>
      <w:contextualSpacing/>
    </w:p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B961B9"/>
    <w:rPr>
      <w:rFonts w:ascii="Times New Roman" w:hAnsi="Times New Roman"/>
      <w:snapToGrid w:val="0"/>
      <w:sz w:val="21"/>
      <w:szCs w:val="21"/>
    </w:rPr>
  </w:style>
  <w:style w:type="character" w:customStyle="1" w:styleId="ui-provider">
    <w:name w:val="ui-provider"/>
    <w:basedOn w:val="a2"/>
    <w:rsid w:val="00F07428"/>
  </w:style>
  <w:style w:type="paragraph" w:styleId="affff0">
    <w:name w:val="Bibliography"/>
    <w:basedOn w:val="a1"/>
    <w:next w:val="a1"/>
    <w:uiPriority w:val="37"/>
    <w:semiHidden/>
    <w:unhideWhenUsed/>
    <w:qFormat/>
    <w:rsid w:val="00343232"/>
    <w:pPr>
      <w:spacing w:before="0"/>
    </w:pPr>
    <w:rPr>
      <w:rFonts w:eastAsia="等线"/>
      <w:lang w:eastAsia="en-US"/>
    </w:rPr>
  </w:style>
  <w:style w:type="paragraph" w:styleId="affff1">
    <w:name w:val="Block Text"/>
    <w:basedOn w:val="a1"/>
    <w:uiPriority w:val="99"/>
    <w:qFormat/>
    <w:locked/>
    <w:rsid w:val="00343232"/>
    <w:pPr>
      <w:spacing w:before="0" w:after="120"/>
      <w:ind w:left="1440" w:right="1440"/>
    </w:pPr>
    <w:rPr>
      <w:rFonts w:eastAsia="等线"/>
      <w:lang w:eastAsia="en-US"/>
    </w:rPr>
  </w:style>
  <w:style w:type="paragraph" w:styleId="affff2">
    <w:name w:val="Body Text First Indent"/>
    <w:basedOn w:val="af2"/>
    <w:link w:val="affff3"/>
    <w:uiPriority w:val="99"/>
    <w:qFormat/>
    <w:locked/>
    <w:rsid w:val="00343232"/>
    <w:pPr>
      <w:spacing w:before="0" w:after="120"/>
      <w:ind w:firstLine="210"/>
    </w:pPr>
    <w:rPr>
      <w:rFonts w:ascii="Times New Roman" w:eastAsia="等线" w:hAnsi="Times New Roman"/>
    </w:rPr>
  </w:style>
  <w:style w:type="character" w:customStyle="1" w:styleId="affff3">
    <w:name w:val="正文文本首行缩进 字符"/>
    <w:basedOn w:val="af3"/>
    <w:link w:val="affff2"/>
    <w:uiPriority w:val="99"/>
    <w:rsid w:val="00343232"/>
    <w:rPr>
      <w:rFonts w:ascii="Times New Roman" w:eastAsia="等线" w:hAnsi="Times New Roman" w:cs="Times New Roman"/>
      <w:lang w:val="en-GB" w:eastAsia="en-US" w:bidi="ar-SA"/>
    </w:rPr>
  </w:style>
  <w:style w:type="paragraph" w:styleId="affff4">
    <w:name w:val="Body Text Indent"/>
    <w:basedOn w:val="a1"/>
    <w:link w:val="affff5"/>
    <w:uiPriority w:val="99"/>
    <w:qFormat/>
    <w:locked/>
    <w:rsid w:val="00343232"/>
    <w:pPr>
      <w:spacing w:before="0" w:after="120"/>
      <w:ind w:left="283"/>
    </w:pPr>
    <w:rPr>
      <w:rFonts w:eastAsia="等线"/>
      <w:lang w:eastAsia="en-US"/>
    </w:rPr>
  </w:style>
  <w:style w:type="character" w:customStyle="1" w:styleId="affff5">
    <w:name w:val="正文文本缩进 字符"/>
    <w:basedOn w:val="a2"/>
    <w:link w:val="affff4"/>
    <w:uiPriority w:val="99"/>
    <w:rsid w:val="00343232"/>
    <w:rPr>
      <w:rFonts w:ascii="Times New Roman" w:eastAsia="等线" w:hAnsi="Times New Roman"/>
      <w:lang w:val="en-GB" w:eastAsia="en-US"/>
    </w:rPr>
  </w:style>
  <w:style w:type="paragraph" w:styleId="2f0">
    <w:name w:val="Body Text First Indent 2"/>
    <w:basedOn w:val="affff4"/>
    <w:link w:val="2f1"/>
    <w:uiPriority w:val="99"/>
    <w:qFormat/>
    <w:locked/>
    <w:rsid w:val="00343232"/>
    <w:pPr>
      <w:ind w:firstLine="210"/>
    </w:pPr>
  </w:style>
  <w:style w:type="character" w:customStyle="1" w:styleId="2f1">
    <w:name w:val="正文文本首行缩进 2 字符"/>
    <w:basedOn w:val="affff5"/>
    <w:link w:val="2f0"/>
    <w:uiPriority w:val="99"/>
    <w:rsid w:val="00343232"/>
    <w:rPr>
      <w:rFonts w:ascii="Times New Roman" w:eastAsia="等线" w:hAnsi="Times New Roman"/>
      <w:lang w:val="en-GB" w:eastAsia="en-US"/>
    </w:rPr>
  </w:style>
  <w:style w:type="paragraph" w:styleId="affff6">
    <w:name w:val="Closing"/>
    <w:basedOn w:val="a1"/>
    <w:link w:val="affff7"/>
    <w:uiPriority w:val="99"/>
    <w:qFormat/>
    <w:locked/>
    <w:rsid w:val="00343232"/>
    <w:pPr>
      <w:spacing w:before="0"/>
      <w:ind w:left="4252"/>
    </w:pPr>
    <w:rPr>
      <w:rFonts w:eastAsia="等线"/>
      <w:lang w:eastAsia="en-US"/>
    </w:rPr>
  </w:style>
  <w:style w:type="character" w:customStyle="1" w:styleId="affff7">
    <w:name w:val="结束语 字符"/>
    <w:basedOn w:val="a2"/>
    <w:link w:val="affff6"/>
    <w:uiPriority w:val="99"/>
    <w:rsid w:val="00343232"/>
    <w:rPr>
      <w:rFonts w:ascii="Times New Roman" w:eastAsia="等线" w:hAnsi="Times New Roman"/>
      <w:lang w:val="en-GB" w:eastAsia="en-US"/>
    </w:rPr>
  </w:style>
  <w:style w:type="paragraph" w:styleId="affff8">
    <w:name w:val="E-mail Signature"/>
    <w:basedOn w:val="a1"/>
    <w:link w:val="affff9"/>
    <w:uiPriority w:val="99"/>
    <w:qFormat/>
    <w:locked/>
    <w:rsid w:val="00343232"/>
    <w:pPr>
      <w:spacing w:before="0"/>
    </w:pPr>
    <w:rPr>
      <w:rFonts w:eastAsia="等线"/>
      <w:lang w:eastAsia="en-US"/>
    </w:rPr>
  </w:style>
  <w:style w:type="character" w:customStyle="1" w:styleId="affff9">
    <w:name w:val="电子邮件签名 字符"/>
    <w:basedOn w:val="a2"/>
    <w:link w:val="affff8"/>
    <w:uiPriority w:val="99"/>
    <w:rsid w:val="00343232"/>
    <w:rPr>
      <w:rFonts w:ascii="Times New Roman" w:eastAsia="等线" w:hAnsi="Times New Roman"/>
      <w:lang w:val="en-GB" w:eastAsia="en-US"/>
    </w:rPr>
  </w:style>
  <w:style w:type="paragraph" w:styleId="affffa">
    <w:name w:val="endnote text"/>
    <w:basedOn w:val="a1"/>
    <w:link w:val="affffb"/>
    <w:uiPriority w:val="99"/>
    <w:qFormat/>
    <w:locked/>
    <w:rsid w:val="00343232"/>
    <w:pPr>
      <w:spacing w:before="0"/>
    </w:pPr>
    <w:rPr>
      <w:rFonts w:eastAsia="等线"/>
      <w:lang w:eastAsia="en-US"/>
    </w:rPr>
  </w:style>
  <w:style w:type="character" w:customStyle="1" w:styleId="affffb">
    <w:name w:val="尾注文本 字符"/>
    <w:basedOn w:val="a2"/>
    <w:link w:val="affffa"/>
    <w:uiPriority w:val="99"/>
    <w:rsid w:val="00343232"/>
    <w:rPr>
      <w:rFonts w:ascii="Times New Roman" w:eastAsia="等线" w:hAnsi="Times New Roman"/>
      <w:lang w:val="en-GB" w:eastAsia="en-US"/>
    </w:rPr>
  </w:style>
  <w:style w:type="paragraph" w:styleId="affffc">
    <w:name w:val="envelope address"/>
    <w:basedOn w:val="a1"/>
    <w:uiPriority w:val="99"/>
    <w:qFormat/>
    <w:locked/>
    <w:rsid w:val="00343232"/>
    <w:pPr>
      <w:framePr w:w="7920" w:h="1980" w:hRule="exact" w:hSpace="180" w:wrap="auto" w:hAnchor="page" w:xAlign="center" w:yAlign="bottom"/>
      <w:spacing w:before="0"/>
      <w:ind w:left="2880"/>
    </w:pPr>
    <w:rPr>
      <w:rFonts w:ascii="Calibri Light" w:eastAsia="等线 Light" w:hAnsi="Calibri Light"/>
      <w:sz w:val="24"/>
      <w:szCs w:val="24"/>
      <w:lang w:eastAsia="en-US"/>
    </w:rPr>
  </w:style>
  <w:style w:type="paragraph" w:styleId="affffd">
    <w:name w:val="envelope return"/>
    <w:basedOn w:val="a1"/>
    <w:uiPriority w:val="99"/>
    <w:qFormat/>
    <w:locked/>
    <w:rsid w:val="00343232"/>
    <w:pPr>
      <w:spacing w:before="0"/>
    </w:pPr>
    <w:rPr>
      <w:rFonts w:ascii="Calibri Light" w:eastAsia="等线 Light" w:hAnsi="Calibri Light"/>
      <w:lang w:eastAsia="en-US"/>
    </w:rPr>
  </w:style>
  <w:style w:type="paragraph" w:styleId="HTML">
    <w:name w:val="HTML Address"/>
    <w:basedOn w:val="a1"/>
    <w:link w:val="HTML0"/>
    <w:locked/>
    <w:rsid w:val="00343232"/>
    <w:pPr>
      <w:spacing w:before="0"/>
    </w:pPr>
    <w:rPr>
      <w:rFonts w:eastAsia="等线"/>
      <w:i/>
      <w:iCs/>
      <w:lang w:eastAsia="en-US"/>
    </w:rPr>
  </w:style>
  <w:style w:type="character" w:customStyle="1" w:styleId="HTML0">
    <w:name w:val="HTML 地址 字符"/>
    <w:basedOn w:val="a2"/>
    <w:link w:val="HTML"/>
    <w:rsid w:val="00343232"/>
    <w:rPr>
      <w:rFonts w:ascii="Times New Roman" w:eastAsia="等线" w:hAnsi="Times New Roman"/>
      <w:i/>
      <w:iCs/>
      <w:lang w:val="en-GB" w:eastAsia="en-US"/>
    </w:rPr>
  </w:style>
  <w:style w:type="paragraph" w:styleId="HTML1">
    <w:name w:val="HTML Preformatted"/>
    <w:basedOn w:val="a1"/>
    <w:link w:val="HTML2"/>
    <w:locked/>
    <w:rsid w:val="00343232"/>
    <w:pPr>
      <w:spacing w:before="0"/>
    </w:pPr>
    <w:rPr>
      <w:rFonts w:ascii="Courier New" w:eastAsia="等线" w:hAnsi="Courier New" w:cs="Courier New"/>
      <w:lang w:eastAsia="en-US"/>
    </w:rPr>
  </w:style>
  <w:style w:type="character" w:customStyle="1" w:styleId="HTML2">
    <w:name w:val="HTML 预设格式 字符"/>
    <w:basedOn w:val="a2"/>
    <w:link w:val="HTML1"/>
    <w:rsid w:val="00343232"/>
    <w:rPr>
      <w:rFonts w:ascii="Courier New" w:eastAsia="等线" w:hAnsi="Courier New" w:cs="Courier New"/>
      <w:lang w:val="en-GB" w:eastAsia="en-US"/>
    </w:rPr>
  </w:style>
  <w:style w:type="paragraph" w:styleId="3f">
    <w:name w:val="index 3"/>
    <w:basedOn w:val="a1"/>
    <w:next w:val="a1"/>
    <w:uiPriority w:val="99"/>
    <w:qFormat/>
    <w:locked/>
    <w:rsid w:val="00343232"/>
    <w:pPr>
      <w:spacing w:before="0"/>
      <w:ind w:left="600" w:hanging="200"/>
    </w:pPr>
    <w:rPr>
      <w:rFonts w:eastAsia="等线"/>
      <w:lang w:eastAsia="en-US"/>
    </w:rPr>
  </w:style>
  <w:style w:type="paragraph" w:styleId="46">
    <w:name w:val="index 4"/>
    <w:basedOn w:val="a1"/>
    <w:next w:val="a1"/>
    <w:uiPriority w:val="99"/>
    <w:qFormat/>
    <w:locked/>
    <w:rsid w:val="00343232"/>
    <w:pPr>
      <w:spacing w:before="0"/>
      <w:ind w:left="800" w:hanging="200"/>
    </w:pPr>
    <w:rPr>
      <w:rFonts w:eastAsia="等线"/>
      <w:lang w:eastAsia="en-US"/>
    </w:rPr>
  </w:style>
  <w:style w:type="paragraph" w:styleId="56">
    <w:name w:val="index 5"/>
    <w:basedOn w:val="a1"/>
    <w:next w:val="a1"/>
    <w:uiPriority w:val="99"/>
    <w:qFormat/>
    <w:locked/>
    <w:rsid w:val="00343232"/>
    <w:pPr>
      <w:spacing w:before="0"/>
      <w:ind w:left="1000" w:hanging="200"/>
    </w:pPr>
    <w:rPr>
      <w:rFonts w:eastAsia="等线"/>
      <w:lang w:eastAsia="en-US"/>
    </w:rPr>
  </w:style>
  <w:style w:type="paragraph" w:styleId="63">
    <w:name w:val="index 6"/>
    <w:basedOn w:val="a1"/>
    <w:next w:val="a1"/>
    <w:uiPriority w:val="99"/>
    <w:qFormat/>
    <w:locked/>
    <w:rsid w:val="00343232"/>
    <w:pPr>
      <w:spacing w:before="0"/>
      <w:ind w:left="1200" w:hanging="200"/>
    </w:pPr>
    <w:rPr>
      <w:rFonts w:eastAsia="等线"/>
      <w:lang w:eastAsia="en-US"/>
    </w:rPr>
  </w:style>
  <w:style w:type="paragraph" w:styleId="73">
    <w:name w:val="index 7"/>
    <w:basedOn w:val="a1"/>
    <w:next w:val="a1"/>
    <w:uiPriority w:val="99"/>
    <w:qFormat/>
    <w:locked/>
    <w:rsid w:val="00343232"/>
    <w:pPr>
      <w:spacing w:before="0"/>
      <w:ind w:left="1400" w:hanging="200"/>
    </w:pPr>
    <w:rPr>
      <w:rFonts w:eastAsia="等线"/>
      <w:lang w:eastAsia="en-US"/>
    </w:rPr>
  </w:style>
  <w:style w:type="paragraph" w:styleId="83">
    <w:name w:val="index 8"/>
    <w:basedOn w:val="a1"/>
    <w:next w:val="a1"/>
    <w:uiPriority w:val="99"/>
    <w:qFormat/>
    <w:locked/>
    <w:rsid w:val="00343232"/>
    <w:pPr>
      <w:spacing w:before="0"/>
      <w:ind w:left="1600" w:hanging="200"/>
    </w:pPr>
    <w:rPr>
      <w:rFonts w:eastAsia="等线"/>
      <w:lang w:eastAsia="en-US"/>
    </w:rPr>
  </w:style>
  <w:style w:type="paragraph" w:styleId="93">
    <w:name w:val="index 9"/>
    <w:basedOn w:val="a1"/>
    <w:next w:val="a1"/>
    <w:uiPriority w:val="99"/>
    <w:qFormat/>
    <w:locked/>
    <w:rsid w:val="00343232"/>
    <w:pPr>
      <w:spacing w:before="0"/>
      <w:ind w:left="1800" w:hanging="200"/>
    </w:pPr>
    <w:rPr>
      <w:rFonts w:eastAsia="等线"/>
      <w:lang w:eastAsia="en-US"/>
    </w:rPr>
  </w:style>
  <w:style w:type="paragraph" w:styleId="affffe">
    <w:name w:val="Intense Quote"/>
    <w:basedOn w:val="a1"/>
    <w:next w:val="a1"/>
    <w:link w:val="afffff"/>
    <w:uiPriority w:val="30"/>
    <w:qFormat/>
    <w:rsid w:val="00343232"/>
    <w:pPr>
      <w:pBdr>
        <w:top w:val="single" w:sz="4" w:space="10" w:color="4472C4"/>
        <w:bottom w:val="single" w:sz="4" w:space="10" w:color="4472C4"/>
      </w:pBdr>
      <w:spacing w:before="360" w:after="360"/>
      <w:ind w:left="864" w:right="864"/>
      <w:jc w:val="center"/>
    </w:pPr>
    <w:rPr>
      <w:rFonts w:eastAsia="等线"/>
      <w:i/>
      <w:iCs/>
      <w:color w:val="4472C4"/>
      <w:lang w:eastAsia="en-US"/>
    </w:rPr>
  </w:style>
  <w:style w:type="character" w:customStyle="1" w:styleId="afffff">
    <w:name w:val="明显引用 字符"/>
    <w:basedOn w:val="a2"/>
    <w:link w:val="affffe"/>
    <w:uiPriority w:val="30"/>
    <w:rsid w:val="00343232"/>
    <w:rPr>
      <w:rFonts w:ascii="Times New Roman" w:eastAsia="等线" w:hAnsi="Times New Roman"/>
      <w:i/>
      <w:iCs/>
      <w:color w:val="4472C4"/>
      <w:lang w:val="en-GB" w:eastAsia="en-US"/>
    </w:rPr>
  </w:style>
  <w:style w:type="paragraph" w:styleId="afffff0">
    <w:name w:val="List Continue"/>
    <w:basedOn w:val="a1"/>
    <w:uiPriority w:val="99"/>
    <w:qFormat/>
    <w:locked/>
    <w:rsid w:val="00343232"/>
    <w:pPr>
      <w:spacing w:before="0" w:after="120"/>
      <w:ind w:left="283"/>
      <w:contextualSpacing/>
    </w:pPr>
    <w:rPr>
      <w:rFonts w:eastAsia="等线"/>
      <w:lang w:eastAsia="en-US"/>
    </w:rPr>
  </w:style>
  <w:style w:type="paragraph" w:styleId="3f0">
    <w:name w:val="List Continue 3"/>
    <w:basedOn w:val="a1"/>
    <w:uiPriority w:val="99"/>
    <w:qFormat/>
    <w:locked/>
    <w:rsid w:val="00343232"/>
    <w:pPr>
      <w:spacing w:before="0" w:after="120"/>
      <w:ind w:left="849"/>
      <w:contextualSpacing/>
    </w:pPr>
    <w:rPr>
      <w:rFonts w:eastAsia="等线"/>
      <w:lang w:eastAsia="en-US"/>
    </w:rPr>
  </w:style>
  <w:style w:type="paragraph" w:styleId="47">
    <w:name w:val="List Continue 4"/>
    <w:basedOn w:val="a1"/>
    <w:uiPriority w:val="99"/>
    <w:qFormat/>
    <w:locked/>
    <w:rsid w:val="00343232"/>
    <w:pPr>
      <w:spacing w:before="0" w:after="120"/>
      <w:ind w:left="1132"/>
      <w:contextualSpacing/>
    </w:pPr>
    <w:rPr>
      <w:rFonts w:eastAsia="等线"/>
      <w:lang w:eastAsia="en-US"/>
    </w:rPr>
  </w:style>
  <w:style w:type="paragraph" w:styleId="57">
    <w:name w:val="List Continue 5"/>
    <w:basedOn w:val="a1"/>
    <w:uiPriority w:val="99"/>
    <w:qFormat/>
    <w:locked/>
    <w:rsid w:val="00343232"/>
    <w:pPr>
      <w:spacing w:before="0" w:after="120"/>
      <w:ind w:left="1415"/>
      <w:contextualSpacing/>
    </w:pPr>
    <w:rPr>
      <w:rFonts w:eastAsia="等线"/>
      <w:lang w:eastAsia="en-US"/>
    </w:rPr>
  </w:style>
  <w:style w:type="paragraph" w:styleId="5">
    <w:name w:val="List Number 5"/>
    <w:basedOn w:val="a1"/>
    <w:uiPriority w:val="99"/>
    <w:qFormat/>
    <w:locked/>
    <w:rsid w:val="00343232"/>
    <w:pPr>
      <w:numPr>
        <w:numId w:val="40"/>
      </w:numPr>
      <w:spacing w:before="0"/>
      <w:contextualSpacing/>
    </w:pPr>
    <w:rPr>
      <w:rFonts w:eastAsia="等线"/>
      <w:lang w:eastAsia="en-US"/>
    </w:rPr>
  </w:style>
  <w:style w:type="paragraph" w:styleId="afffff1">
    <w:name w:val="macro"/>
    <w:link w:val="afffff2"/>
    <w:uiPriority w:val="99"/>
    <w:qFormat/>
    <w:locked/>
    <w:rsid w:val="00343232"/>
    <w:pPr>
      <w:tabs>
        <w:tab w:val="left" w:pos="480"/>
        <w:tab w:val="left" w:pos="960"/>
        <w:tab w:val="left" w:pos="1440"/>
        <w:tab w:val="left" w:pos="1920"/>
        <w:tab w:val="left" w:pos="2400"/>
        <w:tab w:val="left" w:pos="2880"/>
        <w:tab w:val="left" w:pos="3360"/>
        <w:tab w:val="left" w:pos="3840"/>
        <w:tab w:val="left" w:pos="4320"/>
      </w:tabs>
      <w:spacing w:before="0"/>
      <w:ind w:left="0" w:firstLine="0"/>
    </w:pPr>
    <w:rPr>
      <w:rFonts w:ascii="Courier New" w:eastAsia="等线" w:hAnsi="Courier New" w:cs="Courier New"/>
      <w:lang w:val="en-GB" w:eastAsia="en-US"/>
    </w:rPr>
  </w:style>
  <w:style w:type="character" w:customStyle="1" w:styleId="afffff2">
    <w:name w:val="宏文本 字符"/>
    <w:basedOn w:val="a2"/>
    <w:link w:val="afffff1"/>
    <w:uiPriority w:val="99"/>
    <w:rsid w:val="00343232"/>
    <w:rPr>
      <w:rFonts w:ascii="Courier New" w:eastAsia="等线" w:hAnsi="Courier New" w:cs="Courier New"/>
      <w:lang w:val="en-GB" w:eastAsia="en-US"/>
    </w:rPr>
  </w:style>
  <w:style w:type="paragraph" w:styleId="afffff3">
    <w:name w:val="Message Header"/>
    <w:basedOn w:val="a1"/>
    <w:link w:val="afffff4"/>
    <w:uiPriority w:val="99"/>
    <w:qFormat/>
    <w:locked/>
    <w:rsid w:val="00343232"/>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eastAsia="等线 Light" w:hAnsi="Calibri Light"/>
      <w:sz w:val="24"/>
      <w:szCs w:val="24"/>
      <w:lang w:eastAsia="en-US"/>
    </w:rPr>
  </w:style>
  <w:style w:type="character" w:customStyle="1" w:styleId="afffff4">
    <w:name w:val="信息标题 字符"/>
    <w:basedOn w:val="a2"/>
    <w:link w:val="afffff3"/>
    <w:uiPriority w:val="99"/>
    <w:rsid w:val="00343232"/>
    <w:rPr>
      <w:rFonts w:ascii="Calibri Light" w:eastAsia="等线 Light" w:hAnsi="Calibri Light"/>
      <w:sz w:val="24"/>
      <w:szCs w:val="24"/>
      <w:shd w:val="pct20" w:color="auto" w:fill="auto"/>
      <w:lang w:val="en-GB" w:eastAsia="en-US"/>
    </w:rPr>
  </w:style>
  <w:style w:type="paragraph" w:styleId="afffff5">
    <w:name w:val="Normal Indent"/>
    <w:basedOn w:val="a1"/>
    <w:uiPriority w:val="99"/>
    <w:qFormat/>
    <w:locked/>
    <w:rsid w:val="00343232"/>
    <w:pPr>
      <w:spacing w:before="0"/>
      <w:ind w:left="720"/>
    </w:pPr>
    <w:rPr>
      <w:rFonts w:eastAsia="等线"/>
      <w:lang w:eastAsia="en-US"/>
    </w:rPr>
  </w:style>
  <w:style w:type="paragraph" w:styleId="afffff6">
    <w:name w:val="Note Heading"/>
    <w:basedOn w:val="a1"/>
    <w:next w:val="a1"/>
    <w:link w:val="afffff7"/>
    <w:uiPriority w:val="99"/>
    <w:qFormat/>
    <w:locked/>
    <w:rsid w:val="00343232"/>
    <w:pPr>
      <w:spacing w:before="0"/>
    </w:pPr>
    <w:rPr>
      <w:rFonts w:eastAsia="等线"/>
      <w:lang w:eastAsia="en-US"/>
    </w:rPr>
  </w:style>
  <w:style w:type="character" w:customStyle="1" w:styleId="afffff7">
    <w:name w:val="注释标题 字符"/>
    <w:basedOn w:val="a2"/>
    <w:link w:val="afffff6"/>
    <w:uiPriority w:val="99"/>
    <w:rsid w:val="00343232"/>
    <w:rPr>
      <w:rFonts w:ascii="Times New Roman" w:eastAsia="等线" w:hAnsi="Times New Roman"/>
      <w:lang w:val="en-GB" w:eastAsia="en-US"/>
    </w:rPr>
  </w:style>
  <w:style w:type="paragraph" w:styleId="afffff8">
    <w:name w:val="Quote"/>
    <w:basedOn w:val="a1"/>
    <w:next w:val="a1"/>
    <w:link w:val="afffff9"/>
    <w:uiPriority w:val="29"/>
    <w:qFormat/>
    <w:rsid w:val="00343232"/>
    <w:pPr>
      <w:spacing w:before="200" w:after="160"/>
      <w:ind w:left="864" w:right="864"/>
      <w:jc w:val="center"/>
    </w:pPr>
    <w:rPr>
      <w:rFonts w:eastAsia="等线"/>
      <w:i/>
      <w:iCs/>
      <w:color w:val="404040"/>
      <w:lang w:eastAsia="en-US"/>
    </w:rPr>
  </w:style>
  <w:style w:type="character" w:customStyle="1" w:styleId="afffff9">
    <w:name w:val="引用 字符"/>
    <w:basedOn w:val="a2"/>
    <w:link w:val="afffff8"/>
    <w:uiPriority w:val="29"/>
    <w:rsid w:val="00343232"/>
    <w:rPr>
      <w:rFonts w:ascii="Times New Roman" w:eastAsia="等线" w:hAnsi="Times New Roman"/>
      <w:i/>
      <w:iCs/>
      <w:color w:val="404040"/>
      <w:lang w:val="en-GB" w:eastAsia="en-US"/>
    </w:rPr>
  </w:style>
  <w:style w:type="paragraph" w:styleId="afffffa">
    <w:name w:val="Salutation"/>
    <w:basedOn w:val="a1"/>
    <w:next w:val="a1"/>
    <w:link w:val="afffffb"/>
    <w:uiPriority w:val="99"/>
    <w:qFormat/>
    <w:locked/>
    <w:rsid w:val="00343232"/>
    <w:pPr>
      <w:spacing w:before="0"/>
    </w:pPr>
    <w:rPr>
      <w:rFonts w:eastAsia="等线"/>
      <w:lang w:eastAsia="en-US"/>
    </w:rPr>
  </w:style>
  <w:style w:type="character" w:customStyle="1" w:styleId="afffffb">
    <w:name w:val="称呼 字符"/>
    <w:basedOn w:val="a2"/>
    <w:link w:val="afffffa"/>
    <w:uiPriority w:val="99"/>
    <w:rsid w:val="00343232"/>
    <w:rPr>
      <w:rFonts w:ascii="Times New Roman" w:eastAsia="等线" w:hAnsi="Times New Roman"/>
      <w:lang w:val="en-GB" w:eastAsia="en-US"/>
    </w:rPr>
  </w:style>
  <w:style w:type="paragraph" w:styleId="afffffc">
    <w:name w:val="Signature"/>
    <w:basedOn w:val="a1"/>
    <w:link w:val="afffffd"/>
    <w:uiPriority w:val="99"/>
    <w:qFormat/>
    <w:locked/>
    <w:rsid w:val="00343232"/>
    <w:pPr>
      <w:spacing w:before="0"/>
      <w:ind w:left="4252"/>
    </w:pPr>
    <w:rPr>
      <w:rFonts w:eastAsia="等线"/>
      <w:lang w:eastAsia="en-US"/>
    </w:rPr>
  </w:style>
  <w:style w:type="character" w:customStyle="1" w:styleId="afffffd">
    <w:name w:val="签名 字符"/>
    <w:basedOn w:val="a2"/>
    <w:link w:val="afffffc"/>
    <w:uiPriority w:val="99"/>
    <w:rsid w:val="00343232"/>
    <w:rPr>
      <w:rFonts w:ascii="Times New Roman" w:eastAsia="等线" w:hAnsi="Times New Roman"/>
      <w:lang w:val="en-GB" w:eastAsia="en-US"/>
    </w:rPr>
  </w:style>
  <w:style w:type="paragraph" w:styleId="afffffe">
    <w:name w:val="table of authorities"/>
    <w:basedOn w:val="a1"/>
    <w:next w:val="a1"/>
    <w:uiPriority w:val="99"/>
    <w:qFormat/>
    <w:locked/>
    <w:rsid w:val="00343232"/>
    <w:pPr>
      <w:spacing w:before="0"/>
      <w:ind w:left="200" w:hanging="200"/>
    </w:pPr>
    <w:rPr>
      <w:rFonts w:eastAsia="等线"/>
      <w:lang w:eastAsia="en-US"/>
    </w:rPr>
  </w:style>
  <w:style w:type="paragraph" w:styleId="affffff">
    <w:name w:val="toa heading"/>
    <w:basedOn w:val="a1"/>
    <w:next w:val="a1"/>
    <w:uiPriority w:val="99"/>
    <w:qFormat/>
    <w:locked/>
    <w:rsid w:val="00343232"/>
    <w:rPr>
      <w:rFonts w:ascii="Calibri Light" w:eastAsia="等线 Light" w:hAnsi="Calibri Light"/>
      <w:b/>
      <w:bCs/>
      <w:sz w:val="24"/>
      <w:szCs w:val="24"/>
      <w:lang w:eastAsia="en-US"/>
    </w:rPr>
  </w:style>
  <w:style w:type="paragraph" w:styleId="TOC">
    <w:name w:val="TOC Heading"/>
    <w:basedOn w:val="1"/>
    <w:next w:val="a1"/>
    <w:uiPriority w:val="39"/>
    <w:unhideWhenUsed/>
    <w:qFormat/>
    <w:rsid w:val="00343232"/>
    <w:pPr>
      <w:keepLines w:val="0"/>
      <w:numPr>
        <w:numId w:val="0"/>
      </w:numPr>
      <w:pBdr>
        <w:top w:val="none" w:sz="0" w:space="0" w:color="auto"/>
      </w:pBdr>
      <w:spacing w:after="60"/>
      <w:outlineLvl w:val="9"/>
    </w:pPr>
    <w:rPr>
      <w:rFonts w:ascii="Calibri Light" w:eastAsia="等线 Light" w:hAnsi="Calibri Light"/>
      <w:lang w:eastAsia="en-US"/>
    </w:rPr>
  </w:style>
  <w:style w:type="numbering" w:customStyle="1" w:styleId="1f0">
    <w:name w:val="无列表1"/>
    <w:next w:val="a4"/>
    <w:uiPriority w:val="99"/>
    <w:semiHidden/>
    <w:unhideWhenUsed/>
    <w:rsid w:val="00FE0CB8"/>
  </w:style>
  <w:style w:type="numbering" w:customStyle="1" w:styleId="111">
    <w:name w:val="无列表11"/>
    <w:next w:val="a4"/>
    <w:uiPriority w:val="99"/>
    <w:semiHidden/>
    <w:unhideWhenUsed/>
    <w:rsid w:val="00FE0CB8"/>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2"/>
    <w:rsid w:val="00FE0CB8"/>
    <w:rPr>
      <w:rFonts w:ascii="Times New Roman" w:hAnsi="Times New Roman"/>
      <w:b/>
      <w:bCs/>
      <w:kern w:val="44"/>
      <w:sz w:val="44"/>
      <w:szCs w:val="44"/>
      <w:lang w:val="en-GB" w:eastAsia="ja-JP"/>
    </w:rPr>
  </w:style>
  <w:style w:type="character" w:customStyle="1" w:styleId="211">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2"/>
    <w:semiHidden/>
    <w:rsid w:val="00FE0CB8"/>
    <w:rPr>
      <w:rFonts w:ascii="Calibri" w:eastAsia="宋体" w:hAnsi="Calibri" w:cs="Times New Roman"/>
      <w:b/>
      <w:bCs/>
      <w:sz w:val="32"/>
      <w:szCs w:val="32"/>
      <w:lang w:val="en-GB" w:eastAsia="ja-JP"/>
    </w:rPr>
  </w:style>
  <w:style w:type="character" w:customStyle="1" w:styleId="31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2"/>
    <w:semiHidden/>
    <w:rsid w:val="00FE0CB8"/>
    <w:rPr>
      <w:rFonts w:ascii="Times New Roman" w:hAnsi="Times New Roman"/>
      <w:b/>
      <w:bCs/>
      <w:sz w:val="32"/>
      <w:szCs w:val="32"/>
      <w:lang w:val="en-GB" w:eastAsia="ja-JP"/>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2"/>
    <w:semiHidden/>
    <w:rsid w:val="00FE0CB8"/>
    <w:rPr>
      <w:rFonts w:ascii="Calibri" w:eastAsia="宋体" w:hAnsi="Calibri" w:cs="Times New Roman"/>
      <w:b/>
      <w:bCs/>
      <w:sz w:val="28"/>
      <w:szCs w:val="28"/>
      <w:lang w:val="en-GB" w:eastAsia="ja-JP"/>
    </w:rPr>
  </w:style>
  <w:style w:type="character" w:customStyle="1" w:styleId="511">
    <w:name w:val="标题 5 字符1"/>
    <w:aliases w:val="h5 字符1,Heading5 字符1"/>
    <w:basedOn w:val="a2"/>
    <w:semiHidden/>
    <w:rsid w:val="00FE0CB8"/>
    <w:rPr>
      <w:rFonts w:ascii="Times New Roman" w:hAnsi="Times New Roman"/>
      <w:b/>
      <w:bCs/>
      <w:sz w:val="28"/>
      <w:szCs w:val="28"/>
      <w:lang w:val="en-GB" w:eastAsia="ja-JP"/>
    </w:rPr>
  </w:style>
  <w:style w:type="character" w:customStyle="1" w:styleId="811">
    <w:name w:val="标题 8 字符1"/>
    <w:aliases w:val="acronym 字符1"/>
    <w:basedOn w:val="a2"/>
    <w:semiHidden/>
    <w:rsid w:val="00FE0CB8"/>
    <w:rPr>
      <w:rFonts w:ascii="Calibri" w:eastAsia="宋体" w:hAnsi="Calibri" w:cs="Times New Roman"/>
      <w:sz w:val="24"/>
      <w:szCs w:val="24"/>
      <w:lang w:val="en-GB" w:eastAsia="ja-JP"/>
    </w:rPr>
  </w:style>
  <w:style w:type="character" w:customStyle="1" w:styleId="911">
    <w:name w:val="标题 9 字符1"/>
    <w:aliases w:val="appendix 字符1"/>
    <w:basedOn w:val="a2"/>
    <w:semiHidden/>
    <w:rsid w:val="00FE0CB8"/>
    <w:rPr>
      <w:rFonts w:ascii="Calibri" w:eastAsia="宋体" w:hAnsi="Calibri" w:cs="Times New Roman"/>
      <w:sz w:val="21"/>
      <w:szCs w:val="21"/>
      <w:lang w:val="en-GB" w:eastAsia="ja-JP"/>
    </w:rPr>
  </w:style>
  <w:style w:type="character" w:customStyle="1" w:styleId="1f1">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2"/>
    <w:semiHidden/>
    <w:rsid w:val="00FE0CB8"/>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rsid w:val="00FE0CB8"/>
    <w:pPr>
      <w:spacing w:after="120"/>
    </w:pPr>
    <w:rPr>
      <w:rFonts w:ascii="Calibri" w:hAnsi="Calibri" w:cs="Arial"/>
      <w:b/>
      <w:kern w:val="2"/>
      <w:sz w:val="21"/>
      <w:szCs w:val="22"/>
      <w:lang w:eastAsia="en-US"/>
    </w:rPr>
  </w:style>
  <w:style w:type="paragraph" w:customStyle="1" w:styleId="1f3">
    <w:name w:val="列表1"/>
    <w:basedOn w:val="a1"/>
    <w:next w:val="ac"/>
    <w:uiPriority w:val="99"/>
    <w:semiHidden/>
    <w:unhideWhenUsed/>
    <w:qFormat/>
    <w:rsid w:val="00FE0CB8"/>
    <w:pPr>
      <w:ind w:left="568" w:hanging="284"/>
    </w:pPr>
    <w:rPr>
      <w:kern w:val="2"/>
      <w:sz w:val="21"/>
      <w:szCs w:val="22"/>
    </w:rPr>
  </w:style>
  <w:style w:type="table" w:customStyle="1" w:styleId="113">
    <w:name w:val="竖列型 11"/>
    <w:basedOn w:val="a3"/>
    <w:next w:val="13"/>
    <w:uiPriority w:val="99"/>
    <w:semiHidden/>
    <w:unhideWhenUsed/>
    <w:qFormat/>
    <w:rsid w:val="00FE0CB8"/>
    <w:pPr>
      <w:overflowPunct w:val="0"/>
      <w:autoSpaceDE w:val="0"/>
      <w:autoSpaceDN w:val="0"/>
      <w:adjustRightInd w:val="0"/>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rFonts w:ascii="CG Times (WN)" w:hAnsi="CG Times (W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G Times (WN)" w:hAnsi="CG Times (WN)" w:cs="Times New Roman" w:hint="default"/>
        <w:b w:val="0"/>
        <w:bCs w:val="0"/>
      </w:rPr>
      <w:tblPr/>
      <w:tcPr>
        <w:tcBorders>
          <w:tl2br w:val="none" w:sz="0" w:space="0" w:color="auto"/>
          <w:tr2bl w:val="none" w:sz="0" w:space="0" w:color="auto"/>
        </w:tcBorders>
      </w:tcPr>
    </w:tblStylePr>
    <w:tblStylePr w:type="firstCol">
      <w:rPr>
        <w:rFonts w:ascii="CG Times (WN)" w:hAnsi="CG Times (WN)" w:cs="Times New Roman" w:hint="default"/>
        <w:b w:val="0"/>
        <w:bCs w:val="0"/>
      </w:rPr>
      <w:tblPr/>
      <w:tcPr>
        <w:tcBorders>
          <w:tl2br w:val="none" w:sz="0" w:space="0" w:color="auto"/>
          <w:tr2bl w:val="none" w:sz="0" w:space="0" w:color="auto"/>
        </w:tcBorders>
      </w:tcPr>
    </w:tblStylePr>
    <w:tblStylePr w:type="lastCol">
      <w:rPr>
        <w:rFonts w:ascii="CG Times (WN)" w:hAnsi="CG Times (WN)" w:cs="Times New Roman" w:hint="default"/>
        <w:b w:val="0"/>
        <w:bCs w:val="0"/>
      </w:rPr>
      <w:tblPr/>
      <w:tcPr>
        <w:tcBorders>
          <w:tl2br w:val="none" w:sz="0" w:space="0" w:color="auto"/>
          <w:tr2bl w:val="none" w:sz="0" w:space="0" w:color="auto"/>
        </w:tcBorders>
      </w:tcPr>
    </w:tblStylePr>
    <w:tblStylePr w:type="band1Vert">
      <w:rPr>
        <w:rFonts w:ascii="CG Times (WN)" w:hAnsi="CG Times (WN)" w:cs="Times New Roman" w:hint="default"/>
        <w:color w:val="auto"/>
      </w:rPr>
      <w:tblPr/>
      <w:tcPr>
        <w:shd w:val="pct25" w:color="000000" w:fill="FFFFFF"/>
      </w:tcPr>
    </w:tblStylePr>
    <w:tblStylePr w:type="band2Vert">
      <w:rPr>
        <w:rFonts w:ascii="CG Times (WN)" w:hAnsi="CG Times (WN)" w:cs="Times New Roman" w:hint="default"/>
        <w:color w:val="auto"/>
      </w:rPr>
      <w:tblPr/>
      <w:tcPr>
        <w:shd w:val="pct25" w:color="FFFF00" w:fill="FFFFFF"/>
      </w:tcPr>
    </w:tblStylePr>
    <w:tblStylePr w:type="neCell">
      <w:rPr>
        <w:rFonts w:ascii="CG Times (WN)" w:hAnsi="CG Times (WN)" w:cs="Times New Roman" w:hint="default"/>
        <w:b/>
        <w:bCs/>
      </w:rPr>
      <w:tblPr/>
      <w:tcPr>
        <w:tcBorders>
          <w:tl2br w:val="none" w:sz="0" w:space="0" w:color="auto"/>
          <w:tr2bl w:val="none" w:sz="0" w:space="0" w:color="auto"/>
        </w:tcBorders>
      </w:tcPr>
    </w:tblStylePr>
    <w:tblStylePr w:type="swCell">
      <w:rPr>
        <w:rFonts w:ascii="CG Times (WN)" w:hAnsi="CG Times (WN)" w:cs="Times New Roman" w:hint="default"/>
        <w:b/>
        <w:bCs/>
      </w:rPr>
      <w:tblPr/>
      <w:tcPr>
        <w:tcBorders>
          <w:tl2br w:val="none" w:sz="0" w:space="0" w:color="auto"/>
          <w:tr2bl w:val="none" w:sz="0" w:space="0" w:color="auto"/>
        </w:tcBorders>
      </w:tcPr>
    </w:tblStylePr>
  </w:style>
  <w:style w:type="table" w:customStyle="1" w:styleId="312">
    <w:name w:val="列表型 31"/>
    <w:basedOn w:val="a3"/>
    <w:next w:val="37"/>
    <w:uiPriority w:val="99"/>
    <w:semiHidden/>
    <w:unhideWhenUsed/>
    <w:qFormat/>
    <w:rsid w:val="00FE0CB8"/>
    <w:pPr>
      <w:overflowPunct w:val="0"/>
      <w:autoSpaceDE w:val="0"/>
      <w:autoSpaceDN w:val="0"/>
      <w:adjustRightInd w:val="0"/>
    </w:pPr>
    <w:tblPr>
      <w:tblInd w:w="0" w:type="nil"/>
      <w:tblBorders>
        <w:top w:val="single" w:sz="12" w:space="0" w:color="000000"/>
        <w:bottom w:val="single" w:sz="12" w:space="0" w:color="000000"/>
        <w:insideH w:val="single" w:sz="6" w:space="0" w:color="000000"/>
      </w:tblBorders>
    </w:tblPr>
    <w:tblStylePr w:type="firstRow">
      <w:rPr>
        <w:rFonts w:ascii="CG Times (WN)" w:hAnsi="CG Times (W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G Times (WN)" w:hAnsi="CG Times (WN)" w:cs="Times New Roman" w:hint="default"/>
      </w:rPr>
      <w:tblPr/>
      <w:tcPr>
        <w:tcBorders>
          <w:top w:val="single" w:sz="12" w:space="0" w:color="000000"/>
          <w:tl2br w:val="none" w:sz="0" w:space="0" w:color="auto"/>
          <w:tr2bl w:val="none" w:sz="0" w:space="0" w:color="auto"/>
        </w:tcBorders>
      </w:tcPr>
    </w:tblStylePr>
    <w:tblStylePr w:type="swCell">
      <w:rPr>
        <w:rFonts w:ascii="CG Times (WN)" w:hAnsi="CG Times (WN)" w:cs="Times New Roman" w:hint="default"/>
        <w:i/>
        <w:iCs/>
        <w:color w:val="000080"/>
      </w:rPr>
      <w:tblPr/>
      <w:tcPr>
        <w:tcBorders>
          <w:tl2br w:val="none" w:sz="0" w:space="0" w:color="auto"/>
          <w:tr2bl w:val="none" w:sz="0" w:space="0" w:color="auto"/>
        </w:tcBorders>
      </w:tcPr>
    </w:tblStylePr>
  </w:style>
  <w:style w:type="table" w:customStyle="1" w:styleId="TableGrid10">
    <w:name w:val="TableGrid1"/>
    <w:basedOn w:val="a3"/>
    <w:next w:val="afa"/>
    <w:qFormat/>
    <w:rsid w:val="00FE0CB8"/>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next w:val="-1"/>
    <w:uiPriority w:val="34"/>
    <w:semiHidden/>
    <w:unhideWhenUsed/>
    <w:qFormat/>
    <w:rsid w:val="00FE0CB8"/>
    <w:pPr>
      <w:spacing w:before="0" w:after="0"/>
      <w:ind w:left="0" w:firstLine="0"/>
    </w:pPr>
    <w:rPr>
      <w:rFonts w:eastAsia="MS Gothic"/>
      <w:sz w:val="24"/>
      <w:szCs w:val="24"/>
      <w:lang w:val="en-GB" w:eastAsia="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
    <w:name w:val="网格表 4 - 着色 311"/>
    <w:basedOn w:val="a3"/>
    <w:next w:val="4-3"/>
    <w:uiPriority w:val="49"/>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next w:val="1-6"/>
    <w:uiPriority w:val="46"/>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rsid w:val="00FE0CB8"/>
    <w:pPr>
      <w:spacing w:before="0" w:after="160" w:line="256" w:lineRule="auto"/>
      <w:ind w:left="0" w:firstLine="0"/>
    </w:pPr>
    <w:rPr>
      <w:rFonts w:ascii="Calibri" w:eastAsia="等线"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3"/>
    <w:uiPriority w:val="46"/>
    <w:qFormat/>
    <w:rsid w:val="00FE0CB8"/>
    <w:pPr>
      <w:spacing w:before="0" w:after="0"/>
      <w:ind w:left="0" w:firstLine="0"/>
    </w:p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4">
    <w:name w:val="网格型11"/>
    <w:basedOn w:val="a3"/>
    <w:uiPriority w:val="59"/>
    <w:qFormat/>
    <w:rsid w:val="00FE0CB8"/>
    <w:pPr>
      <w:spacing w:before="0" w:after="160" w:line="256" w:lineRule="auto"/>
      <w:ind w:left="0" w:firstLine="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uiPriority w:val="59"/>
    <w:qFormat/>
    <w:rsid w:val="00FE0CB8"/>
    <w:pPr>
      <w:spacing w:before="0" w:after="160" w:line="256" w:lineRule="auto"/>
      <w:ind w:left="0" w:firstLine="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rsid w:val="00FE0CB8"/>
    <w:pPr>
      <w:spacing w:before="0" w:after="0"/>
      <w:ind w:left="0" w:firstLine="0"/>
    </w:p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rsid w:val="00FE0CB8"/>
    <w:pPr>
      <w:spacing w:before="0" w:after="0"/>
      <w:ind w:left="0" w:firstLine="0"/>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rsid w:val="00FE0CB8"/>
    <w:pPr>
      <w:spacing w:after="0" w:line="280" w:lineRule="atLeast"/>
      <w:ind w:left="0" w:firstLine="0"/>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rsid w:val="00FE0CB8"/>
    <w:pPr>
      <w:spacing w:after="0" w:line="280" w:lineRule="atLeast"/>
      <w:ind w:left="0" w:firstLine="0"/>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uiPriority w:val="39"/>
    <w:qFormat/>
    <w:rsid w:val="00FE0CB8"/>
    <w:pPr>
      <w:spacing w:before="0" w:after="0"/>
      <w:ind w:left="0" w:firstLine="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sid w:val="00FE0CB8"/>
    <w:pPr>
      <w:spacing w:before="0" w:after="0"/>
      <w:ind w:left="0" w:firstLine="0"/>
    </w:pPr>
    <w:rPr>
      <w:rFonts w:ascii="Times New Roman" w:eastAsia="Batang" w:hAnsi="Times New Roma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
    <w:name w:val="网格表 4 - 着色 3111"/>
    <w:basedOn w:val="a3"/>
    <w:uiPriority w:val="49"/>
    <w:qFormat/>
    <w:rsid w:val="00FE0CB8"/>
    <w:pPr>
      <w:spacing w:before="0" w:after="0"/>
      <w:ind w:left="0" w:firstLine="0"/>
    </w:pPr>
    <w:rPr>
      <w:rFonts w:ascii="Times New Roman" w:eastAsia="等线" w:hAnsi="Times New Roman"/>
    </w:rPr>
    <w:tblPr>
      <w:tblInd w:w="0" w:type="nil"/>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sid w:val="00FE0CB8"/>
    <w:pPr>
      <w:spacing w:before="0" w:after="0"/>
      <w:ind w:left="0" w:firstLine="0"/>
    </w:pPr>
    <w:rPr>
      <w:rFonts w:ascii="Times New Roman" w:eastAsia="等线" w:hAnsi="Times New Roman"/>
    </w:rPr>
    <w:tblPr>
      <w:tblInd w:w="0" w:type="nil"/>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f4">
    <w:name w:val="表样式1"/>
    <w:basedOn w:val="a3"/>
    <w:rsid w:val="00FE0CB8"/>
    <w:pPr>
      <w:spacing w:before="0" w:after="0"/>
      <w:ind w:left="0" w:firstLine="0"/>
      <w:jc w:val="both"/>
    </w:pPr>
    <w:rPr>
      <w:rFonts w:ascii="Times New Roman"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
    <w:name w:val="Grid Table 4 - Accent 311"/>
    <w:basedOn w:val="a3"/>
    <w:uiPriority w:val="49"/>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numbering" w:customStyle="1" w:styleId="StyleBulletedSymbolsymbolLeft025Hanging02521">
    <w:name w:val="Style Bulleted Symbol (symbol) Left:  0.25&quot; Hanging:  0.25&quot;21"/>
    <w:rsid w:val="00FE0CB8"/>
    <w:pPr>
      <w:numPr>
        <w:numId w:val="27"/>
      </w:numPr>
    </w:pPr>
  </w:style>
  <w:style w:type="character" w:customStyle="1" w:styleId="612">
    <w:name w:val="标题 6 字符1"/>
    <w:basedOn w:val="a2"/>
    <w:uiPriority w:val="9"/>
    <w:semiHidden/>
    <w:rsid w:val="00FE0CB8"/>
    <w:rPr>
      <w:rFonts w:ascii="Cambria" w:eastAsia="宋体" w:hAnsi="Cambria" w:cs="Times New Roman"/>
      <w:b/>
      <w:bCs/>
      <w:sz w:val="24"/>
      <w:szCs w:val="24"/>
    </w:rPr>
  </w:style>
  <w:style w:type="character" w:customStyle="1" w:styleId="2f2">
    <w:name w:val="页眉 字符2"/>
    <w:basedOn w:val="a2"/>
    <w:uiPriority w:val="99"/>
    <w:semiHidden/>
    <w:rsid w:val="00FE0CB8"/>
    <w:rPr>
      <w:sz w:val="18"/>
      <w:szCs w:val="18"/>
    </w:rPr>
  </w:style>
  <w:style w:type="table" w:customStyle="1" w:styleId="4-32">
    <w:name w:val="网格表 4 - 着色 32"/>
    <w:basedOn w:val="a3"/>
    <w:next w:val="4-3"/>
    <w:uiPriority w:val="49"/>
    <w:rsid w:val="00FE0CB8"/>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
    <w:name w:val="网格表 1 浅色 - 着色 62"/>
    <w:basedOn w:val="a3"/>
    <w:next w:val="1-6"/>
    <w:uiPriority w:val="46"/>
    <w:rsid w:val="00FE0CB8"/>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rsid w:val="005F378F"/>
    <w:pPr>
      <w:spacing w:before="100" w:beforeAutospacing="1" w:after="100" w:afterAutospacing="1"/>
    </w:pPr>
    <w:rPr>
      <w:rFonts w:ascii="Gulim" w:eastAsia="Gulim" w:hAnsi="Gulim"/>
      <w:sz w:val="24"/>
      <w:szCs w:val="24"/>
      <w:lang w:val="en-US" w:eastAsia="ko-KR"/>
    </w:rPr>
  </w:style>
  <w:style w:type="paragraph" w:customStyle="1" w:styleId="Index">
    <w:name w:val="Index"/>
    <w:basedOn w:val="a1"/>
    <w:qFormat/>
    <w:rsid w:val="00F455B2"/>
    <w:pPr>
      <w:suppressLineNumbers/>
      <w:suppressAutoHyphens/>
      <w:spacing w:before="0" w:line="259" w:lineRule="auto"/>
      <w:jc w:val="both"/>
    </w:pPr>
    <w:rPr>
      <w:rFonts w:eastAsia="等线" w:cs="Lohit Devanagari"/>
      <w:lang w:eastAsia="en-US"/>
    </w:rPr>
  </w:style>
  <w:style w:type="table" w:customStyle="1" w:styleId="48">
    <w:name w:val="网格型4"/>
    <w:basedOn w:val="a3"/>
    <w:next w:val="afa"/>
    <w:uiPriority w:val="39"/>
    <w:qFormat/>
    <w:rsid w:val="00C75AA9"/>
    <w:pPr>
      <w:spacing w:before="0" w:after="0"/>
      <w:ind w:left="0"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paragraph"/>
    <w:basedOn w:val="a1"/>
    <w:rsid w:val="00F232B7"/>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6112">
      <w:bodyDiv w:val="1"/>
      <w:marLeft w:val="0"/>
      <w:marRight w:val="0"/>
      <w:marTop w:val="0"/>
      <w:marBottom w:val="0"/>
      <w:divBdr>
        <w:top w:val="none" w:sz="0" w:space="0" w:color="auto"/>
        <w:left w:val="none" w:sz="0" w:space="0" w:color="auto"/>
        <w:bottom w:val="none" w:sz="0" w:space="0" w:color="auto"/>
        <w:right w:val="none" w:sz="0" w:space="0" w:color="auto"/>
      </w:divBdr>
    </w:div>
    <w:div w:id="11030324">
      <w:bodyDiv w:val="1"/>
      <w:marLeft w:val="0"/>
      <w:marRight w:val="0"/>
      <w:marTop w:val="0"/>
      <w:marBottom w:val="0"/>
      <w:divBdr>
        <w:top w:val="none" w:sz="0" w:space="0" w:color="auto"/>
        <w:left w:val="none" w:sz="0" w:space="0" w:color="auto"/>
        <w:bottom w:val="none" w:sz="0" w:space="0" w:color="auto"/>
        <w:right w:val="none" w:sz="0" w:space="0" w:color="auto"/>
      </w:divBdr>
    </w:div>
    <w:div w:id="12654045">
      <w:bodyDiv w:val="1"/>
      <w:marLeft w:val="0"/>
      <w:marRight w:val="0"/>
      <w:marTop w:val="0"/>
      <w:marBottom w:val="0"/>
      <w:divBdr>
        <w:top w:val="none" w:sz="0" w:space="0" w:color="auto"/>
        <w:left w:val="none" w:sz="0" w:space="0" w:color="auto"/>
        <w:bottom w:val="none" w:sz="0" w:space="0" w:color="auto"/>
        <w:right w:val="none" w:sz="0" w:space="0" w:color="auto"/>
      </w:divBdr>
    </w:div>
    <w:div w:id="12920308">
      <w:bodyDiv w:val="1"/>
      <w:marLeft w:val="0"/>
      <w:marRight w:val="0"/>
      <w:marTop w:val="0"/>
      <w:marBottom w:val="0"/>
      <w:divBdr>
        <w:top w:val="none" w:sz="0" w:space="0" w:color="auto"/>
        <w:left w:val="none" w:sz="0" w:space="0" w:color="auto"/>
        <w:bottom w:val="none" w:sz="0" w:space="0" w:color="auto"/>
        <w:right w:val="none" w:sz="0" w:space="0" w:color="auto"/>
      </w:divBdr>
    </w:div>
    <w:div w:id="13505424">
      <w:bodyDiv w:val="1"/>
      <w:marLeft w:val="0"/>
      <w:marRight w:val="0"/>
      <w:marTop w:val="0"/>
      <w:marBottom w:val="0"/>
      <w:divBdr>
        <w:top w:val="none" w:sz="0" w:space="0" w:color="auto"/>
        <w:left w:val="none" w:sz="0" w:space="0" w:color="auto"/>
        <w:bottom w:val="none" w:sz="0" w:space="0" w:color="auto"/>
        <w:right w:val="none" w:sz="0" w:space="0" w:color="auto"/>
      </w:divBdr>
      <w:divsChild>
        <w:div w:id="1846936523">
          <w:marLeft w:val="2707"/>
          <w:marRight w:val="0"/>
          <w:marTop w:val="0"/>
          <w:marBottom w:val="0"/>
          <w:divBdr>
            <w:top w:val="none" w:sz="0" w:space="0" w:color="auto"/>
            <w:left w:val="none" w:sz="0" w:space="0" w:color="auto"/>
            <w:bottom w:val="none" w:sz="0" w:space="0" w:color="auto"/>
            <w:right w:val="none" w:sz="0" w:space="0" w:color="auto"/>
          </w:divBdr>
        </w:div>
      </w:divsChild>
    </w:div>
    <w:div w:id="21053074">
      <w:bodyDiv w:val="1"/>
      <w:marLeft w:val="0"/>
      <w:marRight w:val="0"/>
      <w:marTop w:val="0"/>
      <w:marBottom w:val="0"/>
      <w:divBdr>
        <w:top w:val="none" w:sz="0" w:space="0" w:color="auto"/>
        <w:left w:val="none" w:sz="0" w:space="0" w:color="auto"/>
        <w:bottom w:val="none" w:sz="0" w:space="0" w:color="auto"/>
        <w:right w:val="none" w:sz="0" w:space="0" w:color="auto"/>
      </w:divBdr>
    </w:div>
    <w:div w:id="23481440">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37042">
      <w:bodyDiv w:val="1"/>
      <w:marLeft w:val="0"/>
      <w:marRight w:val="0"/>
      <w:marTop w:val="0"/>
      <w:marBottom w:val="0"/>
      <w:divBdr>
        <w:top w:val="none" w:sz="0" w:space="0" w:color="auto"/>
        <w:left w:val="none" w:sz="0" w:space="0" w:color="auto"/>
        <w:bottom w:val="none" w:sz="0" w:space="0" w:color="auto"/>
        <w:right w:val="none" w:sz="0" w:space="0" w:color="auto"/>
      </w:divBdr>
      <w:divsChild>
        <w:div w:id="1877349841">
          <w:marLeft w:val="446"/>
          <w:marRight w:val="0"/>
          <w:marTop w:val="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6904818">
      <w:bodyDiv w:val="1"/>
      <w:marLeft w:val="0"/>
      <w:marRight w:val="0"/>
      <w:marTop w:val="0"/>
      <w:marBottom w:val="0"/>
      <w:divBdr>
        <w:top w:val="none" w:sz="0" w:space="0" w:color="auto"/>
        <w:left w:val="none" w:sz="0" w:space="0" w:color="auto"/>
        <w:bottom w:val="none" w:sz="0" w:space="0" w:color="auto"/>
        <w:right w:val="none" w:sz="0" w:space="0" w:color="auto"/>
      </w:divBdr>
    </w:div>
    <w:div w:id="61410246">
      <w:bodyDiv w:val="1"/>
      <w:marLeft w:val="0"/>
      <w:marRight w:val="0"/>
      <w:marTop w:val="0"/>
      <w:marBottom w:val="0"/>
      <w:divBdr>
        <w:top w:val="none" w:sz="0" w:space="0" w:color="auto"/>
        <w:left w:val="none" w:sz="0" w:space="0" w:color="auto"/>
        <w:bottom w:val="none" w:sz="0" w:space="0" w:color="auto"/>
        <w:right w:val="none" w:sz="0" w:space="0" w:color="auto"/>
      </w:divBdr>
    </w:div>
    <w:div w:id="68770317">
      <w:bodyDiv w:val="1"/>
      <w:marLeft w:val="0"/>
      <w:marRight w:val="0"/>
      <w:marTop w:val="0"/>
      <w:marBottom w:val="0"/>
      <w:divBdr>
        <w:top w:val="none" w:sz="0" w:space="0" w:color="auto"/>
        <w:left w:val="none" w:sz="0" w:space="0" w:color="auto"/>
        <w:bottom w:val="none" w:sz="0" w:space="0" w:color="auto"/>
        <w:right w:val="none" w:sz="0" w:space="0" w:color="auto"/>
      </w:divBdr>
    </w:div>
    <w:div w:id="70591723">
      <w:bodyDiv w:val="1"/>
      <w:marLeft w:val="0"/>
      <w:marRight w:val="0"/>
      <w:marTop w:val="0"/>
      <w:marBottom w:val="0"/>
      <w:divBdr>
        <w:top w:val="none" w:sz="0" w:space="0" w:color="auto"/>
        <w:left w:val="none" w:sz="0" w:space="0" w:color="auto"/>
        <w:bottom w:val="none" w:sz="0" w:space="0" w:color="auto"/>
        <w:right w:val="none" w:sz="0" w:space="0" w:color="auto"/>
      </w:divBdr>
    </w:div>
    <w:div w:id="75830347">
      <w:bodyDiv w:val="1"/>
      <w:marLeft w:val="0"/>
      <w:marRight w:val="0"/>
      <w:marTop w:val="0"/>
      <w:marBottom w:val="0"/>
      <w:divBdr>
        <w:top w:val="none" w:sz="0" w:space="0" w:color="auto"/>
        <w:left w:val="none" w:sz="0" w:space="0" w:color="auto"/>
        <w:bottom w:val="none" w:sz="0" w:space="0" w:color="auto"/>
        <w:right w:val="none" w:sz="0" w:space="0" w:color="auto"/>
      </w:divBdr>
    </w:div>
    <w:div w:id="76169565">
      <w:bodyDiv w:val="1"/>
      <w:marLeft w:val="0"/>
      <w:marRight w:val="0"/>
      <w:marTop w:val="0"/>
      <w:marBottom w:val="0"/>
      <w:divBdr>
        <w:top w:val="none" w:sz="0" w:space="0" w:color="auto"/>
        <w:left w:val="none" w:sz="0" w:space="0" w:color="auto"/>
        <w:bottom w:val="none" w:sz="0" w:space="0" w:color="auto"/>
        <w:right w:val="none" w:sz="0" w:space="0" w:color="auto"/>
      </w:divBdr>
      <w:divsChild>
        <w:div w:id="316345146">
          <w:marLeft w:val="1267"/>
          <w:marRight w:val="0"/>
          <w:marTop w:val="0"/>
          <w:marBottom w:val="0"/>
          <w:divBdr>
            <w:top w:val="none" w:sz="0" w:space="0" w:color="auto"/>
            <w:left w:val="none" w:sz="0" w:space="0" w:color="auto"/>
            <w:bottom w:val="none" w:sz="0" w:space="0" w:color="auto"/>
            <w:right w:val="none" w:sz="0" w:space="0" w:color="auto"/>
          </w:divBdr>
        </w:div>
        <w:div w:id="501048316">
          <w:marLeft w:val="1267"/>
          <w:marRight w:val="0"/>
          <w:marTop w:val="0"/>
          <w:marBottom w:val="0"/>
          <w:divBdr>
            <w:top w:val="none" w:sz="0" w:space="0" w:color="auto"/>
            <w:left w:val="none" w:sz="0" w:space="0" w:color="auto"/>
            <w:bottom w:val="none" w:sz="0" w:space="0" w:color="auto"/>
            <w:right w:val="none" w:sz="0" w:space="0" w:color="auto"/>
          </w:divBdr>
        </w:div>
        <w:div w:id="932543531">
          <w:marLeft w:val="1267"/>
          <w:marRight w:val="0"/>
          <w:marTop w:val="0"/>
          <w:marBottom w:val="0"/>
          <w:divBdr>
            <w:top w:val="none" w:sz="0" w:space="0" w:color="auto"/>
            <w:left w:val="none" w:sz="0" w:space="0" w:color="auto"/>
            <w:bottom w:val="none" w:sz="0" w:space="0" w:color="auto"/>
            <w:right w:val="none" w:sz="0" w:space="0" w:color="auto"/>
          </w:divBdr>
        </w:div>
        <w:div w:id="1068457288">
          <w:marLeft w:val="1267"/>
          <w:marRight w:val="0"/>
          <w:marTop w:val="0"/>
          <w:marBottom w:val="0"/>
          <w:divBdr>
            <w:top w:val="none" w:sz="0" w:space="0" w:color="auto"/>
            <w:left w:val="none" w:sz="0" w:space="0" w:color="auto"/>
            <w:bottom w:val="none" w:sz="0" w:space="0" w:color="auto"/>
            <w:right w:val="none" w:sz="0" w:space="0" w:color="auto"/>
          </w:divBdr>
        </w:div>
        <w:div w:id="1183517397">
          <w:marLeft w:val="1987"/>
          <w:marRight w:val="0"/>
          <w:marTop w:val="0"/>
          <w:marBottom w:val="0"/>
          <w:divBdr>
            <w:top w:val="none" w:sz="0" w:space="0" w:color="auto"/>
            <w:left w:val="none" w:sz="0" w:space="0" w:color="auto"/>
            <w:bottom w:val="none" w:sz="0" w:space="0" w:color="auto"/>
            <w:right w:val="none" w:sz="0" w:space="0" w:color="auto"/>
          </w:divBdr>
        </w:div>
        <w:div w:id="1521314488">
          <w:marLeft w:val="1987"/>
          <w:marRight w:val="0"/>
          <w:marTop w:val="0"/>
          <w:marBottom w:val="0"/>
          <w:divBdr>
            <w:top w:val="none" w:sz="0" w:space="0" w:color="auto"/>
            <w:left w:val="none" w:sz="0" w:space="0" w:color="auto"/>
            <w:bottom w:val="none" w:sz="0" w:space="0" w:color="auto"/>
            <w:right w:val="none" w:sz="0" w:space="0" w:color="auto"/>
          </w:divBdr>
        </w:div>
        <w:div w:id="1602492985">
          <w:marLeft w:val="1267"/>
          <w:marRight w:val="0"/>
          <w:marTop w:val="0"/>
          <w:marBottom w:val="0"/>
          <w:divBdr>
            <w:top w:val="none" w:sz="0" w:space="0" w:color="auto"/>
            <w:left w:val="none" w:sz="0" w:space="0" w:color="auto"/>
            <w:bottom w:val="none" w:sz="0" w:space="0" w:color="auto"/>
            <w:right w:val="none" w:sz="0" w:space="0" w:color="auto"/>
          </w:divBdr>
        </w:div>
        <w:div w:id="1692486656">
          <w:marLeft w:val="1267"/>
          <w:marRight w:val="0"/>
          <w:marTop w:val="0"/>
          <w:marBottom w:val="0"/>
          <w:divBdr>
            <w:top w:val="none" w:sz="0" w:space="0" w:color="auto"/>
            <w:left w:val="none" w:sz="0" w:space="0" w:color="auto"/>
            <w:bottom w:val="none" w:sz="0" w:space="0" w:color="auto"/>
            <w:right w:val="none" w:sz="0" w:space="0" w:color="auto"/>
          </w:divBdr>
        </w:div>
        <w:div w:id="2005275419">
          <w:marLeft w:val="2707"/>
          <w:marRight w:val="0"/>
          <w:marTop w:val="0"/>
          <w:marBottom w:val="0"/>
          <w:divBdr>
            <w:top w:val="none" w:sz="0" w:space="0" w:color="auto"/>
            <w:left w:val="none" w:sz="0" w:space="0" w:color="auto"/>
            <w:bottom w:val="none" w:sz="0" w:space="0" w:color="auto"/>
            <w:right w:val="none" w:sz="0" w:space="0" w:color="auto"/>
          </w:divBdr>
        </w:div>
      </w:divsChild>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0973344">
      <w:bodyDiv w:val="1"/>
      <w:marLeft w:val="0"/>
      <w:marRight w:val="0"/>
      <w:marTop w:val="0"/>
      <w:marBottom w:val="0"/>
      <w:divBdr>
        <w:top w:val="none" w:sz="0" w:space="0" w:color="auto"/>
        <w:left w:val="none" w:sz="0" w:space="0" w:color="auto"/>
        <w:bottom w:val="none" w:sz="0" w:space="0" w:color="auto"/>
        <w:right w:val="none" w:sz="0" w:space="0" w:color="auto"/>
      </w:divBdr>
      <w:divsChild>
        <w:div w:id="587881974">
          <w:marLeft w:val="1166"/>
          <w:marRight w:val="0"/>
          <w:marTop w:val="0"/>
          <w:marBottom w:val="0"/>
          <w:divBdr>
            <w:top w:val="none" w:sz="0" w:space="0" w:color="auto"/>
            <w:left w:val="none" w:sz="0" w:space="0" w:color="auto"/>
            <w:bottom w:val="none" w:sz="0" w:space="0" w:color="auto"/>
            <w:right w:val="none" w:sz="0" w:space="0" w:color="auto"/>
          </w:divBdr>
        </w:div>
        <w:div w:id="608900785">
          <w:marLeft w:val="1166"/>
          <w:marRight w:val="0"/>
          <w:marTop w:val="0"/>
          <w:marBottom w:val="0"/>
          <w:divBdr>
            <w:top w:val="none" w:sz="0" w:space="0" w:color="auto"/>
            <w:left w:val="none" w:sz="0" w:space="0" w:color="auto"/>
            <w:bottom w:val="none" w:sz="0" w:space="0" w:color="auto"/>
            <w:right w:val="none" w:sz="0" w:space="0" w:color="auto"/>
          </w:divBdr>
        </w:div>
        <w:div w:id="1564364315">
          <w:marLeft w:val="1166"/>
          <w:marRight w:val="0"/>
          <w:marTop w:val="0"/>
          <w:marBottom w:val="0"/>
          <w:divBdr>
            <w:top w:val="none" w:sz="0" w:space="0" w:color="auto"/>
            <w:left w:val="none" w:sz="0" w:space="0" w:color="auto"/>
            <w:bottom w:val="none" w:sz="0" w:space="0" w:color="auto"/>
            <w:right w:val="none" w:sz="0" w:space="0" w:color="auto"/>
          </w:divBdr>
        </w:div>
        <w:div w:id="1688289351">
          <w:marLeft w:val="1166"/>
          <w:marRight w:val="0"/>
          <w:marTop w:val="0"/>
          <w:marBottom w:val="0"/>
          <w:divBdr>
            <w:top w:val="none" w:sz="0" w:space="0" w:color="auto"/>
            <w:left w:val="none" w:sz="0" w:space="0" w:color="auto"/>
            <w:bottom w:val="none" w:sz="0" w:space="0" w:color="auto"/>
            <w:right w:val="none" w:sz="0" w:space="0" w:color="auto"/>
          </w:divBdr>
        </w:div>
      </w:divsChild>
    </w:div>
    <w:div w:id="93091057">
      <w:bodyDiv w:val="1"/>
      <w:marLeft w:val="0"/>
      <w:marRight w:val="0"/>
      <w:marTop w:val="0"/>
      <w:marBottom w:val="0"/>
      <w:divBdr>
        <w:top w:val="none" w:sz="0" w:space="0" w:color="auto"/>
        <w:left w:val="none" w:sz="0" w:space="0" w:color="auto"/>
        <w:bottom w:val="none" w:sz="0" w:space="0" w:color="auto"/>
        <w:right w:val="none" w:sz="0" w:space="0" w:color="auto"/>
      </w:divBdr>
    </w:div>
    <w:div w:id="99303602">
      <w:bodyDiv w:val="1"/>
      <w:marLeft w:val="0"/>
      <w:marRight w:val="0"/>
      <w:marTop w:val="0"/>
      <w:marBottom w:val="0"/>
      <w:divBdr>
        <w:top w:val="none" w:sz="0" w:space="0" w:color="auto"/>
        <w:left w:val="none" w:sz="0" w:space="0" w:color="auto"/>
        <w:bottom w:val="none" w:sz="0" w:space="0" w:color="auto"/>
        <w:right w:val="none" w:sz="0" w:space="0" w:color="auto"/>
      </w:divBdr>
      <w:divsChild>
        <w:div w:id="457407667">
          <w:marLeft w:val="1886"/>
          <w:marRight w:val="0"/>
          <w:marTop w:val="0"/>
          <w:marBottom w:val="0"/>
          <w:divBdr>
            <w:top w:val="none" w:sz="0" w:space="0" w:color="auto"/>
            <w:left w:val="none" w:sz="0" w:space="0" w:color="auto"/>
            <w:bottom w:val="none" w:sz="0" w:space="0" w:color="auto"/>
            <w:right w:val="none" w:sz="0" w:space="0" w:color="auto"/>
          </w:divBdr>
        </w:div>
      </w:divsChild>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05857463">
      <w:bodyDiv w:val="1"/>
      <w:marLeft w:val="0"/>
      <w:marRight w:val="0"/>
      <w:marTop w:val="0"/>
      <w:marBottom w:val="0"/>
      <w:divBdr>
        <w:top w:val="none" w:sz="0" w:space="0" w:color="auto"/>
        <w:left w:val="none" w:sz="0" w:space="0" w:color="auto"/>
        <w:bottom w:val="none" w:sz="0" w:space="0" w:color="auto"/>
        <w:right w:val="none" w:sz="0" w:space="0" w:color="auto"/>
      </w:divBdr>
    </w:div>
    <w:div w:id="109395178">
      <w:bodyDiv w:val="1"/>
      <w:marLeft w:val="0"/>
      <w:marRight w:val="0"/>
      <w:marTop w:val="0"/>
      <w:marBottom w:val="0"/>
      <w:divBdr>
        <w:top w:val="none" w:sz="0" w:space="0" w:color="auto"/>
        <w:left w:val="none" w:sz="0" w:space="0" w:color="auto"/>
        <w:bottom w:val="none" w:sz="0" w:space="0" w:color="auto"/>
        <w:right w:val="none" w:sz="0" w:space="0" w:color="auto"/>
      </w:divBdr>
    </w:div>
    <w:div w:id="110704842">
      <w:bodyDiv w:val="1"/>
      <w:marLeft w:val="0"/>
      <w:marRight w:val="0"/>
      <w:marTop w:val="0"/>
      <w:marBottom w:val="0"/>
      <w:divBdr>
        <w:top w:val="none" w:sz="0" w:space="0" w:color="auto"/>
        <w:left w:val="none" w:sz="0" w:space="0" w:color="auto"/>
        <w:bottom w:val="none" w:sz="0" w:space="0" w:color="auto"/>
        <w:right w:val="none" w:sz="0" w:space="0" w:color="auto"/>
      </w:divBdr>
      <w:divsChild>
        <w:div w:id="1494027841">
          <w:marLeft w:val="274"/>
          <w:marRight w:val="0"/>
          <w:marTop w:val="0"/>
          <w:marBottom w:val="0"/>
          <w:divBdr>
            <w:top w:val="none" w:sz="0" w:space="0" w:color="auto"/>
            <w:left w:val="none" w:sz="0" w:space="0" w:color="auto"/>
            <w:bottom w:val="none" w:sz="0" w:space="0" w:color="auto"/>
            <w:right w:val="none" w:sz="0" w:space="0" w:color="auto"/>
          </w:divBdr>
        </w:div>
        <w:div w:id="1712075906">
          <w:marLeft w:val="274"/>
          <w:marRight w:val="0"/>
          <w:marTop w:val="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0094783">
      <w:bodyDiv w:val="1"/>
      <w:marLeft w:val="0"/>
      <w:marRight w:val="0"/>
      <w:marTop w:val="0"/>
      <w:marBottom w:val="0"/>
      <w:divBdr>
        <w:top w:val="none" w:sz="0" w:space="0" w:color="auto"/>
        <w:left w:val="none" w:sz="0" w:space="0" w:color="auto"/>
        <w:bottom w:val="none" w:sz="0" w:space="0" w:color="auto"/>
        <w:right w:val="none" w:sz="0" w:space="0" w:color="auto"/>
      </w:divBdr>
    </w:div>
    <w:div w:id="130559516">
      <w:bodyDiv w:val="1"/>
      <w:marLeft w:val="0"/>
      <w:marRight w:val="0"/>
      <w:marTop w:val="0"/>
      <w:marBottom w:val="0"/>
      <w:divBdr>
        <w:top w:val="none" w:sz="0" w:space="0" w:color="auto"/>
        <w:left w:val="none" w:sz="0" w:space="0" w:color="auto"/>
        <w:bottom w:val="none" w:sz="0" w:space="0" w:color="auto"/>
        <w:right w:val="none" w:sz="0" w:space="0" w:color="auto"/>
      </w:divBdr>
    </w:div>
    <w:div w:id="132069521">
      <w:bodyDiv w:val="1"/>
      <w:marLeft w:val="0"/>
      <w:marRight w:val="0"/>
      <w:marTop w:val="0"/>
      <w:marBottom w:val="0"/>
      <w:divBdr>
        <w:top w:val="none" w:sz="0" w:space="0" w:color="auto"/>
        <w:left w:val="none" w:sz="0" w:space="0" w:color="auto"/>
        <w:bottom w:val="none" w:sz="0" w:space="0" w:color="auto"/>
        <w:right w:val="none" w:sz="0" w:space="0" w:color="auto"/>
      </w:divBdr>
      <w:divsChild>
        <w:div w:id="479541280">
          <w:marLeft w:val="547"/>
          <w:marRight w:val="0"/>
          <w:marTop w:val="0"/>
          <w:marBottom w:val="0"/>
          <w:divBdr>
            <w:top w:val="none" w:sz="0" w:space="0" w:color="auto"/>
            <w:left w:val="none" w:sz="0" w:space="0" w:color="auto"/>
            <w:bottom w:val="none" w:sz="0" w:space="0" w:color="auto"/>
            <w:right w:val="none" w:sz="0" w:space="0" w:color="auto"/>
          </w:divBdr>
        </w:div>
        <w:div w:id="568228148">
          <w:marLeft w:val="2520"/>
          <w:marRight w:val="0"/>
          <w:marTop w:val="0"/>
          <w:marBottom w:val="0"/>
          <w:divBdr>
            <w:top w:val="none" w:sz="0" w:space="0" w:color="auto"/>
            <w:left w:val="none" w:sz="0" w:space="0" w:color="auto"/>
            <w:bottom w:val="none" w:sz="0" w:space="0" w:color="auto"/>
            <w:right w:val="none" w:sz="0" w:space="0" w:color="auto"/>
          </w:divBdr>
        </w:div>
        <w:div w:id="690424032">
          <w:marLeft w:val="1886"/>
          <w:marRight w:val="0"/>
          <w:marTop w:val="72"/>
          <w:marBottom w:val="0"/>
          <w:divBdr>
            <w:top w:val="none" w:sz="0" w:space="0" w:color="auto"/>
            <w:left w:val="none" w:sz="0" w:space="0" w:color="auto"/>
            <w:bottom w:val="none" w:sz="0" w:space="0" w:color="auto"/>
            <w:right w:val="none" w:sz="0" w:space="0" w:color="auto"/>
          </w:divBdr>
        </w:div>
        <w:div w:id="737094676">
          <w:marLeft w:val="2520"/>
          <w:marRight w:val="0"/>
          <w:marTop w:val="0"/>
          <w:marBottom w:val="0"/>
          <w:divBdr>
            <w:top w:val="none" w:sz="0" w:space="0" w:color="auto"/>
            <w:left w:val="none" w:sz="0" w:space="0" w:color="auto"/>
            <w:bottom w:val="none" w:sz="0" w:space="0" w:color="auto"/>
            <w:right w:val="none" w:sz="0" w:space="0" w:color="auto"/>
          </w:divBdr>
        </w:div>
        <w:div w:id="992762133">
          <w:marLeft w:val="1886"/>
          <w:marRight w:val="0"/>
          <w:marTop w:val="0"/>
          <w:marBottom w:val="0"/>
          <w:divBdr>
            <w:top w:val="none" w:sz="0" w:space="0" w:color="auto"/>
            <w:left w:val="none" w:sz="0" w:space="0" w:color="auto"/>
            <w:bottom w:val="none" w:sz="0" w:space="0" w:color="auto"/>
            <w:right w:val="none" w:sz="0" w:space="0" w:color="auto"/>
          </w:divBdr>
        </w:div>
        <w:div w:id="1224830762">
          <w:marLeft w:val="1886"/>
          <w:marRight w:val="0"/>
          <w:marTop w:val="0"/>
          <w:marBottom w:val="0"/>
          <w:divBdr>
            <w:top w:val="none" w:sz="0" w:space="0" w:color="auto"/>
            <w:left w:val="none" w:sz="0" w:space="0" w:color="auto"/>
            <w:bottom w:val="none" w:sz="0" w:space="0" w:color="auto"/>
            <w:right w:val="none" w:sz="0" w:space="0" w:color="auto"/>
          </w:divBdr>
        </w:div>
        <w:div w:id="1279097080">
          <w:marLeft w:val="2520"/>
          <w:marRight w:val="0"/>
          <w:marTop w:val="0"/>
          <w:marBottom w:val="0"/>
          <w:divBdr>
            <w:top w:val="none" w:sz="0" w:space="0" w:color="auto"/>
            <w:left w:val="none" w:sz="0" w:space="0" w:color="auto"/>
            <w:bottom w:val="none" w:sz="0" w:space="0" w:color="auto"/>
            <w:right w:val="none" w:sz="0" w:space="0" w:color="auto"/>
          </w:divBdr>
        </w:div>
        <w:div w:id="1355182964">
          <w:marLeft w:val="1267"/>
          <w:marRight w:val="0"/>
          <w:marTop w:val="0"/>
          <w:marBottom w:val="0"/>
          <w:divBdr>
            <w:top w:val="none" w:sz="0" w:space="0" w:color="auto"/>
            <w:left w:val="none" w:sz="0" w:space="0" w:color="auto"/>
            <w:bottom w:val="none" w:sz="0" w:space="0" w:color="auto"/>
            <w:right w:val="none" w:sz="0" w:space="0" w:color="auto"/>
          </w:divBdr>
        </w:div>
        <w:div w:id="2047480231">
          <w:marLeft w:val="1267"/>
          <w:marRight w:val="0"/>
          <w:marTop w:val="72"/>
          <w:marBottom w:val="0"/>
          <w:divBdr>
            <w:top w:val="none" w:sz="0" w:space="0" w:color="auto"/>
            <w:left w:val="none" w:sz="0" w:space="0" w:color="auto"/>
            <w:bottom w:val="none" w:sz="0" w:space="0" w:color="auto"/>
            <w:right w:val="none" w:sz="0" w:space="0" w:color="auto"/>
          </w:divBdr>
        </w:div>
        <w:div w:id="2052916619">
          <w:marLeft w:val="2520"/>
          <w:marRight w:val="0"/>
          <w:marTop w:val="0"/>
          <w:marBottom w:val="0"/>
          <w:divBdr>
            <w:top w:val="none" w:sz="0" w:space="0" w:color="auto"/>
            <w:left w:val="none" w:sz="0" w:space="0" w:color="auto"/>
            <w:bottom w:val="none" w:sz="0" w:space="0" w:color="auto"/>
            <w:right w:val="none" w:sz="0" w:space="0" w:color="auto"/>
          </w:divBdr>
        </w:div>
        <w:div w:id="2076851432">
          <w:marLeft w:val="2520"/>
          <w:marRight w:val="0"/>
          <w:marTop w:val="0"/>
          <w:marBottom w:val="0"/>
          <w:divBdr>
            <w:top w:val="none" w:sz="0" w:space="0" w:color="auto"/>
            <w:left w:val="none" w:sz="0" w:space="0" w:color="auto"/>
            <w:bottom w:val="none" w:sz="0" w:space="0" w:color="auto"/>
            <w:right w:val="none" w:sz="0" w:space="0" w:color="auto"/>
          </w:divBdr>
        </w:div>
        <w:div w:id="2089424494">
          <w:marLeft w:val="1886"/>
          <w:marRight w:val="0"/>
          <w:marTop w:val="72"/>
          <w:marBottom w:val="0"/>
          <w:divBdr>
            <w:top w:val="none" w:sz="0" w:space="0" w:color="auto"/>
            <w:left w:val="none" w:sz="0" w:space="0" w:color="auto"/>
            <w:bottom w:val="none" w:sz="0" w:space="0" w:color="auto"/>
            <w:right w:val="none" w:sz="0" w:space="0" w:color="auto"/>
          </w:divBdr>
        </w:div>
        <w:div w:id="2110853460">
          <w:marLeft w:val="1886"/>
          <w:marRight w:val="0"/>
          <w:marTop w:val="72"/>
          <w:marBottom w:val="0"/>
          <w:divBdr>
            <w:top w:val="none" w:sz="0" w:space="0" w:color="auto"/>
            <w:left w:val="none" w:sz="0" w:space="0" w:color="auto"/>
            <w:bottom w:val="none" w:sz="0" w:space="0" w:color="auto"/>
            <w:right w:val="none" w:sz="0" w:space="0" w:color="auto"/>
          </w:divBdr>
        </w:div>
      </w:divsChild>
    </w:div>
    <w:div w:id="142042994">
      <w:bodyDiv w:val="1"/>
      <w:marLeft w:val="0"/>
      <w:marRight w:val="0"/>
      <w:marTop w:val="0"/>
      <w:marBottom w:val="0"/>
      <w:divBdr>
        <w:top w:val="none" w:sz="0" w:space="0" w:color="auto"/>
        <w:left w:val="none" w:sz="0" w:space="0" w:color="auto"/>
        <w:bottom w:val="none" w:sz="0" w:space="0" w:color="auto"/>
        <w:right w:val="none" w:sz="0" w:space="0" w:color="auto"/>
      </w:divBdr>
    </w:div>
    <w:div w:id="143938815">
      <w:bodyDiv w:val="1"/>
      <w:marLeft w:val="0"/>
      <w:marRight w:val="0"/>
      <w:marTop w:val="0"/>
      <w:marBottom w:val="0"/>
      <w:divBdr>
        <w:top w:val="none" w:sz="0" w:space="0" w:color="auto"/>
        <w:left w:val="none" w:sz="0" w:space="0" w:color="auto"/>
        <w:bottom w:val="none" w:sz="0" w:space="0" w:color="auto"/>
        <w:right w:val="none" w:sz="0" w:space="0" w:color="auto"/>
      </w:divBdr>
      <w:divsChild>
        <w:div w:id="1652907715">
          <w:marLeft w:val="547"/>
          <w:marRight w:val="0"/>
          <w:marTop w:val="0"/>
          <w:marBottom w:val="0"/>
          <w:divBdr>
            <w:top w:val="none" w:sz="0" w:space="0" w:color="auto"/>
            <w:left w:val="none" w:sz="0" w:space="0" w:color="auto"/>
            <w:bottom w:val="none" w:sz="0" w:space="0" w:color="auto"/>
            <w:right w:val="none" w:sz="0" w:space="0" w:color="auto"/>
          </w:divBdr>
        </w:div>
      </w:divsChild>
    </w:div>
    <w:div w:id="151336065">
      <w:bodyDiv w:val="1"/>
      <w:marLeft w:val="0"/>
      <w:marRight w:val="0"/>
      <w:marTop w:val="0"/>
      <w:marBottom w:val="0"/>
      <w:divBdr>
        <w:top w:val="none" w:sz="0" w:space="0" w:color="auto"/>
        <w:left w:val="none" w:sz="0" w:space="0" w:color="auto"/>
        <w:bottom w:val="none" w:sz="0" w:space="0" w:color="auto"/>
        <w:right w:val="none" w:sz="0" w:space="0" w:color="auto"/>
      </w:divBdr>
    </w:div>
    <w:div w:id="162664671">
      <w:bodyDiv w:val="1"/>
      <w:marLeft w:val="0"/>
      <w:marRight w:val="0"/>
      <w:marTop w:val="0"/>
      <w:marBottom w:val="0"/>
      <w:divBdr>
        <w:top w:val="none" w:sz="0" w:space="0" w:color="auto"/>
        <w:left w:val="none" w:sz="0" w:space="0" w:color="auto"/>
        <w:bottom w:val="none" w:sz="0" w:space="0" w:color="auto"/>
        <w:right w:val="none" w:sz="0" w:space="0" w:color="auto"/>
      </w:divBdr>
    </w:div>
    <w:div w:id="172496489">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79856445">
      <w:bodyDiv w:val="1"/>
      <w:marLeft w:val="0"/>
      <w:marRight w:val="0"/>
      <w:marTop w:val="0"/>
      <w:marBottom w:val="0"/>
      <w:divBdr>
        <w:top w:val="none" w:sz="0" w:space="0" w:color="auto"/>
        <w:left w:val="none" w:sz="0" w:space="0" w:color="auto"/>
        <w:bottom w:val="none" w:sz="0" w:space="0" w:color="auto"/>
        <w:right w:val="none" w:sz="0" w:space="0" w:color="auto"/>
      </w:divBdr>
      <w:divsChild>
        <w:div w:id="585774601">
          <w:marLeft w:val="547"/>
          <w:marRight w:val="0"/>
          <w:marTop w:val="0"/>
          <w:marBottom w:val="0"/>
          <w:divBdr>
            <w:top w:val="none" w:sz="0" w:space="0" w:color="auto"/>
            <w:left w:val="none" w:sz="0" w:space="0" w:color="auto"/>
            <w:bottom w:val="none" w:sz="0" w:space="0" w:color="auto"/>
            <w:right w:val="none" w:sz="0" w:space="0" w:color="auto"/>
          </w:divBdr>
        </w:div>
      </w:divsChild>
    </w:div>
    <w:div w:id="186143883">
      <w:bodyDiv w:val="1"/>
      <w:marLeft w:val="0"/>
      <w:marRight w:val="0"/>
      <w:marTop w:val="0"/>
      <w:marBottom w:val="0"/>
      <w:divBdr>
        <w:top w:val="none" w:sz="0" w:space="0" w:color="auto"/>
        <w:left w:val="none" w:sz="0" w:space="0" w:color="auto"/>
        <w:bottom w:val="none" w:sz="0" w:space="0" w:color="auto"/>
        <w:right w:val="none" w:sz="0" w:space="0" w:color="auto"/>
      </w:divBdr>
    </w:div>
    <w:div w:id="18929727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3427671">
      <w:bodyDiv w:val="1"/>
      <w:marLeft w:val="0"/>
      <w:marRight w:val="0"/>
      <w:marTop w:val="0"/>
      <w:marBottom w:val="0"/>
      <w:divBdr>
        <w:top w:val="none" w:sz="0" w:space="0" w:color="auto"/>
        <w:left w:val="none" w:sz="0" w:space="0" w:color="auto"/>
        <w:bottom w:val="none" w:sz="0" w:space="0" w:color="auto"/>
        <w:right w:val="none" w:sz="0" w:space="0" w:color="auto"/>
      </w:divBdr>
    </w:div>
    <w:div w:id="202982131">
      <w:bodyDiv w:val="1"/>
      <w:marLeft w:val="0"/>
      <w:marRight w:val="0"/>
      <w:marTop w:val="0"/>
      <w:marBottom w:val="0"/>
      <w:divBdr>
        <w:top w:val="none" w:sz="0" w:space="0" w:color="auto"/>
        <w:left w:val="none" w:sz="0" w:space="0" w:color="auto"/>
        <w:bottom w:val="none" w:sz="0" w:space="0" w:color="auto"/>
        <w:right w:val="none" w:sz="0" w:space="0" w:color="auto"/>
      </w:divBdr>
      <w:divsChild>
        <w:div w:id="1530534627">
          <w:marLeft w:val="1267"/>
          <w:marRight w:val="0"/>
          <w:marTop w:val="0"/>
          <w:marBottom w:val="0"/>
          <w:divBdr>
            <w:top w:val="none" w:sz="0" w:space="0" w:color="auto"/>
            <w:left w:val="none" w:sz="0" w:space="0" w:color="auto"/>
            <w:bottom w:val="none" w:sz="0" w:space="0" w:color="auto"/>
            <w:right w:val="none" w:sz="0" w:space="0" w:color="auto"/>
          </w:divBdr>
        </w:div>
      </w:divsChild>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04366622">
      <w:bodyDiv w:val="1"/>
      <w:marLeft w:val="0"/>
      <w:marRight w:val="0"/>
      <w:marTop w:val="0"/>
      <w:marBottom w:val="0"/>
      <w:divBdr>
        <w:top w:val="none" w:sz="0" w:space="0" w:color="auto"/>
        <w:left w:val="none" w:sz="0" w:space="0" w:color="auto"/>
        <w:bottom w:val="none" w:sz="0" w:space="0" w:color="auto"/>
        <w:right w:val="none" w:sz="0" w:space="0" w:color="auto"/>
      </w:divBdr>
      <w:divsChild>
        <w:div w:id="427581807">
          <w:marLeft w:val="547"/>
          <w:marRight w:val="0"/>
          <w:marTop w:val="0"/>
          <w:marBottom w:val="0"/>
          <w:divBdr>
            <w:top w:val="none" w:sz="0" w:space="0" w:color="auto"/>
            <w:left w:val="none" w:sz="0" w:space="0" w:color="auto"/>
            <w:bottom w:val="none" w:sz="0" w:space="0" w:color="auto"/>
            <w:right w:val="none" w:sz="0" w:space="0" w:color="auto"/>
          </w:divBdr>
        </w:div>
      </w:divsChild>
    </w:div>
    <w:div w:id="205409031">
      <w:bodyDiv w:val="1"/>
      <w:marLeft w:val="0"/>
      <w:marRight w:val="0"/>
      <w:marTop w:val="0"/>
      <w:marBottom w:val="0"/>
      <w:divBdr>
        <w:top w:val="none" w:sz="0" w:space="0" w:color="auto"/>
        <w:left w:val="none" w:sz="0" w:space="0" w:color="auto"/>
        <w:bottom w:val="none" w:sz="0" w:space="0" w:color="auto"/>
        <w:right w:val="none" w:sz="0" w:space="0" w:color="auto"/>
      </w:divBdr>
      <w:divsChild>
        <w:div w:id="99883645">
          <w:marLeft w:val="1886"/>
          <w:marRight w:val="0"/>
          <w:marTop w:val="0"/>
          <w:marBottom w:val="0"/>
          <w:divBdr>
            <w:top w:val="none" w:sz="0" w:space="0" w:color="auto"/>
            <w:left w:val="none" w:sz="0" w:space="0" w:color="auto"/>
            <w:bottom w:val="none" w:sz="0" w:space="0" w:color="auto"/>
            <w:right w:val="none" w:sz="0" w:space="0" w:color="auto"/>
          </w:divBdr>
        </w:div>
        <w:div w:id="525946079">
          <w:marLeft w:val="1166"/>
          <w:marRight w:val="0"/>
          <w:marTop w:val="0"/>
          <w:marBottom w:val="0"/>
          <w:divBdr>
            <w:top w:val="none" w:sz="0" w:space="0" w:color="auto"/>
            <w:left w:val="none" w:sz="0" w:space="0" w:color="auto"/>
            <w:bottom w:val="none" w:sz="0" w:space="0" w:color="auto"/>
            <w:right w:val="none" w:sz="0" w:space="0" w:color="auto"/>
          </w:divBdr>
        </w:div>
        <w:div w:id="740179333">
          <w:marLeft w:val="1886"/>
          <w:marRight w:val="0"/>
          <w:marTop w:val="0"/>
          <w:marBottom w:val="0"/>
          <w:divBdr>
            <w:top w:val="none" w:sz="0" w:space="0" w:color="auto"/>
            <w:left w:val="none" w:sz="0" w:space="0" w:color="auto"/>
            <w:bottom w:val="none" w:sz="0" w:space="0" w:color="auto"/>
            <w:right w:val="none" w:sz="0" w:space="0" w:color="auto"/>
          </w:divBdr>
        </w:div>
        <w:div w:id="1016808169">
          <w:marLeft w:val="1886"/>
          <w:marRight w:val="0"/>
          <w:marTop w:val="0"/>
          <w:marBottom w:val="0"/>
          <w:divBdr>
            <w:top w:val="none" w:sz="0" w:space="0" w:color="auto"/>
            <w:left w:val="none" w:sz="0" w:space="0" w:color="auto"/>
            <w:bottom w:val="none" w:sz="0" w:space="0" w:color="auto"/>
            <w:right w:val="none" w:sz="0" w:space="0" w:color="auto"/>
          </w:divBdr>
        </w:div>
        <w:div w:id="1281690391">
          <w:marLeft w:val="1886"/>
          <w:marRight w:val="0"/>
          <w:marTop w:val="0"/>
          <w:marBottom w:val="0"/>
          <w:divBdr>
            <w:top w:val="none" w:sz="0" w:space="0" w:color="auto"/>
            <w:left w:val="none" w:sz="0" w:space="0" w:color="auto"/>
            <w:bottom w:val="none" w:sz="0" w:space="0" w:color="auto"/>
            <w:right w:val="none" w:sz="0" w:space="0" w:color="auto"/>
          </w:divBdr>
        </w:div>
      </w:divsChild>
    </w:div>
    <w:div w:id="206453041">
      <w:bodyDiv w:val="1"/>
      <w:marLeft w:val="0"/>
      <w:marRight w:val="0"/>
      <w:marTop w:val="0"/>
      <w:marBottom w:val="0"/>
      <w:divBdr>
        <w:top w:val="none" w:sz="0" w:space="0" w:color="auto"/>
        <w:left w:val="none" w:sz="0" w:space="0" w:color="auto"/>
        <w:bottom w:val="none" w:sz="0" w:space="0" w:color="auto"/>
        <w:right w:val="none" w:sz="0" w:space="0" w:color="auto"/>
      </w:divBdr>
    </w:div>
    <w:div w:id="208415544">
      <w:bodyDiv w:val="1"/>
      <w:marLeft w:val="0"/>
      <w:marRight w:val="0"/>
      <w:marTop w:val="0"/>
      <w:marBottom w:val="0"/>
      <w:divBdr>
        <w:top w:val="none" w:sz="0" w:space="0" w:color="auto"/>
        <w:left w:val="none" w:sz="0" w:space="0" w:color="auto"/>
        <w:bottom w:val="none" w:sz="0" w:space="0" w:color="auto"/>
        <w:right w:val="none" w:sz="0" w:space="0" w:color="auto"/>
      </w:divBdr>
      <w:divsChild>
        <w:div w:id="60908639">
          <w:marLeft w:val="2707"/>
          <w:marRight w:val="0"/>
          <w:marTop w:val="0"/>
          <w:marBottom w:val="0"/>
          <w:divBdr>
            <w:top w:val="none" w:sz="0" w:space="0" w:color="auto"/>
            <w:left w:val="none" w:sz="0" w:space="0" w:color="auto"/>
            <w:bottom w:val="none" w:sz="0" w:space="0" w:color="auto"/>
            <w:right w:val="none" w:sz="0" w:space="0" w:color="auto"/>
          </w:divBdr>
        </w:div>
        <w:div w:id="119686709">
          <w:marLeft w:val="547"/>
          <w:marRight w:val="0"/>
          <w:marTop w:val="0"/>
          <w:marBottom w:val="0"/>
          <w:divBdr>
            <w:top w:val="none" w:sz="0" w:space="0" w:color="auto"/>
            <w:left w:val="none" w:sz="0" w:space="0" w:color="auto"/>
            <w:bottom w:val="none" w:sz="0" w:space="0" w:color="auto"/>
            <w:right w:val="none" w:sz="0" w:space="0" w:color="auto"/>
          </w:divBdr>
        </w:div>
        <w:div w:id="125976895">
          <w:marLeft w:val="1267"/>
          <w:marRight w:val="0"/>
          <w:marTop w:val="0"/>
          <w:marBottom w:val="0"/>
          <w:divBdr>
            <w:top w:val="none" w:sz="0" w:space="0" w:color="auto"/>
            <w:left w:val="none" w:sz="0" w:space="0" w:color="auto"/>
            <w:bottom w:val="none" w:sz="0" w:space="0" w:color="auto"/>
            <w:right w:val="none" w:sz="0" w:space="0" w:color="auto"/>
          </w:divBdr>
        </w:div>
        <w:div w:id="178545851">
          <w:marLeft w:val="1987"/>
          <w:marRight w:val="0"/>
          <w:marTop w:val="0"/>
          <w:marBottom w:val="0"/>
          <w:divBdr>
            <w:top w:val="none" w:sz="0" w:space="0" w:color="auto"/>
            <w:left w:val="none" w:sz="0" w:space="0" w:color="auto"/>
            <w:bottom w:val="none" w:sz="0" w:space="0" w:color="auto"/>
            <w:right w:val="none" w:sz="0" w:space="0" w:color="auto"/>
          </w:divBdr>
        </w:div>
        <w:div w:id="605843630">
          <w:marLeft w:val="1987"/>
          <w:marRight w:val="0"/>
          <w:marTop w:val="0"/>
          <w:marBottom w:val="0"/>
          <w:divBdr>
            <w:top w:val="none" w:sz="0" w:space="0" w:color="auto"/>
            <w:left w:val="none" w:sz="0" w:space="0" w:color="auto"/>
            <w:bottom w:val="none" w:sz="0" w:space="0" w:color="auto"/>
            <w:right w:val="none" w:sz="0" w:space="0" w:color="auto"/>
          </w:divBdr>
        </w:div>
        <w:div w:id="818839205">
          <w:marLeft w:val="1267"/>
          <w:marRight w:val="0"/>
          <w:marTop w:val="0"/>
          <w:marBottom w:val="0"/>
          <w:divBdr>
            <w:top w:val="none" w:sz="0" w:space="0" w:color="auto"/>
            <w:left w:val="none" w:sz="0" w:space="0" w:color="auto"/>
            <w:bottom w:val="none" w:sz="0" w:space="0" w:color="auto"/>
            <w:right w:val="none" w:sz="0" w:space="0" w:color="auto"/>
          </w:divBdr>
        </w:div>
        <w:div w:id="886448364">
          <w:marLeft w:val="547"/>
          <w:marRight w:val="0"/>
          <w:marTop w:val="0"/>
          <w:marBottom w:val="0"/>
          <w:divBdr>
            <w:top w:val="none" w:sz="0" w:space="0" w:color="auto"/>
            <w:left w:val="none" w:sz="0" w:space="0" w:color="auto"/>
            <w:bottom w:val="none" w:sz="0" w:space="0" w:color="auto"/>
            <w:right w:val="none" w:sz="0" w:space="0" w:color="auto"/>
          </w:divBdr>
        </w:div>
        <w:div w:id="998387978">
          <w:marLeft w:val="2707"/>
          <w:marRight w:val="0"/>
          <w:marTop w:val="0"/>
          <w:marBottom w:val="0"/>
          <w:divBdr>
            <w:top w:val="none" w:sz="0" w:space="0" w:color="auto"/>
            <w:left w:val="none" w:sz="0" w:space="0" w:color="auto"/>
            <w:bottom w:val="none" w:sz="0" w:space="0" w:color="auto"/>
            <w:right w:val="none" w:sz="0" w:space="0" w:color="auto"/>
          </w:divBdr>
        </w:div>
        <w:div w:id="1054623953">
          <w:marLeft w:val="1267"/>
          <w:marRight w:val="0"/>
          <w:marTop w:val="0"/>
          <w:marBottom w:val="0"/>
          <w:divBdr>
            <w:top w:val="none" w:sz="0" w:space="0" w:color="auto"/>
            <w:left w:val="none" w:sz="0" w:space="0" w:color="auto"/>
            <w:bottom w:val="none" w:sz="0" w:space="0" w:color="auto"/>
            <w:right w:val="none" w:sz="0" w:space="0" w:color="auto"/>
          </w:divBdr>
        </w:div>
        <w:div w:id="1068963678">
          <w:marLeft w:val="547"/>
          <w:marRight w:val="0"/>
          <w:marTop w:val="0"/>
          <w:marBottom w:val="0"/>
          <w:divBdr>
            <w:top w:val="none" w:sz="0" w:space="0" w:color="auto"/>
            <w:left w:val="none" w:sz="0" w:space="0" w:color="auto"/>
            <w:bottom w:val="none" w:sz="0" w:space="0" w:color="auto"/>
            <w:right w:val="none" w:sz="0" w:space="0" w:color="auto"/>
          </w:divBdr>
        </w:div>
        <w:div w:id="1385909496">
          <w:marLeft w:val="1267"/>
          <w:marRight w:val="0"/>
          <w:marTop w:val="0"/>
          <w:marBottom w:val="0"/>
          <w:divBdr>
            <w:top w:val="none" w:sz="0" w:space="0" w:color="auto"/>
            <w:left w:val="none" w:sz="0" w:space="0" w:color="auto"/>
            <w:bottom w:val="none" w:sz="0" w:space="0" w:color="auto"/>
            <w:right w:val="none" w:sz="0" w:space="0" w:color="auto"/>
          </w:divBdr>
        </w:div>
        <w:div w:id="1396663698">
          <w:marLeft w:val="1267"/>
          <w:marRight w:val="0"/>
          <w:marTop w:val="0"/>
          <w:marBottom w:val="0"/>
          <w:divBdr>
            <w:top w:val="none" w:sz="0" w:space="0" w:color="auto"/>
            <w:left w:val="none" w:sz="0" w:space="0" w:color="auto"/>
            <w:bottom w:val="none" w:sz="0" w:space="0" w:color="auto"/>
            <w:right w:val="none" w:sz="0" w:space="0" w:color="auto"/>
          </w:divBdr>
        </w:div>
        <w:div w:id="1584412384">
          <w:marLeft w:val="1987"/>
          <w:marRight w:val="0"/>
          <w:marTop w:val="0"/>
          <w:marBottom w:val="0"/>
          <w:divBdr>
            <w:top w:val="none" w:sz="0" w:space="0" w:color="auto"/>
            <w:left w:val="none" w:sz="0" w:space="0" w:color="auto"/>
            <w:bottom w:val="none" w:sz="0" w:space="0" w:color="auto"/>
            <w:right w:val="none" w:sz="0" w:space="0" w:color="auto"/>
          </w:divBdr>
        </w:div>
        <w:div w:id="1602226145">
          <w:marLeft w:val="1987"/>
          <w:marRight w:val="0"/>
          <w:marTop w:val="0"/>
          <w:marBottom w:val="0"/>
          <w:divBdr>
            <w:top w:val="none" w:sz="0" w:space="0" w:color="auto"/>
            <w:left w:val="none" w:sz="0" w:space="0" w:color="auto"/>
            <w:bottom w:val="none" w:sz="0" w:space="0" w:color="auto"/>
            <w:right w:val="none" w:sz="0" w:space="0" w:color="auto"/>
          </w:divBdr>
        </w:div>
      </w:divsChild>
    </w:div>
    <w:div w:id="218173922">
      <w:bodyDiv w:val="1"/>
      <w:marLeft w:val="0"/>
      <w:marRight w:val="0"/>
      <w:marTop w:val="0"/>
      <w:marBottom w:val="0"/>
      <w:divBdr>
        <w:top w:val="none" w:sz="0" w:space="0" w:color="auto"/>
        <w:left w:val="none" w:sz="0" w:space="0" w:color="auto"/>
        <w:bottom w:val="none" w:sz="0" w:space="0" w:color="auto"/>
        <w:right w:val="none" w:sz="0" w:space="0" w:color="auto"/>
      </w:divBdr>
    </w:div>
    <w:div w:id="223493877">
      <w:bodyDiv w:val="1"/>
      <w:marLeft w:val="0"/>
      <w:marRight w:val="0"/>
      <w:marTop w:val="0"/>
      <w:marBottom w:val="0"/>
      <w:divBdr>
        <w:top w:val="none" w:sz="0" w:space="0" w:color="auto"/>
        <w:left w:val="none" w:sz="0" w:space="0" w:color="auto"/>
        <w:bottom w:val="none" w:sz="0" w:space="0" w:color="auto"/>
        <w:right w:val="none" w:sz="0" w:space="0" w:color="auto"/>
      </w:divBdr>
      <w:divsChild>
        <w:div w:id="23337303">
          <w:marLeft w:val="547"/>
          <w:marRight w:val="0"/>
          <w:marTop w:val="0"/>
          <w:marBottom w:val="0"/>
          <w:divBdr>
            <w:top w:val="none" w:sz="0" w:space="0" w:color="auto"/>
            <w:left w:val="none" w:sz="0" w:space="0" w:color="auto"/>
            <w:bottom w:val="none" w:sz="0" w:space="0" w:color="auto"/>
            <w:right w:val="none" w:sz="0" w:space="0" w:color="auto"/>
          </w:divBdr>
        </w:div>
        <w:div w:id="97454758">
          <w:marLeft w:val="1267"/>
          <w:marRight w:val="0"/>
          <w:marTop w:val="0"/>
          <w:marBottom w:val="0"/>
          <w:divBdr>
            <w:top w:val="none" w:sz="0" w:space="0" w:color="auto"/>
            <w:left w:val="none" w:sz="0" w:space="0" w:color="auto"/>
            <w:bottom w:val="none" w:sz="0" w:space="0" w:color="auto"/>
            <w:right w:val="none" w:sz="0" w:space="0" w:color="auto"/>
          </w:divBdr>
        </w:div>
        <w:div w:id="758136818">
          <w:marLeft w:val="1987"/>
          <w:marRight w:val="0"/>
          <w:marTop w:val="0"/>
          <w:marBottom w:val="0"/>
          <w:divBdr>
            <w:top w:val="none" w:sz="0" w:space="0" w:color="auto"/>
            <w:left w:val="none" w:sz="0" w:space="0" w:color="auto"/>
            <w:bottom w:val="none" w:sz="0" w:space="0" w:color="auto"/>
            <w:right w:val="none" w:sz="0" w:space="0" w:color="auto"/>
          </w:divBdr>
        </w:div>
        <w:div w:id="1100370521">
          <w:marLeft w:val="1267"/>
          <w:marRight w:val="0"/>
          <w:marTop w:val="0"/>
          <w:marBottom w:val="0"/>
          <w:divBdr>
            <w:top w:val="none" w:sz="0" w:space="0" w:color="auto"/>
            <w:left w:val="none" w:sz="0" w:space="0" w:color="auto"/>
            <w:bottom w:val="none" w:sz="0" w:space="0" w:color="auto"/>
            <w:right w:val="none" w:sz="0" w:space="0" w:color="auto"/>
          </w:divBdr>
        </w:div>
        <w:div w:id="1124739353">
          <w:marLeft w:val="1267"/>
          <w:marRight w:val="0"/>
          <w:marTop w:val="0"/>
          <w:marBottom w:val="0"/>
          <w:divBdr>
            <w:top w:val="none" w:sz="0" w:space="0" w:color="auto"/>
            <w:left w:val="none" w:sz="0" w:space="0" w:color="auto"/>
            <w:bottom w:val="none" w:sz="0" w:space="0" w:color="auto"/>
            <w:right w:val="none" w:sz="0" w:space="0" w:color="auto"/>
          </w:divBdr>
        </w:div>
        <w:div w:id="1802570169">
          <w:marLeft w:val="1267"/>
          <w:marRight w:val="0"/>
          <w:marTop w:val="0"/>
          <w:marBottom w:val="0"/>
          <w:divBdr>
            <w:top w:val="none" w:sz="0" w:space="0" w:color="auto"/>
            <w:left w:val="none" w:sz="0" w:space="0" w:color="auto"/>
            <w:bottom w:val="none" w:sz="0" w:space="0" w:color="auto"/>
            <w:right w:val="none" w:sz="0" w:space="0" w:color="auto"/>
          </w:divBdr>
        </w:div>
      </w:divsChild>
    </w:div>
    <w:div w:id="225989615">
      <w:bodyDiv w:val="1"/>
      <w:marLeft w:val="0"/>
      <w:marRight w:val="0"/>
      <w:marTop w:val="0"/>
      <w:marBottom w:val="0"/>
      <w:divBdr>
        <w:top w:val="none" w:sz="0" w:space="0" w:color="auto"/>
        <w:left w:val="none" w:sz="0" w:space="0" w:color="auto"/>
        <w:bottom w:val="none" w:sz="0" w:space="0" w:color="auto"/>
        <w:right w:val="none" w:sz="0" w:space="0" w:color="auto"/>
      </w:divBdr>
    </w:div>
    <w:div w:id="232551239">
      <w:bodyDiv w:val="1"/>
      <w:marLeft w:val="0"/>
      <w:marRight w:val="0"/>
      <w:marTop w:val="0"/>
      <w:marBottom w:val="0"/>
      <w:divBdr>
        <w:top w:val="none" w:sz="0" w:space="0" w:color="auto"/>
        <w:left w:val="none" w:sz="0" w:space="0" w:color="auto"/>
        <w:bottom w:val="none" w:sz="0" w:space="0" w:color="auto"/>
        <w:right w:val="none" w:sz="0" w:space="0" w:color="auto"/>
      </w:divBdr>
    </w:div>
    <w:div w:id="236326275">
      <w:bodyDiv w:val="1"/>
      <w:marLeft w:val="0"/>
      <w:marRight w:val="0"/>
      <w:marTop w:val="0"/>
      <w:marBottom w:val="0"/>
      <w:divBdr>
        <w:top w:val="none" w:sz="0" w:space="0" w:color="auto"/>
        <w:left w:val="none" w:sz="0" w:space="0" w:color="auto"/>
        <w:bottom w:val="none" w:sz="0" w:space="0" w:color="auto"/>
        <w:right w:val="none" w:sz="0" w:space="0" w:color="auto"/>
      </w:divBdr>
    </w:div>
    <w:div w:id="246503199">
      <w:bodyDiv w:val="1"/>
      <w:marLeft w:val="0"/>
      <w:marRight w:val="0"/>
      <w:marTop w:val="0"/>
      <w:marBottom w:val="0"/>
      <w:divBdr>
        <w:top w:val="none" w:sz="0" w:space="0" w:color="auto"/>
        <w:left w:val="none" w:sz="0" w:space="0" w:color="auto"/>
        <w:bottom w:val="none" w:sz="0" w:space="0" w:color="auto"/>
        <w:right w:val="none" w:sz="0" w:space="0" w:color="auto"/>
      </w:divBdr>
      <w:divsChild>
        <w:div w:id="1068918555">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189827">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1598209">
      <w:bodyDiv w:val="1"/>
      <w:marLeft w:val="0"/>
      <w:marRight w:val="0"/>
      <w:marTop w:val="0"/>
      <w:marBottom w:val="0"/>
      <w:divBdr>
        <w:top w:val="none" w:sz="0" w:space="0" w:color="auto"/>
        <w:left w:val="none" w:sz="0" w:space="0" w:color="auto"/>
        <w:bottom w:val="none" w:sz="0" w:space="0" w:color="auto"/>
        <w:right w:val="none" w:sz="0" w:space="0" w:color="auto"/>
      </w:divBdr>
    </w:div>
    <w:div w:id="273290823">
      <w:bodyDiv w:val="1"/>
      <w:marLeft w:val="0"/>
      <w:marRight w:val="0"/>
      <w:marTop w:val="0"/>
      <w:marBottom w:val="0"/>
      <w:divBdr>
        <w:top w:val="none" w:sz="0" w:space="0" w:color="auto"/>
        <w:left w:val="none" w:sz="0" w:space="0" w:color="auto"/>
        <w:bottom w:val="none" w:sz="0" w:space="0" w:color="auto"/>
        <w:right w:val="none" w:sz="0" w:space="0" w:color="auto"/>
      </w:divBdr>
    </w:div>
    <w:div w:id="276106425">
      <w:bodyDiv w:val="1"/>
      <w:marLeft w:val="0"/>
      <w:marRight w:val="0"/>
      <w:marTop w:val="0"/>
      <w:marBottom w:val="0"/>
      <w:divBdr>
        <w:top w:val="none" w:sz="0" w:space="0" w:color="auto"/>
        <w:left w:val="none" w:sz="0" w:space="0" w:color="auto"/>
        <w:bottom w:val="none" w:sz="0" w:space="0" w:color="auto"/>
        <w:right w:val="none" w:sz="0" w:space="0" w:color="auto"/>
      </w:divBdr>
    </w:div>
    <w:div w:id="283731220">
      <w:bodyDiv w:val="1"/>
      <w:marLeft w:val="0"/>
      <w:marRight w:val="0"/>
      <w:marTop w:val="0"/>
      <w:marBottom w:val="0"/>
      <w:divBdr>
        <w:top w:val="none" w:sz="0" w:space="0" w:color="auto"/>
        <w:left w:val="none" w:sz="0" w:space="0" w:color="auto"/>
        <w:bottom w:val="none" w:sz="0" w:space="0" w:color="auto"/>
        <w:right w:val="none" w:sz="0" w:space="0" w:color="auto"/>
      </w:divBdr>
    </w:div>
    <w:div w:id="283734364">
      <w:bodyDiv w:val="1"/>
      <w:marLeft w:val="0"/>
      <w:marRight w:val="0"/>
      <w:marTop w:val="0"/>
      <w:marBottom w:val="0"/>
      <w:divBdr>
        <w:top w:val="none" w:sz="0" w:space="0" w:color="auto"/>
        <w:left w:val="none" w:sz="0" w:space="0" w:color="auto"/>
        <w:bottom w:val="none" w:sz="0" w:space="0" w:color="auto"/>
        <w:right w:val="none" w:sz="0" w:space="0" w:color="auto"/>
      </w:divBdr>
      <w:divsChild>
        <w:div w:id="458838786">
          <w:marLeft w:val="2707"/>
          <w:marRight w:val="0"/>
          <w:marTop w:val="0"/>
          <w:marBottom w:val="0"/>
          <w:divBdr>
            <w:top w:val="none" w:sz="0" w:space="0" w:color="auto"/>
            <w:left w:val="none" w:sz="0" w:space="0" w:color="auto"/>
            <w:bottom w:val="none" w:sz="0" w:space="0" w:color="auto"/>
            <w:right w:val="none" w:sz="0" w:space="0" w:color="auto"/>
          </w:divBdr>
        </w:div>
        <w:div w:id="1712027907">
          <w:marLeft w:val="2707"/>
          <w:marRight w:val="0"/>
          <w:marTop w:val="0"/>
          <w:marBottom w:val="0"/>
          <w:divBdr>
            <w:top w:val="none" w:sz="0" w:space="0" w:color="auto"/>
            <w:left w:val="none" w:sz="0" w:space="0" w:color="auto"/>
            <w:bottom w:val="none" w:sz="0" w:space="0" w:color="auto"/>
            <w:right w:val="none" w:sz="0" w:space="0" w:color="auto"/>
          </w:divBdr>
        </w:div>
        <w:div w:id="1847281853">
          <w:marLeft w:val="2707"/>
          <w:marRight w:val="0"/>
          <w:marTop w:val="0"/>
          <w:marBottom w:val="0"/>
          <w:divBdr>
            <w:top w:val="none" w:sz="0" w:space="0" w:color="auto"/>
            <w:left w:val="none" w:sz="0" w:space="0" w:color="auto"/>
            <w:bottom w:val="none" w:sz="0" w:space="0" w:color="auto"/>
            <w:right w:val="none" w:sz="0" w:space="0" w:color="auto"/>
          </w:divBdr>
        </w:div>
      </w:divsChild>
    </w:div>
    <w:div w:id="292255538">
      <w:bodyDiv w:val="1"/>
      <w:marLeft w:val="0"/>
      <w:marRight w:val="0"/>
      <w:marTop w:val="0"/>
      <w:marBottom w:val="0"/>
      <w:divBdr>
        <w:top w:val="none" w:sz="0" w:space="0" w:color="auto"/>
        <w:left w:val="none" w:sz="0" w:space="0" w:color="auto"/>
        <w:bottom w:val="none" w:sz="0" w:space="0" w:color="auto"/>
        <w:right w:val="none" w:sz="0" w:space="0" w:color="auto"/>
      </w:divBdr>
      <w:divsChild>
        <w:div w:id="506477582">
          <w:marLeft w:val="446"/>
          <w:marRight w:val="0"/>
          <w:marTop w:val="0"/>
          <w:marBottom w:val="0"/>
          <w:divBdr>
            <w:top w:val="none" w:sz="0" w:space="0" w:color="auto"/>
            <w:left w:val="none" w:sz="0" w:space="0" w:color="auto"/>
            <w:bottom w:val="none" w:sz="0" w:space="0" w:color="auto"/>
            <w:right w:val="none" w:sz="0" w:space="0" w:color="auto"/>
          </w:divBdr>
        </w:div>
      </w:divsChild>
    </w:div>
    <w:div w:id="293408948">
      <w:bodyDiv w:val="1"/>
      <w:marLeft w:val="0"/>
      <w:marRight w:val="0"/>
      <w:marTop w:val="0"/>
      <w:marBottom w:val="0"/>
      <w:divBdr>
        <w:top w:val="none" w:sz="0" w:space="0" w:color="auto"/>
        <w:left w:val="none" w:sz="0" w:space="0" w:color="auto"/>
        <w:bottom w:val="none" w:sz="0" w:space="0" w:color="auto"/>
        <w:right w:val="none" w:sz="0" w:space="0" w:color="auto"/>
      </w:divBdr>
      <w:divsChild>
        <w:div w:id="1316256867">
          <w:marLeft w:val="1987"/>
          <w:marRight w:val="0"/>
          <w:marTop w:val="0"/>
          <w:marBottom w:val="0"/>
          <w:divBdr>
            <w:top w:val="none" w:sz="0" w:space="0" w:color="auto"/>
            <w:left w:val="none" w:sz="0" w:space="0" w:color="auto"/>
            <w:bottom w:val="none" w:sz="0" w:space="0" w:color="auto"/>
            <w:right w:val="none" w:sz="0" w:space="0" w:color="auto"/>
          </w:divBdr>
        </w:div>
        <w:div w:id="1378774740">
          <w:marLeft w:val="1987"/>
          <w:marRight w:val="0"/>
          <w:marTop w:val="0"/>
          <w:marBottom w:val="0"/>
          <w:divBdr>
            <w:top w:val="none" w:sz="0" w:space="0" w:color="auto"/>
            <w:left w:val="none" w:sz="0" w:space="0" w:color="auto"/>
            <w:bottom w:val="none" w:sz="0" w:space="0" w:color="auto"/>
            <w:right w:val="none" w:sz="0" w:space="0" w:color="auto"/>
          </w:divBdr>
        </w:div>
        <w:div w:id="1738895333">
          <w:marLeft w:val="1267"/>
          <w:marRight w:val="0"/>
          <w:marTop w:val="0"/>
          <w:marBottom w:val="0"/>
          <w:divBdr>
            <w:top w:val="none" w:sz="0" w:space="0" w:color="auto"/>
            <w:left w:val="none" w:sz="0" w:space="0" w:color="auto"/>
            <w:bottom w:val="none" w:sz="0" w:space="0" w:color="auto"/>
            <w:right w:val="none" w:sz="0" w:space="0" w:color="auto"/>
          </w:divBdr>
        </w:div>
      </w:divsChild>
    </w:div>
    <w:div w:id="296037035">
      <w:bodyDiv w:val="1"/>
      <w:marLeft w:val="0"/>
      <w:marRight w:val="0"/>
      <w:marTop w:val="0"/>
      <w:marBottom w:val="0"/>
      <w:divBdr>
        <w:top w:val="none" w:sz="0" w:space="0" w:color="auto"/>
        <w:left w:val="none" w:sz="0" w:space="0" w:color="auto"/>
        <w:bottom w:val="none" w:sz="0" w:space="0" w:color="auto"/>
        <w:right w:val="none" w:sz="0" w:space="0" w:color="auto"/>
      </w:divBdr>
      <w:divsChild>
        <w:div w:id="605507119">
          <w:marLeft w:val="1987"/>
          <w:marRight w:val="0"/>
          <w:marTop w:val="0"/>
          <w:marBottom w:val="0"/>
          <w:divBdr>
            <w:top w:val="none" w:sz="0" w:space="0" w:color="auto"/>
            <w:left w:val="none" w:sz="0" w:space="0" w:color="auto"/>
            <w:bottom w:val="none" w:sz="0" w:space="0" w:color="auto"/>
            <w:right w:val="none" w:sz="0" w:space="0" w:color="auto"/>
          </w:divBdr>
        </w:div>
      </w:divsChild>
    </w:div>
    <w:div w:id="296491469">
      <w:bodyDiv w:val="1"/>
      <w:marLeft w:val="0"/>
      <w:marRight w:val="0"/>
      <w:marTop w:val="0"/>
      <w:marBottom w:val="0"/>
      <w:divBdr>
        <w:top w:val="none" w:sz="0" w:space="0" w:color="auto"/>
        <w:left w:val="none" w:sz="0" w:space="0" w:color="auto"/>
        <w:bottom w:val="none" w:sz="0" w:space="0" w:color="auto"/>
        <w:right w:val="none" w:sz="0" w:space="0" w:color="auto"/>
      </w:divBdr>
      <w:divsChild>
        <w:div w:id="52776737">
          <w:marLeft w:val="2707"/>
          <w:marRight w:val="0"/>
          <w:marTop w:val="0"/>
          <w:marBottom w:val="0"/>
          <w:divBdr>
            <w:top w:val="none" w:sz="0" w:space="0" w:color="auto"/>
            <w:left w:val="none" w:sz="0" w:space="0" w:color="auto"/>
            <w:bottom w:val="none" w:sz="0" w:space="0" w:color="auto"/>
            <w:right w:val="none" w:sz="0" w:space="0" w:color="auto"/>
          </w:divBdr>
        </w:div>
        <w:div w:id="107820295">
          <w:marLeft w:val="1987"/>
          <w:marRight w:val="0"/>
          <w:marTop w:val="0"/>
          <w:marBottom w:val="0"/>
          <w:divBdr>
            <w:top w:val="none" w:sz="0" w:space="0" w:color="auto"/>
            <w:left w:val="none" w:sz="0" w:space="0" w:color="auto"/>
            <w:bottom w:val="none" w:sz="0" w:space="0" w:color="auto"/>
            <w:right w:val="none" w:sz="0" w:space="0" w:color="auto"/>
          </w:divBdr>
        </w:div>
        <w:div w:id="128941781">
          <w:marLeft w:val="2707"/>
          <w:marRight w:val="0"/>
          <w:marTop w:val="0"/>
          <w:marBottom w:val="0"/>
          <w:divBdr>
            <w:top w:val="none" w:sz="0" w:space="0" w:color="auto"/>
            <w:left w:val="none" w:sz="0" w:space="0" w:color="auto"/>
            <w:bottom w:val="none" w:sz="0" w:space="0" w:color="auto"/>
            <w:right w:val="none" w:sz="0" w:space="0" w:color="auto"/>
          </w:divBdr>
        </w:div>
        <w:div w:id="609356991">
          <w:marLeft w:val="1987"/>
          <w:marRight w:val="0"/>
          <w:marTop w:val="0"/>
          <w:marBottom w:val="0"/>
          <w:divBdr>
            <w:top w:val="none" w:sz="0" w:space="0" w:color="auto"/>
            <w:left w:val="none" w:sz="0" w:space="0" w:color="auto"/>
            <w:bottom w:val="none" w:sz="0" w:space="0" w:color="auto"/>
            <w:right w:val="none" w:sz="0" w:space="0" w:color="auto"/>
          </w:divBdr>
        </w:div>
        <w:div w:id="683943204">
          <w:marLeft w:val="2707"/>
          <w:marRight w:val="0"/>
          <w:marTop w:val="0"/>
          <w:marBottom w:val="0"/>
          <w:divBdr>
            <w:top w:val="none" w:sz="0" w:space="0" w:color="auto"/>
            <w:left w:val="none" w:sz="0" w:space="0" w:color="auto"/>
            <w:bottom w:val="none" w:sz="0" w:space="0" w:color="auto"/>
            <w:right w:val="none" w:sz="0" w:space="0" w:color="auto"/>
          </w:divBdr>
        </w:div>
        <w:div w:id="709303311">
          <w:marLeft w:val="2707"/>
          <w:marRight w:val="0"/>
          <w:marTop w:val="0"/>
          <w:marBottom w:val="0"/>
          <w:divBdr>
            <w:top w:val="none" w:sz="0" w:space="0" w:color="auto"/>
            <w:left w:val="none" w:sz="0" w:space="0" w:color="auto"/>
            <w:bottom w:val="none" w:sz="0" w:space="0" w:color="auto"/>
            <w:right w:val="none" w:sz="0" w:space="0" w:color="auto"/>
          </w:divBdr>
        </w:div>
        <w:div w:id="722022603">
          <w:marLeft w:val="1267"/>
          <w:marRight w:val="0"/>
          <w:marTop w:val="0"/>
          <w:marBottom w:val="0"/>
          <w:divBdr>
            <w:top w:val="none" w:sz="0" w:space="0" w:color="auto"/>
            <w:left w:val="none" w:sz="0" w:space="0" w:color="auto"/>
            <w:bottom w:val="none" w:sz="0" w:space="0" w:color="auto"/>
            <w:right w:val="none" w:sz="0" w:space="0" w:color="auto"/>
          </w:divBdr>
        </w:div>
        <w:div w:id="731661117">
          <w:marLeft w:val="2707"/>
          <w:marRight w:val="0"/>
          <w:marTop w:val="0"/>
          <w:marBottom w:val="0"/>
          <w:divBdr>
            <w:top w:val="none" w:sz="0" w:space="0" w:color="auto"/>
            <w:left w:val="none" w:sz="0" w:space="0" w:color="auto"/>
            <w:bottom w:val="none" w:sz="0" w:space="0" w:color="auto"/>
            <w:right w:val="none" w:sz="0" w:space="0" w:color="auto"/>
          </w:divBdr>
        </w:div>
        <w:div w:id="814222156">
          <w:marLeft w:val="2707"/>
          <w:marRight w:val="0"/>
          <w:marTop w:val="0"/>
          <w:marBottom w:val="0"/>
          <w:divBdr>
            <w:top w:val="none" w:sz="0" w:space="0" w:color="auto"/>
            <w:left w:val="none" w:sz="0" w:space="0" w:color="auto"/>
            <w:bottom w:val="none" w:sz="0" w:space="0" w:color="auto"/>
            <w:right w:val="none" w:sz="0" w:space="0" w:color="auto"/>
          </w:divBdr>
        </w:div>
        <w:div w:id="923611976">
          <w:marLeft w:val="1987"/>
          <w:marRight w:val="0"/>
          <w:marTop w:val="0"/>
          <w:marBottom w:val="0"/>
          <w:divBdr>
            <w:top w:val="none" w:sz="0" w:space="0" w:color="auto"/>
            <w:left w:val="none" w:sz="0" w:space="0" w:color="auto"/>
            <w:bottom w:val="none" w:sz="0" w:space="0" w:color="auto"/>
            <w:right w:val="none" w:sz="0" w:space="0" w:color="auto"/>
          </w:divBdr>
        </w:div>
        <w:div w:id="1049458858">
          <w:marLeft w:val="1267"/>
          <w:marRight w:val="0"/>
          <w:marTop w:val="0"/>
          <w:marBottom w:val="0"/>
          <w:divBdr>
            <w:top w:val="none" w:sz="0" w:space="0" w:color="auto"/>
            <w:left w:val="none" w:sz="0" w:space="0" w:color="auto"/>
            <w:bottom w:val="none" w:sz="0" w:space="0" w:color="auto"/>
            <w:right w:val="none" w:sz="0" w:space="0" w:color="auto"/>
          </w:divBdr>
        </w:div>
        <w:div w:id="1210604923">
          <w:marLeft w:val="2707"/>
          <w:marRight w:val="0"/>
          <w:marTop w:val="0"/>
          <w:marBottom w:val="0"/>
          <w:divBdr>
            <w:top w:val="none" w:sz="0" w:space="0" w:color="auto"/>
            <w:left w:val="none" w:sz="0" w:space="0" w:color="auto"/>
            <w:bottom w:val="none" w:sz="0" w:space="0" w:color="auto"/>
            <w:right w:val="none" w:sz="0" w:space="0" w:color="auto"/>
          </w:divBdr>
        </w:div>
        <w:div w:id="1610971860">
          <w:marLeft w:val="2707"/>
          <w:marRight w:val="0"/>
          <w:marTop w:val="0"/>
          <w:marBottom w:val="0"/>
          <w:divBdr>
            <w:top w:val="none" w:sz="0" w:space="0" w:color="auto"/>
            <w:left w:val="none" w:sz="0" w:space="0" w:color="auto"/>
            <w:bottom w:val="none" w:sz="0" w:space="0" w:color="auto"/>
            <w:right w:val="none" w:sz="0" w:space="0" w:color="auto"/>
          </w:divBdr>
        </w:div>
        <w:div w:id="1837770709">
          <w:marLeft w:val="1987"/>
          <w:marRight w:val="0"/>
          <w:marTop w:val="0"/>
          <w:marBottom w:val="0"/>
          <w:divBdr>
            <w:top w:val="none" w:sz="0" w:space="0" w:color="auto"/>
            <w:left w:val="none" w:sz="0" w:space="0" w:color="auto"/>
            <w:bottom w:val="none" w:sz="0" w:space="0" w:color="auto"/>
            <w:right w:val="none" w:sz="0" w:space="0" w:color="auto"/>
          </w:divBdr>
        </w:div>
      </w:divsChild>
    </w:div>
    <w:div w:id="312612311">
      <w:bodyDiv w:val="1"/>
      <w:marLeft w:val="0"/>
      <w:marRight w:val="0"/>
      <w:marTop w:val="0"/>
      <w:marBottom w:val="0"/>
      <w:divBdr>
        <w:top w:val="none" w:sz="0" w:space="0" w:color="auto"/>
        <w:left w:val="none" w:sz="0" w:space="0" w:color="auto"/>
        <w:bottom w:val="none" w:sz="0" w:space="0" w:color="auto"/>
        <w:right w:val="none" w:sz="0" w:space="0" w:color="auto"/>
      </w:divBdr>
      <w:divsChild>
        <w:div w:id="770470967">
          <w:marLeft w:val="2707"/>
          <w:marRight w:val="0"/>
          <w:marTop w:val="0"/>
          <w:marBottom w:val="0"/>
          <w:divBdr>
            <w:top w:val="none" w:sz="0" w:space="0" w:color="auto"/>
            <w:left w:val="none" w:sz="0" w:space="0" w:color="auto"/>
            <w:bottom w:val="none" w:sz="0" w:space="0" w:color="auto"/>
            <w:right w:val="none" w:sz="0" w:space="0" w:color="auto"/>
          </w:divBdr>
        </w:div>
      </w:divsChild>
    </w:div>
    <w:div w:id="332493917">
      <w:bodyDiv w:val="1"/>
      <w:marLeft w:val="0"/>
      <w:marRight w:val="0"/>
      <w:marTop w:val="0"/>
      <w:marBottom w:val="0"/>
      <w:divBdr>
        <w:top w:val="none" w:sz="0" w:space="0" w:color="auto"/>
        <w:left w:val="none" w:sz="0" w:space="0" w:color="auto"/>
        <w:bottom w:val="none" w:sz="0" w:space="0" w:color="auto"/>
        <w:right w:val="none" w:sz="0" w:space="0" w:color="auto"/>
      </w:divBdr>
    </w:div>
    <w:div w:id="336931621">
      <w:bodyDiv w:val="1"/>
      <w:marLeft w:val="0"/>
      <w:marRight w:val="0"/>
      <w:marTop w:val="0"/>
      <w:marBottom w:val="0"/>
      <w:divBdr>
        <w:top w:val="none" w:sz="0" w:space="0" w:color="auto"/>
        <w:left w:val="none" w:sz="0" w:space="0" w:color="auto"/>
        <w:bottom w:val="none" w:sz="0" w:space="0" w:color="auto"/>
        <w:right w:val="none" w:sz="0" w:space="0" w:color="auto"/>
      </w:divBdr>
      <w:divsChild>
        <w:div w:id="42367440">
          <w:marLeft w:val="1267"/>
          <w:marRight w:val="0"/>
          <w:marTop w:val="0"/>
          <w:marBottom w:val="0"/>
          <w:divBdr>
            <w:top w:val="none" w:sz="0" w:space="0" w:color="auto"/>
            <w:left w:val="none" w:sz="0" w:space="0" w:color="auto"/>
            <w:bottom w:val="none" w:sz="0" w:space="0" w:color="auto"/>
            <w:right w:val="none" w:sz="0" w:space="0" w:color="auto"/>
          </w:divBdr>
        </w:div>
        <w:div w:id="272907761">
          <w:marLeft w:val="1987"/>
          <w:marRight w:val="0"/>
          <w:marTop w:val="0"/>
          <w:marBottom w:val="0"/>
          <w:divBdr>
            <w:top w:val="none" w:sz="0" w:space="0" w:color="auto"/>
            <w:left w:val="none" w:sz="0" w:space="0" w:color="auto"/>
            <w:bottom w:val="none" w:sz="0" w:space="0" w:color="auto"/>
            <w:right w:val="none" w:sz="0" w:space="0" w:color="auto"/>
          </w:divBdr>
        </w:div>
        <w:div w:id="354623538">
          <w:marLeft w:val="547"/>
          <w:marRight w:val="0"/>
          <w:marTop w:val="0"/>
          <w:marBottom w:val="0"/>
          <w:divBdr>
            <w:top w:val="none" w:sz="0" w:space="0" w:color="auto"/>
            <w:left w:val="none" w:sz="0" w:space="0" w:color="auto"/>
            <w:bottom w:val="none" w:sz="0" w:space="0" w:color="auto"/>
            <w:right w:val="none" w:sz="0" w:space="0" w:color="auto"/>
          </w:divBdr>
        </w:div>
        <w:div w:id="514199390">
          <w:marLeft w:val="1987"/>
          <w:marRight w:val="0"/>
          <w:marTop w:val="0"/>
          <w:marBottom w:val="0"/>
          <w:divBdr>
            <w:top w:val="none" w:sz="0" w:space="0" w:color="auto"/>
            <w:left w:val="none" w:sz="0" w:space="0" w:color="auto"/>
            <w:bottom w:val="none" w:sz="0" w:space="0" w:color="auto"/>
            <w:right w:val="none" w:sz="0" w:space="0" w:color="auto"/>
          </w:divBdr>
        </w:div>
        <w:div w:id="545409451">
          <w:marLeft w:val="547"/>
          <w:marRight w:val="0"/>
          <w:marTop w:val="0"/>
          <w:marBottom w:val="0"/>
          <w:divBdr>
            <w:top w:val="none" w:sz="0" w:space="0" w:color="auto"/>
            <w:left w:val="none" w:sz="0" w:space="0" w:color="auto"/>
            <w:bottom w:val="none" w:sz="0" w:space="0" w:color="auto"/>
            <w:right w:val="none" w:sz="0" w:space="0" w:color="auto"/>
          </w:divBdr>
        </w:div>
        <w:div w:id="872303954">
          <w:marLeft w:val="1987"/>
          <w:marRight w:val="0"/>
          <w:marTop w:val="0"/>
          <w:marBottom w:val="0"/>
          <w:divBdr>
            <w:top w:val="none" w:sz="0" w:space="0" w:color="auto"/>
            <w:left w:val="none" w:sz="0" w:space="0" w:color="auto"/>
            <w:bottom w:val="none" w:sz="0" w:space="0" w:color="auto"/>
            <w:right w:val="none" w:sz="0" w:space="0" w:color="auto"/>
          </w:divBdr>
        </w:div>
        <w:div w:id="878515032">
          <w:marLeft w:val="1267"/>
          <w:marRight w:val="0"/>
          <w:marTop w:val="0"/>
          <w:marBottom w:val="0"/>
          <w:divBdr>
            <w:top w:val="none" w:sz="0" w:space="0" w:color="auto"/>
            <w:left w:val="none" w:sz="0" w:space="0" w:color="auto"/>
            <w:bottom w:val="none" w:sz="0" w:space="0" w:color="auto"/>
            <w:right w:val="none" w:sz="0" w:space="0" w:color="auto"/>
          </w:divBdr>
        </w:div>
        <w:div w:id="973222083">
          <w:marLeft w:val="1987"/>
          <w:marRight w:val="0"/>
          <w:marTop w:val="0"/>
          <w:marBottom w:val="0"/>
          <w:divBdr>
            <w:top w:val="none" w:sz="0" w:space="0" w:color="auto"/>
            <w:left w:val="none" w:sz="0" w:space="0" w:color="auto"/>
            <w:bottom w:val="none" w:sz="0" w:space="0" w:color="auto"/>
            <w:right w:val="none" w:sz="0" w:space="0" w:color="auto"/>
          </w:divBdr>
        </w:div>
        <w:div w:id="1062677923">
          <w:marLeft w:val="1987"/>
          <w:marRight w:val="0"/>
          <w:marTop w:val="0"/>
          <w:marBottom w:val="0"/>
          <w:divBdr>
            <w:top w:val="none" w:sz="0" w:space="0" w:color="auto"/>
            <w:left w:val="none" w:sz="0" w:space="0" w:color="auto"/>
            <w:bottom w:val="none" w:sz="0" w:space="0" w:color="auto"/>
            <w:right w:val="none" w:sz="0" w:space="0" w:color="auto"/>
          </w:divBdr>
        </w:div>
        <w:div w:id="1094668056">
          <w:marLeft w:val="1987"/>
          <w:marRight w:val="0"/>
          <w:marTop w:val="0"/>
          <w:marBottom w:val="0"/>
          <w:divBdr>
            <w:top w:val="none" w:sz="0" w:space="0" w:color="auto"/>
            <w:left w:val="none" w:sz="0" w:space="0" w:color="auto"/>
            <w:bottom w:val="none" w:sz="0" w:space="0" w:color="auto"/>
            <w:right w:val="none" w:sz="0" w:space="0" w:color="auto"/>
          </w:divBdr>
        </w:div>
        <w:div w:id="1202867728">
          <w:marLeft w:val="1267"/>
          <w:marRight w:val="0"/>
          <w:marTop w:val="0"/>
          <w:marBottom w:val="0"/>
          <w:divBdr>
            <w:top w:val="none" w:sz="0" w:space="0" w:color="auto"/>
            <w:left w:val="none" w:sz="0" w:space="0" w:color="auto"/>
            <w:bottom w:val="none" w:sz="0" w:space="0" w:color="auto"/>
            <w:right w:val="none" w:sz="0" w:space="0" w:color="auto"/>
          </w:divBdr>
        </w:div>
        <w:div w:id="1228565379">
          <w:marLeft w:val="1267"/>
          <w:marRight w:val="0"/>
          <w:marTop w:val="0"/>
          <w:marBottom w:val="0"/>
          <w:divBdr>
            <w:top w:val="none" w:sz="0" w:space="0" w:color="auto"/>
            <w:left w:val="none" w:sz="0" w:space="0" w:color="auto"/>
            <w:bottom w:val="none" w:sz="0" w:space="0" w:color="auto"/>
            <w:right w:val="none" w:sz="0" w:space="0" w:color="auto"/>
          </w:divBdr>
        </w:div>
        <w:div w:id="1308510687">
          <w:marLeft w:val="1987"/>
          <w:marRight w:val="0"/>
          <w:marTop w:val="0"/>
          <w:marBottom w:val="0"/>
          <w:divBdr>
            <w:top w:val="none" w:sz="0" w:space="0" w:color="auto"/>
            <w:left w:val="none" w:sz="0" w:space="0" w:color="auto"/>
            <w:bottom w:val="none" w:sz="0" w:space="0" w:color="auto"/>
            <w:right w:val="none" w:sz="0" w:space="0" w:color="auto"/>
          </w:divBdr>
        </w:div>
        <w:div w:id="1603414049">
          <w:marLeft w:val="1267"/>
          <w:marRight w:val="0"/>
          <w:marTop w:val="0"/>
          <w:marBottom w:val="0"/>
          <w:divBdr>
            <w:top w:val="none" w:sz="0" w:space="0" w:color="auto"/>
            <w:left w:val="none" w:sz="0" w:space="0" w:color="auto"/>
            <w:bottom w:val="none" w:sz="0" w:space="0" w:color="auto"/>
            <w:right w:val="none" w:sz="0" w:space="0" w:color="auto"/>
          </w:divBdr>
        </w:div>
        <w:div w:id="1815020337">
          <w:marLeft w:val="1267"/>
          <w:marRight w:val="0"/>
          <w:marTop w:val="0"/>
          <w:marBottom w:val="0"/>
          <w:divBdr>
            <w:top w:val="none" w:sz="0" w:space="0" w:color="auto"/>
            <w:left w:val="none" w:sz="0" w:space="0" w:color="auto"/>
            <w:bottom w:val="none" w:sz="0" w:space="0" w:color="auto"/>
            <w:right w:val="none" w:sz="0" w:space="0" w:color="auto"/>
          </w:divBdr>
        </w:div>
        <w:div w:id="1846705290">
          <w:marLeft w:val="1987"/>
          <w:marRight w:val="0"/>
          <w:marTop w:val="0"/>
          <w:marBottom w:val="0"/>
          <w:divBdr>
            <w:top w:val="none" w:sz="0" w:space="0" w:color="auto"/>
            <w:left w:val="none" w:sz="0" w:space="0" w:color="auto"/>
            <w:bottom w:val="none" w:sz="0" w:space="0" w:color="auto"/>
            <w:right w:val="none" w:sz="0" w:space="0" w:color="auto"/>
          </w:divBdr>
        </w:div>
        <w:div w:id="1977903953">
          <w:marLeft w:val="1267"/>
          <w:marRight w:val="0"/>
          <w:marTop w:val="0"/>
          <w:marBottom w:val="0"/>
          <w:divBdr>
            <w:top w:val="none" w:sz="0" w:space="0" w:color="auto"/>
            <w:left w:val="none" w:sz="0" w:space="0" w:color="auto"/>
            <w:bottom w:val="none" w:sz="0" w:space="0" w:color="auto"/>
            <w:right w:val="none" w:sz="0" w:space="0" w:color="auto"/>
          </w:divBdr>
        </w:div>
      </w:divsChild>
    </w:div>
    <w:div w:id="339041684">
      <w:bodyDiv w:val="1"/>
      <w:marLeft w:val="0"/>
      <w:marRight w:val="0"/>
      <w:marTop w:val="0"/>
      <w:marBottom w:val="0"/>
      <w:divBdr>
        <w:top w:val="none" w:sz="0" w:space="0" w:color="auto"/>
        <w:left w:val="none" w:sz="0" w:space="0" w:color="auto"/>
        <w:bottom w:val="none" w:sz="0" w:space="0" w:color="auto"/>
        <w:right w:val="none" w:sz="0" w:space="0" w:color="auto"/>
      </w:divBdr>
    </w:div>
    <w:div w:id="349797090">
      <w:bodyDiv w:val="1"/>
      <w:marLeft w:val="0"/>
      <w:marRight w:val="0"/>
      <w:marTop w:val="0"/>
      <w:marBottom w:val="0"/>
      <w:divBdr>
        <w:top w:val="none" w:sz="0" w:space="0" w:color="auto"/>
        <w:left w:val="none" w:sz="0" w:space="0" w:color="auto"/>
        <w:bottom w:val="none" w:sz="0" w:space="0" w:color="auto"/>
        <w:right w:val="none" w:sz="0" w:space="0" w:color="auto"/>
      </w:divBdr>
      <w:divsChild>
        <w:div w:id="828668551">
          <w:marLeft w:val="1886"/>
          <w:marRight w:val="0"/>
          <w:marTop w:val="0"/>
          <w:marBottom w:val="0"/>
          <w:divBdr>
            <w:top w:val="none" w:sz="0" w:space="0" w:color="auto"/>
            <w:left w:val="none" w:sz="0" w:space="0" w:color="auto"/>
            <w:bottom w:val="none" w:sz="0" w:space="0" w:color="auto"/>
            <w:right w:val="none" w:sz="0" w:space="0" w:color="auto"/>
          </w:divBdr>
        </w:div>
        <w:div w:id="962074973">
          <w:marLeft w:val="1886"/>
          <w:marRight w:val="0"/>
          <w:marTop w:val="0"/>
          <w:marBottom w:val="0"/>
          <w:divBdr>
            <w:top w:val="none" w:sz="0" w:space="0" w:color="auto"/>
            <w:left w:val="none" w:sz="0" w:space="0" w:color="auto"/>
            <w:bottom w:val="none" w:sz="0" w:space="0" w:color="auto"/>
            <w:right w:val="none" w:sz="0" w:space="0" w:color="auto"/>
          </w:divBdr>
        </w:div>
        <w:div w:id="1167676564">
          <w:marLeft w:val="1886"/>
          <w:marRight w:val="0"/>
          <w:marTop w:val="0"/>
          <w:marBottom w:val="0"/>
          <w:divBdr>
            <w:top w:val="none" w:sz="0" w:space="0" w:color="auto"/>
            <w:left w:val="none" w:sz="0" w:space="0" w:color="auto"/>
            <w:bottom w:val="none" w:sz="0" w:space="0" w:color="auto"/>
            <w:right w:val="none" w:sz="0" w:space="0" w:color="auto"/>
          </w:divBdr>
        </w:div>
        <w:div w:id="1200706154">
          <w:marLeft w:val="1886"/>
          <w:marRight w:val="0"/>
          <w:marTop w:val="0"/>
          <w:marBottom w:val="0"/>
          <w:divBdr>
            <w:top w:val="none" w:sz="0" w:space="0" w:color="auto"/>
            <w:left w:val="none" w:sz="0" w:space="0" w:color="auto"/>
            <w:bottom w:val="none" w:sz="0" w:space="0" w:color="auto"/>
            <w:right w:val="none" w:sz="0" w:space="0" w:color="auto"/>
          </w:divBdr>
        </w:div>
        <w:div w:id="1266885058">
          <w:marLeft w:val="1886"/>
          <w:marRight w:val="0"/>
          <w:marTop w:val="0"/>
          <w:marBottom w:val="0"/>
          <w:divBdr>
            <w:top w:val="none" w:sz="0" w:space="0" w:color="auto"/>
            <w:left w:val="none" w:sz="0" w:space="0" w:color="auto"/>
            <w:bottom w:val="none" w:sz="0" w:space="0" w:color="auto"/>
            <w:right w:val="none" w:sz="0" w:space="0" w:color="auto"/>
          </w:divBdr>
        </w:div>
        <w:div w:id="1429616224">
          <w:marLeft w:val="1886"/>
          <w:marRight w:val="0"/>
          <w:marTop w:val="0"/>
          <w:marBottom w:val="0"/>
          <w:divBdr>
            <w:top w:val="none" w:sz="0" w:space="0" w:color="auto"/>
            <w:left w:val="none" w:sz="0" w:space="0" w:color="auto"/>
            <w:bottom w:val="none" w:sz="0" w:space="0" w:color="auto"/>
            <w:right w:val="none" w:sz="0" w:space="0" w:color="auto"/>
          </w:divBdr>
        </w:div>
        <w:div w:id="1552229848">
          <w:marLeft w:val="1886"/>
          <w:marRight w:val="0"/>
          <w:marTop w:val="0"/>
          <w:marBottom w:val="0"/>
          <w:divBdr>
            <w:top w:val="none" w:sz="0" w:space="0" w:color="auto"/>
            <w:left w:val="none" w:sz="0" w:space="0" w:color="auto"/>
            <w:bottom w:val="none" w:sz="0" w:space="0" w:color="auto"/>
            <w:right w:val="none" w:sz="0" w:space="0" w:color="auto"/>
          </w:divBdr>
        </w:div>
        <w:div w:id="1676876901">
          <w:marLeft w:val="446"/>
          <w:marRight w:val="0"/>
          <w:marTop w:val="72"/>
          <w:marBottom w:val="0"/>
          <w:divBdr>
            <w:top w:val="none" w:sz="0" w:space="0" w:color="auto"/>
            <w:left w:val="none" w:sz="0" w:space="0" w:color="auto"/>
            <w:bottom w:val="none" w:sz="0" w:space="0" w:color="auto"/>
            <w:right w:val="none" w:sz="0" w:space="0" w:color="auto"/>
          </w:divBdr>
        </w:div>
        <w:div w:id="1941523553">
          <w:marLeft w:val="1166"/>
          <w:marRight w:val="0"/>
          <w:marTop w:val="72"/>
          <w:marBottom w:val="0"/>
          <w:divBdr>
            <w:top w:val="none" w:sz="0" w:space="0" w:color="auto"/>
            <w:left w:val="none" w:sz="0" w:space="0" w:color="auto"/>
            <w:bottom w:val="none" w:sz="0" w:space="0" w:color="auto"/>
            <w:right w:val="none" w:sz="0" w:space="0" w:color="auto"/>
          </w:divBdr>
        </w:div>
      </w:divsChild>
    </w:div>
    <w:div w:id="351036762">
      <w:bodyDiv w:val="1"/>
      <w:marLeft w:val="0"/>
      <w:marRight w:val="0"/>
      <w:marTop w:val="0"/>
      <w:marBottom w:val="0"/>
      <w:divBdr>
        <w:top w:val="none" w:sz="0" w:space="0" w:color="auto"/>
        <w:left w:val="none" w:sz="0" w:space="0" w:color="auto"/>
        <w:bottom w:val="none" w:sz="0" w:space="0" w:color="auto"/>
        <w:right w:val="none" w:sz="0" w:space="0" w:color="auto"/>
      </w:divBdr>
    </w:div>
    <w:div w:id="351152653">
      <w:bodyDiv w:val="1"/>
      <w:marLeft w:val="0"/>
      <w:marRight w:val="0"/>
      <w:marTop w:val="0"/>
      <w:marBottom w:val="0"/>
      <w:divBdr>
        <w:top w:val="none" w:sz="0" w:space="0" w:color="auto"/>
        <w:left w:val="none" w:sz="0" w:space="0" w:color="auto"/>
        <w:bottom w:val="none" w:sz="0" w:space="0" w:color="auto"/>
        <w:right w:val="none" w:sz="0" w:space="0" w:color="auto"/>
      </w:divBdr>
      <w:divsChild>
        <w:div w:id="118233067">
          <w:marLeft w:val="1267"/>
          <w:marRight w:val="0"/>
          <w:marTop w:val="0"/>
          <w:marBottom w:val="0"/>
          <w:divBdr>
            <w:top w:val="none" w:sz="0" w:space="0" w:color="auto"/>
            <w:left w:val="none" w:sz="0" w:space="0" w:color="auto"/>
            <w:bottom w:val="none" w:sz="0" w:space="0" w:color="auto"/>
            <w:right w:val="none" w:sz="0" w:space="0" w:color="auto"/>
          </w:divBdr>
        </w:div>
        <w:div w:id="392167484">
          <w:marLeft w:val="1267"/>
          <w:marRight w:val="0"/>
          <w:marTop w:val="0"/>
          <w:marBottom w:val="0"/>
          <w:divBdr>
            <w:top w:val="none" w:sz="0" w:space="0" w:color="auto"/>
            <w:left w:val="none" w:sz="0" w:space="0" w:color="auto"/>
            <w:bottom w:val="none" w:sz="0" w:space="0" w:color="auto"/>
            <w:right w:val="none" w:sz="0" w:space="0" w:color="auto"/>
          </w:divBdr>
        </w:div>
        <w:div w:id="1417285726">
          <w:marLeft w:val="1267"/>
          <w:marRight w:val="0"/>
          <w:marTop w:val="0"/>
          <w:marBottom w:val="0"/>
          <w:divBdr>
            <w:top w:val="none" w:sz="0" w:space="0" w:color="auto"/>
            <w:left w:val="none" w:sz="0" w:space="0" w:color="auto"/>
            <w:bottom w:val="none" w:sz="0" w:space="0" w:color="auto"/>
            <w:right w:val="none" w:sz="0" w:space="0" w:color="auto"/>
          </w:divBdr>
        </w:div>
      </w:divsChild>
    </w:div>
    <w:div w:id="354385458">
      <w:bodyDiv w:val="1"/>
      <w:marLeft w:val="0"/>
      <w:marRight w:val="0"/>
      <w:marTop w:val="0"/>
      <w:marBottom w:val="0"/>
      <w:divBdr>
        <w:top w:val="none" w:sz="0" w:space="0" w:color="auto"/>
        <w:left w:val="none" w:sz="0" w:space="0" w:color="auto"/>
        <w:bottom w:val="none" w:sz="0" w:space="0" w:color="auto"/>
        <w:right w:val="none" w:sz="0" w:space="0" w:color="auto"/>
      </w:divBdr>
    </w:div>
    <w:div w:id="355889656">
      <w:bodyDiv w:val="1"/>
      <w:marLeft w:val="0"/>
      <w:marRight w:val="0"/>
      <w:marTop w:val="0"/>
      <w:marBottom w:val="0"/>
      <w:divBdr>
        <w:top w:val="none" w:sz="0" w:space="0" w:color="auto"/>
        <w:left w:val="none" w:sz="0" w:space="0" w:color="auto"/>
        <w:bottom w:val="none" w:sz="0" w:space="0" w:color="auto"/>
        <w:right w:val="none" w:sz="0" w:space="0" w:color="auto"/>
      </w:divBdr>
      <w:divsChild>
        <w:div w:id="1912419519">
          <w:marLeft w:val="1267"/>
          <w:marRight w:val="0"/>
          <w:marTop w:val="0"/>
          <w:marBottom w:val="0"/>
          <w:divBdr>
            <w:top w:val="none" w:sz="0" w:space="0" w:color="auto"/>
            <w:left w:val="none" w:sz="0" w:space="0" w:color="auto"/>
            <w:bottom w:val="none" w:sz="0" w:space="0" w:color="auto"/>
            <w:right w:val="none" w:sz="0" w:space="0" w:color="auto"/>
          </w:divBdr>
        </w:div>
      </w:divsChild>
    </w:div>
    <w:div w:id="358315746">
      <w:bodyDiv w:val="1"/>
      <w:marLeft w:val="0"/>
      <w:marRight w:val="0"/>
      <w:marTop w:val="0"/>
      <w:marBottom w:val="0"/>
      <w:divBdr>
        <w:top w:val="none" w:sz="0" w:space="0" w:color="auto"/>
        <w:left w:val="none" w:sz="0" w:space="0" w:color="auto"/>
        <w:bottom w:val="none" w:sz="0" w:space="0" w:color="auto"/>
        <w:right w:val="none" w:sz="0" w:space="0" w:color="auto"/>
      </w:divBdr>
    </w:div>
    <w:div w:id="368265671">
      <w:bodyDiv w:val="1"/>
      <w:marLeft w:val="0"/>
      <w:marRight w:val="0"/>
      <w:marTop w:val="0"/>
      <w:marBottom w:val="0"/>
      <w:divBdr>
        <w:top w:val="none" w:sz="0" w:space="0" w:color="auto"/>
        <w:left w:val="none" w:sz="0" w:space="0" w:color="auto"/>
        <w:bottom w:val="none" w:sz="0" w:space="0" w:color="auto"/>
        <w:right w:val="none" w:sz="0" w:space="0" w:color="auto"/>
      </w:divBdr>
    </w:div>
    <w:div w:id="371928809">
      <w:bodyDiv w:val="1"/>
      <w:marLeft w:val="0"/>
      <w:marRight w:val="0"/>
      <w:marTop w:val="0"/>
      <w:marBottom w:val="0"/>
      <w:divBdr>
        <w:top w:val="none" w:sz="0" w:space="0" w:color="auto"/>
        <w:left w:val="none" w:sz="0" w:space="0" w:color="auto"/>
        <w:bottom w:val="none" w:sz="0" w:space="0" w:color="auto"/>
        <w:right w:val="none" w:sz="0" w:space="0" w:color="auto"/>
      </w:divBdr>
    </w:div>
    <w:div w:id="374735685">
      <w:bodyDiv w:val="1"/>
      <w:marLeft w:val="0"/>
      <w:marRight w:val="0"/>
      <w:marTop w:val="0"/>
      <w:marBottom w:val="0"/>
      <w:divBdr>
        <w:top w:val="none" w:sz="0" w:space="0" w:color="auto"/>
        <w:left w:val="none" w:sz="0" w:space="0" w:color="auto"/>
        <w:bottom w:val="none" w:sz="0" w:space="0" w:color="auto"/>
        <w:right w:val="none" w:sz="0" w:space="0" w:color="auto"/>
      </w:divBdr>
      <w:divsChild>
        <w:div w:id="512495547">
          <w:marLeft w:val="1166"/>
          <w:marRight w:val="0"/>
          <w:marTop w:val="120"/>
          <w:marBottom w:val="0"/>
          <w:divBdr>
            <w:top w:val="none" w:sz="0" w:space="0" w:color="auto"/>
            <w:left w:val="none" w:sz="0" w:space="0" w:color="auto"/>
            <w:bottom w:val="none" w:sz="0" w:space="0" w:color="auto"/>
            <w:right w:val="none" w:sz="0" w:space="0" w:color="auto"/>
          </w:divBdr>
        </w:div>
        <w:div w:id="938685663">
          <w:marLeft w:val="1166"/>
          <w:marRight w:val="0"/>
          <w:marTop w:val="0"/>
          <w:marBottom w:val="0"/>
          <w:divBdr>
            <w:top w:val="none" w:sz="0" w:space="0" w:color="auto"/>
            <w:left w:val="none" w:sz="0" w:space="0" w:color="auto"/>
            <w:bottom w:val="none" w:sz="0" w:space="0" w:color="auto"/>
            <w:right w:val="none" w:sz="0" w:space="0" w:color="auto"/>
          </w:divBdr>
        </w:div>
        <w:div w:id="2056081392">
          <w:marLeft w:val="1166"/>
          <w:marRight w:val="0"/>
          <w:marTop w:val="120"/>
          <w:marBottom w:val="0"/>
          <w:divBdr>
            <w:top w:val="none" w:sz="0" w:space="0" w:color="auto"/>
            <w:left w:val="none" w:sz="0" w:space="0" w:color="auto"/>
            <w:bottom w:val="none" w:sz="0" w:space="0" w:color="auto"/>
            <w:right w:val="none" w:sz="0" w:space="0" w:color="auto"/>
          </w:divBdr>
        </w:div>
      </w:divsChild>
    </w:div>
    <w:div w:id="379524682">
      <w:bodyDiv w:val="1"/>
      <w:marLeft w:val="0"/>
      <w:marRight w:val="0"/>
      <w:marTop w:val="0"/>
      <w:marBottom w:val="0"/>
      <w:divBdr>
        <w:top w:val="none" w:sz="0" w:space="0" w:color="auto"/>
        <w:left w:val="none" w:sz="0" w:space="0" w:color="auto"/>
        <w:bottom w:val="none" w:sz="0" w:space="0" w:color="auto"/>
        <w:right w:val="none" w:sz="0" w:space="0" w:color="auto"/>
      </w:divBdr>
      <w:divsChild>
        <w:div w:id="1168905758">
          <w:marLeft w:val="1166"/>
          <w:marRight w:val="0"/>
          <w:marTop w:val="0"/>
          <w:marBottom w:val="0"/>
          <w:divBdr>
            <w:top w:val="none" w:sz="0" w:space="0" w:color="auto"/>
            <w:left w:val="none" w:sz="0" w:space="0" w:color="auto"/>
            <w:bottom w:val="none" w:sz="0" w:space="0" w:color="auto"/>
            <w:right w:val="none" w:sz="0" w:space="0" w:color="auto"/>
          </w:divBdr>
        </w:div>
      </w:divsChild>
    </w:div>
    <w:div w:id="386227994">
      <w:bodyDiv w:val="1"/>
      <w:marLeft w:val="0"/>
      <w:marRight w:val="0"/>
      <w:marTop w:val="0"/>
      <w:marBottom w:val="0"/>
      <w:divBdr>
        <w:top w:val="none" w:sz="0" w:space="0" w:color="auto"/>
        <w:left w:val="none" w:sz="0" w:space="0" w:color="auto"/>
        <w:bottom w:val="none" w:sz="0" w:space="0" w:color="auto"/>
        <w:right w:val="none" w:sz="0" w:space="0" w:color="auto"/>
      </w:divBdr>
    </w:div>
    <w:div w:id="405228397">
      <w:bodyDiv w:val="1"/>
      <w:marLeft w:val="0"/>
      <w:marRight w:val="0"/>
      <w:marTop w:val="0"/>
      <w:marBottom w:val="0"/>
      <w:divBdr>
        <w:top w:val="none" w:sz="0" w:space="0" w:color="auto"/>
        <w:left w:val="none" w:sz="0" w:space="0" w:color="auto"/>
        <w:bottom w:val="none" w:sz="0" w:space="0" w:color="auto"/>
        <w:right w:val="none" w:sz="0" w:space="0" w:color="auto"/>
      </w:divBdr>
    </w:div>
    <w:div w:id="407924275">
      <w:bodyDiv w:val="1"/>
      <w:marLeft w:val="0"/>
      <w:marRight w:val="0"/>
      <w:marTop w:val="0"/>
      <w:marBottom w:val="0"/>
      <w:divBdr>
        <w:top w:val="none" w:sz="0" w:space="0" w:color="auto"/>
        <w:left w:val="none" w:sz="0" w:space="0" w:color="auto"/>
        <w:bottom w:val="none" w:sz="0" w:space="0" w:color="auto"/>
        <w:right w:val="none" w:sz="0" w:space="0" w:color="auto"/>
      </w:divBdr>
      <w:divsChild>
        <w:div w:id="256644368">
          <w:marLeft w:val="1987"/>
          <w:marRight w:val="0"/>
          <w:marTop w:val="120"/>
          <w:marBottom w:val="0"/>
          <w:divBdr>
            <w:top w:val="none" w:sz="0" w:space="0" w:color="auto"/>
            <w:left w:val="none" w:sz="0" w:space="0" w:color="auto"/>
            <w:bottom w:val="none" w:sz="0" w:space="0" w:color="auto"/>
            <w:right w:val="none" w:sz="0" w:space="0" w:color="auto"/>
          </w:divBdr>
        </w:div>
        <w:div w:id="569387001">
          <w:marLeft w:val="1987"/>
          <w:marRight w:val="0"/>
          <w:marTop w:val="120"/>
          <w:marBottom w:val="0"/>
          <w:divBdr>
            <w:top w:val="none" w:sz="0" w:space="0" w:color="auto"/>
            <w:left w:val="none" w:sz="0" w:space="0" w:color="auto"/>
            <w:bottom w:val="none" w:sz="0" w:space="0" w:color="auto"/>
            <w:right w:val="none" w:sz="0" w:space="0" w:color="auto"/>
          </w:divBdr>
        </w:div>
        <w:div w:id="583418611">
          <w:marLeft w:val="1267"/>
          <w:marRight w:val="0"/>
          <w:marTop w:val="120"/>
          <w:marBottom w:val="0"/>
          <w:divBdr>
            <w:top w:val="none" w:sz="0" w:space="0" w:color="auto"/>
            <w:left w:val="none" w:sz="0" w:space="0" w:color="auto"/>
            <w:bottom w:val="none" w:sz="0" w:space="0" w:color="auto"/>
            <w:right w:val="none" w:sz="0" w:space="0" w:color="auto"/>
          </w:divBdr>
        </w:div>
        <w:div w:id="1019510350">
          <w:marLeft w:val="1987"/>
          <w:marRight w:val="0"/>
          <w:marTop w:val="120"/>
          <w:marBottom w:val="0"/>
          <w:divBdr>
            <w:top w:val="none" w:sz="0" w:space="0" w:color="auto"/>
            <w:left w:val="none" w:sz="0" w:space="0" w:color="auto"/>
            <w:bottom w:val="none" w:sz="0" w:space="0" w:color="auto"/>
            <w:right w:val="none" w:sz="0" w:space="0" w:color="auto"/>
          </w:divBdr>
        </w:div>
        <w:div w:id="1154880288">
          <w:marLeft w:val="1267"/>
          <w:marRight w:val="0"/>
          <w:marTop w:val="120"/>
          <w:marBottom w:val="0"/>
          <w:divBdr>
            <w:top w:val="none" w:sz="0" w:space="0" w:color="auto"/>
            <w:left w:val="none" w:sz="0" w:space="0" w:color="auto"/>
            <w:bottom w:val="none" w:sz="0" w:space="0" w:color="auto"/>
            <w:right w:val="none" w:sz="0" w:space="0" w:color="auto"/>
          </w:divBdr>
        </w:div>
        <w:div w:id="1166021770">
          <w:marLeft w:val="1987"/>
          <w:marRight w:val="0"/>
          <w:marTop w:val="120"/>
          <w:marBottom w:val="0"/>
          <w:divBdr>
            <w:top w:val="none" w:sz="0" w:space="0" w:color="auto"/>
            <w:left w:val="none" w:sz="0" w:space="0" w:color="auto"/>
            <w:bottom w:val="none" w:sz="0" w:space="0" w:color="auto"/>
            <w:right w:val="none" w:sz="0" w:space="0" w:color="auto"/>
          </w:divBdr>
        </w:div>
        <w:div w:id="1215969237">
          <w:marLeft w:val="1267"/>
          <w:marRight w:val="0"/>
          <w:marTop w:val="120"/>
          <w:marBottom w:val="0"/>
          <w:divBdr>
            <w:top w:val="none" w:sz="0" w:space="0" w:color="auto"/>
            <w:left w:val="none" w:sz="0" w:space="0" w:color="auto"/>
            <w:bottom w:val="none" w:sz="0" w:space="0" w:color="auto"/>
            <w:right w:val="none" w:sz="0" w:space="0" w:color="auto"/>
          </w:divBdr>
        </w:div>
        <w:div w:id="1488207716">
          <w:marLeft w:val="1987"/>
          <w:marRight w:val="0"/>
          <w:marTop w:val="120"/>
          <w:marBottom w:val="0"/>
          <w:divBdr>
            <w:top w:val="none" w:sz="0" w:space="0" w:color="auto"/>
            <w:left w:val="none" w:sz="0" w:space="0" w:color="auto"/>
            <w:bottom w:val="none" w:sz="0" w:space="0" w:color="auto"/>
            <w:right w:val="none" w:sz="0" w:space="0" w:color="auto"/>
          </w:divBdr>
        </w:div>
        <w:div w:id="1926647566">
          <w:marLeft w:val="1987"/>
          <w:marRight w:val="0"/>
          <w:marTop w:val="120"/>
          <w:marBottom w:val="0"/>
          <w:divBdr>
            <w:top w:val="none" w:sz="0" w:space="0" w:color="auto"/>
            <w:left w:val="none" w:sz="0" w:space="0" w:color="auto"/>
            <w:bottom w:val="none" w:sz="0" w:space="0" w:color="auto"/>
            <w:right w:val="none" w:sz="0" w:space="0" w:color="auto"/>
          </w:divBdr>
        </w:div>
        <w:div w:id="1948270638">
          <w:marLeft w:val="547"/>
          <w:marRight w:val="0"/>
          <w:marTop w:val="120"/>
          <w:marBottom w:val="0"/>
          <w:divBdr>
            <w:top w:val="none" w:sz="0" w:space="0" w:color="auto"/>
            <w:left w:val="none" w:sz="0" w:space="0" w:color="auto"/>
            <w:bottom w:val="none" w:sz="0" w:space="0" w:color="auto"/>
            <w:right w:val="none" w:sz="0" w:space="0" w:color="auto"/>
          </w:divBdr>
        </w:div>
        <w:div w:id="1960185593">
          <w:marLeft w:val="1987"/>
          <w:marRight w:val="0"/>
          <w:marTop w:val="120"/>
          <w:marBottom w:val="0"/>
          <w:divBdr>
            <w:top w:val="none" w:sz="0" w:space="0" w:color="auto"/>
            <w:left w:val="none" w:sz="0" w:space="0" w:color="auto"/>
            <w:bottom w:val="none" w:sz="0" w:space="0" w:color="auto"/>
            <w:right w:val="none" w:sz="0" w:space="0" w:color="auto"/>
          </w:divBdr>
        </w:div>
      </w:divsChild>
    </w:div>
    <w:div w:id="411852205">
      <w:bodyDiv w:val="1"/>
      <w:marLeft w:val="0"/>
      <w:marRight w:val="0"/>
      <w:marTop w:val="0"/>
      <w:marBottom w:val="0"/>
      <w:divBdr>
        <w:top w:val="none" w:sz="0" w:space="0" w:color="auto"/>
        <w:left w:val="none" w:sz="0" w:space="0" w:color="auto"/>
        <w:bottom w:val="none" w:sz="0" w:space="0" w:color="auto"/>
        <w:right w:val="none" w:sz="0" w:space="0" w:color="auto"/>
      </w:divBdr>
      <w:divsChild>
        <w:div w:id="2076930006">
          <w:marLeft w:val="446"/>
          <w:marRight w:val="0"/>
          <w:marTop w:val="0"/>
          <w:marBottom w:val="0"/>
          <w:divBdr>
            <w:top w:val="none" w:sz="0" w:space="0" w:color="auto"/>
            <w:left w:val="none" w:sz="0" w:space="0" w:color="auto"/>
            <w:bottom w:val="none" w:sz="0" w:space="0" w:color="auto"/>
            <w:right w:val="none" w:sz="0" w:space="0" w:color="auto"/>
          </w:divBdr>
        </w:div>
      </w:divsChild>
    </w:div>
    <w:div w:id="412359882">
      <w:bodyDiv w:val="1"/>
      <w:marLeft w:val="0"/>
      <w:marRight w:val="0"/>
      <w:marTop w:val="0"/>
      <w:marBottom w:val="0"/>
      <w:divBdr>
        <w:top w:val="none" w:sz="0" w:space="0" w:color="auto"/>
        <w:left w:val="none" w:sz="0" w:space="0" w:color="auto"/>
        <w:bottom w:val="none" w:sz="0" w:space="0" w:color="auto"/>
        <w:right w:val="none" w:sz="0" w:space="0" w:color="auto"/>
      </w:divBdr>
      <w:divsChild>
        <w:div w:id="394745611">
          <w:marLeft w:val="1886"/>
          <w:marRight w:val="0"/>
          <w:marTop w:val="0"/>
          <w:marBottom w:val="0"/>
          <w:divBdr>
            <w:top w:val="none" w:sz="0" w:space="0" w:color="auto"/>
            <w:left w:val="none" w:sz="0" w:space="0" w:color="auto"/>
            <w:bottom w:val="none" w:sz="0" w:space="0" w:color="auto"/>
            <w:right w:val="none" w:sz="0" w:space="0" w:color="auto"/>
          </w:divBdr>
        </w:div>
        <w:div w:id="686761010">
          <w:marLeft w:val="1886"/>
          <w:marRight w:val="0"/>
          <w:marTop w:val="0"/>
          <w:marBottom w:val="0"/>
          <w:divBdr>
            <w:top w:val="none" w:sz="0" w:space="0" w:color="auto"/>
            <w:left w:val="none" w:sz="0" w:space="0" w:color="auto"/>
            <w:bottom w:val="none" w:sz="0" w:space="0" w:color="auto"/>
            <w:right w:val="none" w:sz="0" w:space="0" w:color="auto"/>
          </w:divBdr>
        </w:div>
        <w:div w:id="918175932">
          <w:marLeft w:val="1886"/>
          <w:marRight w:val="0"/>
          <w:marTop w:val="0"/>
          <w:marBottom w:val="0"/>
          <w:divBdr>
            <w:top w:val="none" w:sz="0" w:space="0" w:color="auto"/>
            <w:left w:val="none" w:sz="0" w:space="0" w:color="auto"/>
            <w:bottom w:val="none" w:sz="0" w:space="0" w:color="auto"/>
            <w:right w:val="none" w:sz="0" w:space="0" w:color="auto"/>
          </w:divBdr>
        </w:div>
      </w:divsChild>
    </w:div>
    <w:div w:id="414937189">
      <w:bodyDiv w:val="1"/>
      <w:marLeft w:val="0"/>
      <w:marRight w:val="0"/>
      <w:marTop w:val="0"/>
      <w:marBottom w:val="0"/>
      <w:divBdr>
        <w:top w:val="none" w:sz="0" w:space="0" w:color="auto"/>
        <w:left w:val="none" w:sz="0" w:space="0" w:color="auto"/>
        <w:bottom w:val="none" w:sz="0" w:space="0" w:color="auto"/>
        <w:right w:val="none" w:sz="0" w:space="0" w:color="auto"/>
      </w:divBdr>
    </w:div>
    <w:div w:id="415245434">
      <w:bodyDiv w:val="1"/>
      <w:marLeft w:val="0"/>
      <w:marRight w:val="0"/>
      <w:marTop w:val="0"/>
      <w:marBottom w:val="0"/>
      <w:divBdr>
        <w:top w:val="none" w:sz="0" w:space="0" w:color="auto"/>
        <w:left w:val="none" w:sz="0" w:space="0" w:color="auto"/>
        <w:bottom w:val="none" w:sz="0" w:space="0" w:color="auto"/>
        <w:right w:val="none" w:sz="0" w:space="0" w:color="auto"/>
      </w:divBdr>
    </w:div>
    <w:div w:id="417219124">
      <w:bodyDiv w:val="1"/>
      <w:marLeft w:val="0"/>
      <w:marRight w:val="0"/>
      <w:marTop w:val="0"/>
      <w:marBottom w:val="0"/>
      <w:divBdr>
        <w:top w:val="none" w:sz="0" w:space="0" w:color="auto"/>
        <w:left w:val="none" w:sz="0" w:space="0" w:color="auto"/>
        <w:bottom w:val="none" w:sz="0" w:space="0" w:color="auto"/>
        <w:right w:val="none" w:sz="0" w:space="0" w:color="auto"/>
      </w:divBdr>
      <w:divsChild>
        <w:div w:id="801656388">
          <w:marLeft w:val="1987"/>
          <w:marRight w:val="0"/>
          <w:marTop w:val="72"/>
          <w:marBottom w:val="0"/>
          <w:divBdr>
            <w:top w:val="none" w:sz="0" w:space="0" w:color="auto"/>
            <w:left w:val="none" w:sz="0" w:space="0" w:color="auto"/>
            <w:bottom w:val="none" w:sz="0" w:space="0" w:color="auto"/>
            <w:right w:val="none" w:sz="0" w:space="0" w:color="auto"/>
          </w:divBdr>
        </w:div>
        <w:div w:id="808400994">
          <w:marLeft w:val="1987"/>
          <w:marRight w:val="0"/>
          <w:marTop w:val="72"/>
          <w:marBottom w:val="0"/>
          <w:divBdr>
            <w:top w:val="none" w:sz="0" w:space="0" w:color="auto"/>
            <w:left w:val="none" w:sz="0" w:space="0" w:color="auto"/>
            <w:bottom w:val="none" w:sz="0" w:space="0" w:color="auto"/>
            <w:right w:val="none" w:sz="0" w:space="0" w:color="auto"/>
          </w:divBdr>
        </w:div>
        <w:div w:id="862091487">
          <w:marLeft w:val="1166"/>
          <w:marRight w:val="0"/>
          <w:marTop w:val="0"/>
          <w:marBottom w:val="0"/>
          <w:divBdr>
            <w:top w:val="none" w:sz="0" w:space="0" w:color="auto"/>
            <w:left w:val="none" w:sz="0" w:space="0" w:color="auto"/>
            <w:bottom w:val="none" w:sz="0" w:space="0" w:color="auto"/>
            <w:right w:val="none" w:sz="0" w:space="0" w:color="auto"/>
          </w:divBdr>
        </w:div>
        <w:div w:id="1115826610">
          <w:marLeft w:val="1987"/>
          <w:marRight w:val="0"/>
          <w:marTop w:val="72"/>
          <w:marBottom w:val="0"/>
          <w:divBdr>
            <w:top w:val="none" w:sz="0" w:space="0" w:color="auto"/>
            <w:left w:val="none" w:sz="0" w:space="0" w:color="auto"/>
            <w:bottom w:val="none" w:sz="0" w:space="0" w:color="auto"/>
            <w:right w:val="none" w:sz="0" w:space="0" w:color="auto"/>
          </w:divBdr>
        </w:div>
        <w:div w:id="1255623827">
          <w:marLeft w:val="1166"/>
          <w:marRight w:val="0"/>
          <w:marTop w:val="72"/>
          <w:marBottom w:val="0"/>
          <w:divBdr>
            <w:top w:val="none" w:sz="0" w:space="0" w:color="auto"/>
            <w:left w:val="none" w:sz="0" w:space="0" w:color="auto"/>
            <w:bottom w:val="none" w:sz="0" w:space="0" w:color="auto"/>
            <w:right w:val="none" w:sz="0" w:space="0" w:color="auto"/>
          </w:divBdr>
        </w:div>
        <w:div w:id="1342976080">
          <w:marLeft w:val="1987"/>
          <w:marRight w:val="0"/>
          <w:marTop w:val="72"/>
          <w:marBottom w:val="0"/>
          <w:divBdr>
            <w:top w:val="none" w:sz="0" w:space="0" w:color="auto"/>
            <w:left w:val="none" w:sz="0" w:space="0" w:color="auto"/>
            <w:bottom w:val="none" w:sz="0" w:space="0" w:color="auto"/>
            <w:right w:val="none" w:sz="0" w:space="0" w:color="auto"/>
          </w:divBdr>
        </w:div>
        <w:div w:id="2082874272">
          <w:marLeft w:val="1987"/>
          <w:marRight w:val="0"/>
          <w:marTop w:val="72"/>
          <w:marBottom w:val="0"/>
          <w:divBdr>
            <w:top w:val="none" w:sz="0" w:space="0" w:color="auto"/>
            <w:left w:val="none" w:sz="0" w:space="0" w:color="auto"/>
            <w:bottom w:val="none" w:sz="0" w:space="0" w:color="auto"/>
            <w:right w:val="none" w:sz="0" w:space="0" w:color="auto"/>
          </w:divBdr>
        </w:div>
        <w:div w:id="2111967347">
          <w:marLeft w:val="1987"/>
          <w:marRight w:val="0"/>
          <w:marTop w:val="72"/>
          <w:marBottom w:val="0"/>
          <w:divBdr>
            <w:top w:val="none" w:sz="0" w:space="0" w:color="auto"/>
            <w:left w:val="none" w:sz="0" w:space="0" w:color="auto"/>
            <w:bottom w:val="none" w:sz="0" w:space="0" w:color="auto"/>
            <w:right w:val="none" w:sz="0" w:space="0" w:color="auto"/>
          </w:divBdr>
        </w:div>
      </w:divsChild>
    </w:div>
    <w:div w:id="418336928">
      <w:bodyDiv w:val="1"/>
      <w:marLeft w:val="0"/>
      <w:marRight w:val="0"/>
      <w:marTop w:val="0"/>
      <w:marBottom w:val="0"/>
      <w:divBdr>
        <w:top w:val="none" w:sz="0" w:space="0" w:color="auto"/>
        <w:left w:val="none" w:sz="0" w:space="0" w:color="auto"/>
        <w:bottom w:val="none" w:sz="0" w:space="0" w:color="auto"/>
        <w:right w:val="none" w:sz="0" w:space="0" w:color="auto"/>
      </w:divBdr>
      <w:divsChild>
        <w:div w:id="827211091">
          <w:marLeft w:val="446"/>
          <w:marRight w:val="0"/>
          <w:marTop w:val="0"/>
          <w:marBottom w:val="0"/>
          <w:divBdr>
            <w:top w:val="none" w:sz="0" w:space="0" w:color="auto"/>
            <w:left w:val="none" w:sz="0" w:space="0" w:color="auto"/>
            <w:bottom w:val="none" w:sz="0" w:space="0" w:color="auto"/>
            <w:right w:val="none" w:sz="0" w:space="0" w:color="auto"/>
          </w:divBdr>
        </w:div>
        <w:div w:id="1491214246">
          <w:marLeft w:val="1166"/>
          <w:marRight w:val="0"/>
          <w:marTop w:val="0"/>
          <w:marBottom w:val="0"/>
          <w:divBdr>
            <w:top w:val="none" w:sz="0" w:space="0" w:color="auto"/>
            <w:left w:val="none" w:sz="0" w:space="0" w:color="auto"/>
            <w:bottom w:val="none" w:sz="0" w:space="0" w:color="auto"/>
            <w:right w:val="none" w:sz="0" w:space="0" w:color="auto"/>
          </w:divBdr>
        </w:div>
        <w:div w:id="1789085207">
          <w:marLeft w:val="1886"/>
          <w:marRight w:val="0"/>
          <w:marTop w:val="0"/>
          <w:marBottom w:val="0"/>
          <w:divBdr>
            <w:top w:val="none" w:sz="0" w:space="0" w:color="auto"/>
            <w:left w:val="none" w:sz="0" w:space="0" w:color="auto"/>
            <w:bottom w:val="none" w:sz="0" w:space="0" w:color="auto"/>
            <w:right w:val="none" w:sz="0" w:space="0" w:color="auto"/>
          </w:divBdr>
        </w:div>
        <w:div w:id="2005471507">
          <w:marLeft w:val="1166"/>
          <w:marRight w:val="0"/>
          <w:marTop w:val="0"/>
          <w:marBottom w:val="0"/>
          <w:divBdr>
            <w:top w:val="none" w:sz="0" w:space="0" w:color="auto"/>
            <w:left w:val="none" w:sz="0" w:space="0" w:color="auto"/>
            <w:bottom w:val="none" w:sz="0" w:space="0" w:color="auto"/>
            <w:right w:val="none" w:sz="0" w:space="0" w:color="auto"/>
          </w:divBdr>
        </w:div>
      </w:divsChild>
    </w:div>
    <w:div w:id="420488574">
      <w:bodyDiv w:val="1"/>
      <w:marLeft w:val="0"/>
      <w:marRight w:val="0"/>
      <w:marTop w:val="0"/>
      <w:marBottom w:val="0"/>
      <w:divBdr>
        <w:top w:val="none" w:sz="0" w:space="0" w:color="auto"/>
        <w:left w:val="none" w:sz="0" w:space="0" w:color="auto"/>
        <w:bottom w:val="none" w:sz="0" w:space="0" w:color="auto"/>
        <w:right w:val="none" w:sz="0" w:space="0" w:color="auto"/>
      </w:divBdr>
      <w:divsChild>
        <w:div w:id="187573023">
          <w:marLeft w:val="1267"/>
          <w:marRight w:val="0"/>
          <w:marTop w:val="0"/>
          <w:marBottom w:val="0"/>
          <w:divBdr>
            <w:top w:val="none" w:sz="0" w:space="0" w:color="auto"/>
            <w:left w:val="none" w:sz="0" w:space="0" w:color="auto"/>
            <w:bottom w:val="none" w:sz="0" w:space="0" w:color="auto"/>
            <w:right w:val="none" w:sz="0" w:space="0" w:color="auto"/>
          </w:divBdr>
        </w:div>
        <w:div w:id="329523880">
          <w:marLeft w:val="1267"/>
          <w:marRight w:val="0"/>
          <w:marTop w:val="0"/>
          <w:marBottom w:val="0"/>
          <w:divBdr>
            <w:top w:val="none" w:sz="0" w:space="0" w:color="auto"/>
            <w:left w:val="none" w:sz="0" w:space="0" w:color="auto"/>
            <w:bottom w:val="none" w:sz="0" w:space="0" w:color="auto"/>
            <w:right w:val="none" w:sz="0" w:space="0" w:color="auto"/>
          </w:divBdr>
        </w:div>
        <w:div w:id="509755394">
          <w:marLeft w:val="547"/>
          <w:marRight w:val="0"/>
          <w:marTop w:val="0"/>
          <w:marBottom w:val="0"/>
          <w:divBdr>
            <w:top w:val="none" w:sz="0" w:space="0" w:color="auto"/>
            <w:left w:val="none" w:sz="0" w:space="0" w:color="auto"/>
            <w:bottom w:val="none" w:sz="0" w:space="0" w:color="auto"/>
            <w:right w:val="none" w:sz="0" w:space="0" w:color="auto"/>
          </w:divBdr>
        </w:div>
        <w:div w:id="920914917">
          <w:marLeft w:val="547"/>
          <w:marRight w:val="0"/>
          <w:marTop w:val="0"/>
          <w:marBottom w:val="0"/>
          <w:divBdr>
            <w:top w:val="none" w:sz="0" w:space="0" w:color="auto"/>
            <w:left w:val="none" w:sz="0" w:space="0" w:color="auto"/>
            <w:bottom w:val="none" w:sz="0" w:space="0" w:color="auto"/>
            <w:right w:val="none" w:sz="0" w:space="0" w:color="auto"/>
          </w:divBdr>
        </w:div>
        <w:div w:id="936711444">
          <w:marLeft w:val="1987"/>
          <w:marRight w:val="0"/>
          <w:marTop w:val="0"/>
          <w:marBottom w:val="0"/>
          <w:divBdr>
            <w:top w:val="none" w:sz="0" w:space="0" w:color="auto"/>
            <w:left w:val="none" w:sz="0" w:space="0" w:color="auto"/>
            <w:bottom w:val="none" w:sz="0" w:space="0" w:color="auto"/>
            <w:right w:val="none" w:sz="0" w:space="0" w:color="auto"/>
          </w:divBdr>
        </w:div>
        <w:div w:id="1014115462">
          <w:marLeft w:val="1987"/>
          <w:marRight w:val="0"/>
          <w:marTop w:val="0"/>
          <w:marBottom w:val="0"/>
          <w:divBdr>
            <w:top w:val="none" w:sz="0" w:space="0" w:color="auto"/>
            <w:left w:val="none" w:sz="0" w:space="0" w:color="auto"/>
            <w:bottom w:val="none" w:sz="0" w:space="0" w:color="auto"/>
            <w:right w:val="none" w:sz="0" w:space="0" w:color="auto"/>
          </w:divBdr>
        </w:div>
        <w:div w:id="1177815616">
          <w:marLeft w:val="1267"/>
          <w:marRight w:val="0"/>
          <w:marTop w:val="0"/>
          <w:marBottom w:val="0"/>
          <w:divBdr>
            <w:top w:val="none" w:sz="0" w:space="0" w:color="auto"/>
            <w:left w:val="none" w:sz="0" w:space="0" w:color="auto"/>
            <w:bottom w:val="none" w:sz="0" w:space="0" w:color="auto"/>
            <w:right w:val="none" w:sz="0" w:space="0" w:color="auto"/>
          </w:divBdr>
        </w:div>
      </w:divsChild>
    </w:div>
    <w:div w:id="429083275">
      <w:bodyDiv w:val="1"/>
      <w:marLeft w:val="0"/>
      <w:marRight w:val="0"/>
      <w:marTop w:val="0"/>
      <w:marBottom w:val="0"/>
      <w:divBdr>
        <w:top w:val="none" w:sz="0" w:space="0" w:color="auto"/>
        <w:left w:val="none" w:sz="0" w:space="0" w:color="auto"/>
        <w:bottom w:val="none" w:sz="0" w:space="0" w:color="auto"/>
        <w:right w:val="none" w:sz="0" w:space="0" w:color="auto"/>
      </w:divBdr>
    </w:div>
    <w:div w:id="438986432">
      <w:bodyDiv w:val="1"/>
      <w:marLeft w:val="0"/>
      <w:marRight w:val="0"/>
      <w:marTop w:val="0"/>
      <w:marBottom w:val="0"/>
      <w:divBdr>
        <w:top w:val="none" w:sz="0" w:space="0" w:color="auto"/>
        <w:left w:val="none" w:sz="0" w:space="0" w:color="auto"/>
        <w:bottom w:val="none" w:sz="0" w:space="0" w:color="auto"/>
        <w:right w:val="none" w:sz="0" w:space="0" w:color="auto"/>
      </w:divBdr>
      <w:divsChild>
        <w:div w:id="697052023">
          <w:marLeft w:val="547"/>
          <w:marRight w:val="0"/>
          <w:marTop w:val="0"/>
          <w:marBottom w:val="0"/>
          <w:divBdr>
            <w:top w:val="none" w:sz="0" w:space="0" w:color="auto"/>
            <w:left w:val="none" w:sz="0" w:space="0" w:color="auto"/>
            <w:bottom w:val="none" w:sz="0" w:space="0" w:color="auto"/>
            <w:right w:val="none" w:sz="0" w:space="0" w:color="auto"/>
          </w:divBdr>
        </w:div>
        <w:div w:id="925698466">
          <w:marLeft w:val="547"/>
          <w:marRight w:val="0"/>
          <w:marTop w:val="0"/>
          <w:marBottom w:val="0"/>
          <w:divBdr>
            <w:top w:val="none" w:sz="0" w:space="0" w:color="auto"/>
            <w:left w:val="none" w:sz="0" w:space="0" w:color="auto"/>
            <w:bottom w:val="none" w:sz="0" w:space="0" w:color="auto"/>
            <w:right w:val="none" w:sz="0" w:space="0" w:color="auto"/>
          </w:divBdr>
        </w:div>
        <w:div w:id="1166704311">
          <w:marLeft w:val="547"/>
          <w:marRight w:val="0"/>
          <w:marTop w:val="0"/>
          <w:marBottom w:val="0"/>
          <w:divBdr>
            <w:top w:val="none" w:sz="0" w:space="0" w:color="auto"/>
            <w:left w:val="none" w:sz="0" w:space="0" w:color="auto"/>
            <w:bottom w:val="none" w:sz="0" w:space="0" w:color="auto"/>
            <w:right w:val="none" w:sz="0" w:space="0" w:color="auto"/>
          </w:divBdr>
        </w:div>
        <w:div w:id="1257059226">
          <w:marLeft w:val="547"/>
          <w:marRight w:val="0"/>
          <w:marTop w:val="0"/>
          <w:marBottom w:val="0"/>
          <w:divBdr>
            <w:top w:val="none" w:sz="0" w:space="0" w:color="auto"/>
            <w:left w:val="none" w:sz="0" w:space="0" w:color="auto"/>
            <w:bottom w:val="none" w:sz="0" w:space="0" w:color="auto"/>
            <w:right w:val="none" w:sz="0" w:space="0" w:color="auto"/>
          </w:divBdr>
        </w:div>
        <w:div w:id="1335062470">
          <w:marLeft w:val="547"/>
          <w:marRight w:val="0"/>
          <w:marTop w:val="0"/>
          <w:marBottom w:val="0"/>
          <w:divBdr>
            <w:top w:val="none" w:sz="0" w:space="0" w:color="auto"/>
            <w:left w:val="none" w:sz="0" w:space="0" w:color="auto"/>
            <w:bottom w:val="none" w:sz="0" w:space="0" w:color="auto"/>
            <w:right w:val="none" w:sz="0" w:space="0" w:color="auto"/>
          </w:divBdr>
        </w:div>
      </w:divsChild>
    </w:div>
    <w:div w:id="441800477">
      <w:bodyDiv w:val="1"/>
      <w:marLeft w:val="0"/>
      <w:marRight w:val="0"/>
      <w:marTop w:val="0"/>
      <w:marBottom w:val="0"/>
      <w:divBdr>
        <w:top w:val="none" w:sz="0" w:space="0" w:color="auto"/>
        <w:left w:val="none" w:sz="0" w:space="0" w:color="auto"/>
        <w:bottom w:val="none" w:sz="0" w:space="0" w:color="auto"/>
        <w:right w:val="none" w:sz="0" w:space="0" w:color="auto"/>
      </w:divBdr>
    </w:div>
    <w:div w:id="452601988">
      <w:bodyDiv w:val="1"/>
      <w:marLeft w:val="0"/>
      <w:marRight w:val="0"/>
      <w:marTop w:val="0"/>
      <w:marBottom w:val="0"/>
      <w:divBdr>
        <w:top w:val="none" w:sz="0" w:space="0" w:color="auto"/>
        <w:left w:val="none" w:sz="0" w:space="0" w:color="auto"/>
        <w:bottom w:val="none" w:sz="0" w:space="0" w:color="auto"/>
        <w:right w:val="none" w:sz="0" w:space="0" w:color="auto"/>
      </w:divBdr>
      <w:divsChild>
        <w:div w:id="149559744">
          <w:marLeft w:val="547"/>
          <w:marRight w:val="0"/>
          <w:marTop w:val="0"/>
          <w:marBottom w:val="0"/>
          <w:divBdr>
            <w:top w:val="none" w:sz="0" w:space="0" w:color="auto"/>
            <w:left w:val="none" w:sz="0" w:space="0" w:color="auto"/>
            <w:bottom w:val="none" w:sz="0" w:space="0" w:color="auto"/>
            <w:right w:val="none" w:sz="0" w:space="0" w:color="auto"/>
          </w:divBdr>
        </w:div>
        <w:div w:id="167333812">
          <w:marLeft w:val="1886"/>
          <w:marRight w:val="0"/>
          <w:marTop w:val="0"/>
          <w:marBottom w:val="0"/>
          <w:divBdr>
            <w:top w:val="none" w:sz="0" w:space="0" w:color="auto"/>
            <w:left w:val="none" w:sz="0" w:space="0" w:color="auto"/>
            <w:bottom w:val="none" w:sz="0" w:space="0" w:color="auto"/>
            <w:right w:val="none" w:sz="0" w:space="0" w:color="auto"/>
          </w:divBdr>
        </w:div>
        <w:div w:id="955063042">
          <w:marLeft w:val="1987"/>
          <w:marRight w:val="0"/>
          <w:marTop w:val="0"/>
          <w:marBottom w:val="0"/>
          <w:divBdr>
            <w:top w:val="none" w:sz="0" w:space="0" w:color="auto"/>
            <w:left w:val="none" w:sz="0" w:space="0" w:color="auto"/>
            <w:bottom w:val="none" w:sz="0" w:space="0" w:color="auto"/>
            <w:right w:val="none" w:sz="0" w:space="0" w:color="auto"/>
          </w:divBdr>
        </w:div>
        <w:div w:id="1427921617">
          <w:marLeft w:val="1987"/>
          <w:marRight w:val="0"/>
          <w:marTop w:val="0"/>
          <w:marBottom w:val="0"/>
          <w:divBdr>
            <w:top w:val="none" w:sz="0" w:space="0" w:color="auto"/>
            <w:left w:val="none" w:sz="0" w:space="0" w:color="auto"/>
            <w:bottom w:val="none" w:sz="0" w:space="0" w:color="auto"/>
            <w:right w:val="none" w:sz="0" w:space="0" w:color="auto"/>
          </w:divBdr>
        </w:div>
        <w:div w:id="1616905580">
          <w:marLeft w:val="1166"/>
          <w:marRight w:val="0"/>
          <w:marTop w:val="0"/>
          <w:marBottom w:val="0"/>
          <w:divBdr>
            <w:top w:val="none" w:sz="0" w:space="0" w:color="auto"/>
            <w:left w:val="none" w:sz="0" w:space="0" w:color="auto"/>
            <w:bottom w:val="none" w:sz="0" w:space="0" w:color="auto"/>
            <w:right w:val="none" w:sz="0" w:space="0" w:color="auto"/>
          </w:divBdr>
        </w:div>
      </w:divsChild>
    </w:div>
    <w:div w:id="459543083">
      <w:bodyDiv w:val="1"/>
      <w:marLeft w:val="0"/>
      <w:marRight w:val="0"/>
      <w:marTop w:val="0"/>
      <w:marBottom w:val="0"/>
      <w:divBdr>
        <w:top w:val="none" w:sz="0" w:space="0" w:color="auto"/>
        <w:left w:val="none" w:sz="0" w:space="0" w:color="auto"/>
        <w:bottom w:val="none" w:sz="0" w:space="0" w:color="auto"/>
        <w:right w:val="none" w:sz="0" w:space="0" w:color="auto"/>
      </w:divBdr>
      <w:divsChild>
        <w:div w:id="400447456">
          <w:marLeft w:val="1166"/>
          <w:marRight w:val="0"/>
          <w:marTop w:val="0"/>
          <w:marBottom w:val="0"/>
          <w:divBdr>
            <w:top w:val="none" w:sz="0" w:space="0" w:color="auto"/>
            <w:left w:val="none" w:sz="0" w:space="0" w:color="auto"/>
            <w:bottom w:val="none" w:sz="0" w:space="0" w:color="auto"/>
            <w:right w:val="none" w:sz="0" w:space="0" w:color="auto"/>
          </w:divBdr>
        </w:div>
        <w:div w:id="457650006">
          <w:marLeft w:val="446"/>
          <w:marRight w:val="0"/>
          <w:marTop w:val="0"/>
          <w:marBottom w:val="0"/>
          <w:divBdr>
            <w:top w:val="none" w:sz="0" w:space="0" w:color="auto"/>
            <w:left w:val="none" w:sz="0" w:space="0" w:color="auto"/>
            <w:bottom w:val="none" w:sz="0" w:space="0" w:color="auto"/>
            <w:right w:val="none" w:sz="0" w:space="0" w:color="auto"/>
          </w:divBdr>
        </w:div>
        <w:div w:id="533540707">
          <w:marLeft w:val="1166"/>
          <w:marRight w:val="0"/>
          <w:marTop w:val="0"/>
          <w:marBottom w:val="0"/>
          <w:divBdr>
            <w:top w:val="none" w:sz="0" w:space="0" w:color="auto"/>
            <w:left w:val="none" w:sz="0" w:space="0" w:color="auto"/>
            <w:bottom w:val="none" w:sz="0" w:space="0" w:color="auto"/>
            <w:right w:val="none" w:sz="0" w:space="0" w:color="auto"/>
          </w:divBdr>
        </w:div>
        <w:div w:id="564881069">
          <w:marLeft w:val="1886"/>
          <w:marRight w:val="0"/>
          <w:marTop w:val="0"/>
          <w:marBottom w:val="0"/>
          <w:divBdr>
            <w:top w:val="none" w:sz="0" w:space="0" w:color="auto"/>
            <w:left w:val="none" w:sz="0" w:space="0" w:color="auto"/>
            <w:bottom w:val="none" w:sz="0" w:space="0" w:color="auto"/>
            <w:right w:val="none" w:sz="0" w:space="0" w:color="auto"/>
          </w:divBdr>
        </w:div>
        <w:div w:id="800224608">
          <w:marLeft w:val="1886"/>
          <w:marRight w:val="0"/>
          <w:marTop w:val="0"/>
          <w:marBottom w:val="0"/>
          <w:divBdr>
            <w:top w:val="none" w:sz="0" w:space="0" w:color="auto"/>
            <w:left w:val="none" w:sz="0" w:space="0" w:color="auto"/>
            <w:bottom w:val="none" w:sz="0" w:space="0" w:color="auto"/>
            <w:right w:val="none" w:sz="0" w:space="0" w:color="auto"/>
          </w:divBdr>
        </w:div>
        <w:div w:id="1384793445">
          <w:marLeft w:val="1166"/>
          <w:marRight w:val="0"/>
          <w:marTop w:val="0"/>
          <w:marBottom w:val="0"/>
          <w:divBdr>
            <w:top w:val="none" w:sz="0" w:space="0" w:color="auto"/>
            <w:left w:val="none" w:sz="0" w:space="0" w:color="auto"/>
            <w:bottom w:val="none" w:sz="0" w:space="0" w:color="auto"/>
            <w:right w:val="none" w:sz="0" w:space="0" w:color="auto"/>
          </w:divBdr>
        </w:div>
        <w:div w:id="1562641998">
          <w:marLeft w:val="1166"/>
          <w:marRight w:val="0"/>
          <w:marTop w:val="0"/>
          <w:marBottom w:val="0"/>
          <w:divBdr>
            <w:top w:val="none" w:sz="0" w:space="0" w:color="auto"/>
            <w:left w:val="none" w:sz="0" w:space="0" w:color="auto"/>
            <w:bottom w:val="none" w:sz="0" w:space="0" w:color="auto"/>
            <w:right w:val="none" w:sz="0" w:space="0" w:color="auto"/>
          </w:divBdr>
        </w:div>
        <w:div w:id="1898395183">
          <w:marLeft w:val="446"/>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470905058">
      <w:bodyDiv w:val="1"/>
      <w:marLeft w:val="0"/>
      <w:marRight w:val="0"/>
      <w:marTop w:val="0"/>
      <w:marBottom w:val="0"/>
      <w:divBdr>
        <w:top w:val="none" w:sz="0" w:space="0" w:color="auto"/>
        <w:left w:val="none" w:sz="0" w:space="0" w:color="auto"/>
        <w:bottom w:val="none" w:sz="0" w:space="0" w:color="auto"/>
        <w:right w:val="none" w:sz="0" w:space="0" w:color="auto"/>
      </w:divBdr>
    </w:div>
    <w:div w:id="472908331">
      <w:bodyDiv w:val="1"/>
      <w:marLeft w:val="0"/>
      <w:marRight w:val="0"/>
      <w:marTop w:val="0"/>
      <w:marBottom w:val="0"/>
      <w:divBdr>
        <w:top w:val="none" w:sz="0" w:space="0" w:color="auto"/>
        <w:left w:val="none" w:sz="0" w:space="0" w:color="auto"/>
        <w:bottom w:val="none" w:sz="0" w:space="0" w:color="auto"/>
        <w:right w:val="none" w:sz="0" w:space="0" w:color="auto"/>
      </w:divBdr>
    </w:div>
    <w:div w:id="476075979">
      <w:bodyDiv w:val="1"/>
      <w:marLeft w:val="0"/>
      <w:marRight w:val="0"/>
      <w:marTop w:val="0"/>
      <w:marBottom w:val="0"/>
      <w:divBdr>
        <w:top w:val="none" w:sz="0" w:space="0" w:color="auto"/>
        <w:left w:val="none" w:sz="0" w:space="0" w:color="auto"/>
        <w:bottom w:val="none" w:sz="0" w:space="0" w:color="auto"/>
        <w:right w:val="none" w:sz="0" w:space="0" w:color="auto"/>
      </w:divBdr>
      <w:divsChild>
        <w:div w:id="164907557">
          <w:marLeft w:val="1987"/>
          <w:marRight w:val="0"/>
          <w:marTop w:val="0"/>
          <w:marBottom w:val="0"/>
          <w:divBdr>
            <w:top w:val="none" w:sz="0" w:space="0" w:color="auto"/>
            <w:left w:val="none" w:sz="0" w:space="0" w:color="auto"/>
            <w:bottom w:val="none" w:sz="0" w:space="0" w:color="auto"/>
            <w:right w:val="none" w:sz="0" w:space="0" w:color="auto"/>
          </w:divBdr>
        </w:div>
        <w:div w:id="875125181">
          <w:marLeft w:val="1987"/>
          <w:marRight w:val="0"/>
          <w:marTop w:val="0"/>
          <w:marBottom w:val="0"/>
          <w:divBdr>
            <w:top w:val="none" w:sz="0" w:space="0" w:color="auto"/>
            <w:left w:val="none" w:sz="0" w:space="0" w:color="auto"/>
            <w:bottom w:val="none" w:sz="0" w:space="0" w:color="auto"/>
            <w:right w:val="none" w:sz="0" w:space="0" w:color="auto"/>
          </w:divBdr>
        </w:div>
        <w:div w:id="1466848400">
          <w:marLeft w:val="1267"/>
          <w:marRight w:val="0"/>
          <w:marTop w:val="0"/>
          <w:marBottom w:val="0"/>
          <w:divBdr>
            <w:top w:val="none" w:sz="0" w:space="0" w:color="auto"/>
            <w:left w:val="none" w:sz="0" w:space="0" w:color="auto"/>
            <w:bottom w:val="none" w:sz="0" w:space="0" w:color="auto"/>
            <w:right w:val="none" w:sz="0" w:space="0" w:color="auto"/>
          </w:divBdr>
        </w:div>
        <w:div w:id="1654796706">
          <w:marLeft w:val="1987"/>
          <w:marRight w:val="0"/>
          <w:marTop w:val="0"/>
          <w:marBottom w:val="0"/>
          <w:divBdr>
            <w:top w:val="none" w:sz="0" w:space="0" w:color="auto"/>
            <w:left w:val="none" w:sz="0" w:space="0" w:color="auto"/>
            <w:bottom w:val="none" w:sz="0" w:space="0" w:color="auto"/>
            <w:right w:val="none" w:sz="0" w:space="0" w:color="auto"/>
          </w:divBdr>
        </w:div>
        <w:div w:id="2083209665">
          <w:marLeft w:val="1267"/>
          <w:marRight w:val="0"/>
          <w:marTop w:val="0"/>
          <w:marBottom w:val="0"/>
          <w:divBdr>
            <w:top w:val="none" w:sz="0" w:space="0" w:color="auto"/>
            <w:left w:val="none" w:sz="0" w:space="0" w:color="auto"/>
            <w:bottom w:val="none" w:sz="0" w:space="0" w:color="auto"/>
            <w:right w:val="none" w:sz="0" w:space="0" w:color="auto"/>
          </w:divBdr>
        </w:div>
      </w:divsChild>
    </w:div>
    <w:div w:id="492723487">
      <w:bodyDiv w:val="1"/>
      <w:marLeft w:val="0"/>
      <w:marRight w:val="0"/>
      <w:marTop w:val="0"/>
      <w:marBottom w:val="0"/>
      <w:divBdr>
        <w:top w:val="none" w:sz="0" w:space="0" w:color="auto"/>
        <w:left w:val="none" w:sz="0" w:space="0" w:color="auto"/>
        <w:bottom w:val="none" w:sz="0" w:space="0" w:color="auto"/>
        <w:right w:val="none" w:sz="0" w:space="0" w:color="auto"/>
      </w:divBdr>
      <w:divsChild>
        <w:div w:id="453838199">
          <w:marLeft w:val="1267"/>
          <w:marRight w:val="0"/>
          <w:marTop w:val="0"/>
          <w:marBottom w:val="0"/>
          <w:divBdr>
            <w:top w:val="none" w:sz="0" w:space="0" w:color="auto"/>
            <w:left w:val="none" w:sz="0" w:space="0" w:color="auto"/>
            <w:bottom w:val="none" w:sz="0" w:space="0" w:color="auto"/>
            <w:right w:val="none" w:sz="0" w:space="0" w:color="auto"/>
          </w:divBdr>
        </w:div>
        <w:div w:id="1853834311">
          <w:marLeft w:val="1267"/>
          <w:marRight w:val="0"/>
          <w:marTop w:val="0"/>
          <w:marBottom w:val="0"/>
          <w:divBdr>
            <w:top w:val="none" w:sz="0" w:space="0" w:color="auto"/>
            <w:left w:val="none" w:sz="0" w:space="0" w:color="auto"/>
            <w:bottom w:val="none" w:sz="0" w:space="0" w:color="auto"/>
            <w:right w:val="none" w:sz="0" w:space="0" w:color="auto"/>
          </w:divBdr>
        </w:div>
        <w:div w:id="2110999757">
          <w:marLeft w:val="547"/>
          <w:marRight w:val="0"/>
          <w:marTop w:val="0"/>
          <w:marBottom w:val="0"/>
          <w:divBdr>
            <w:top w:val="none" w:sz="0" w:space="0" w:color="auto"/>
            <w:left w:val="none" w:sz="0" w:space="0" w:color="auto"/>
            <w:bottom w:val="none" w:sz="0" w:space="0" w:color="auto"/>
            <w:right w:val="none" w:sz="0" w:space="0" w:color="auto"/>
          </w:divBdr>
        </w:div>
        <w:div w:id="2140225621">
          <w:marLeft w:val="1267"/>
          <w:marRight w:val="0"/>
          <w:marTop w:val="0"/>
          <w:marBottom w:val="0"/>
          <w:divBdr>
            <w:top w:val="none" w:sz="0" w:space="0" w:color="auto"/>
            <w:left w:val="none" w:sz="0" w:space="0" w:color="auto"/>
            <w:bottom w:val="none" w:sz="0" w:space="0" w:color="auto"/>
            <w:right w:val="none" w:sz="0" w:space="0" w:color="auto"/>
          </w:divBdr>
        </w:div>
      </w:divsChild>
    </w:div>
    <w:div w:id="494224855">
      <w:bodyDiv w:val="1"/>
      <w:marLeft w:val="0"/>
      <w:marRight w:val="0"/>
      <w:marTop w:val="0"/>
      <w:marBottom w:val="0"/>
      <w:divBdr>
        <w:top w:val="none" w:sz="0" w:space="0" w:color="auto"/>
        <w:left w:val="none" w:sz="0" w:space="0" w:color="auto"/>
        <w:bottom w:val="none" w:sz="0" w:space="0" w:color="auto"/>
        <w:right w:val="none" w:sz="0" w:space="0" w:color="auto"/>
      </w:divBdr>
    </w:div>
    <w:div w:id="498812823">
      <w:bodyDiv w:val="1"/>
      <w:marLeft w:val="0"/>
      <w:marRight w:val="0"/>
      <w:marTop w:val="0"/>
      <w:marBottom w:val="0"/>
      <w:divBdr>
        <w:top w:val="none" w:sz="0" w:space="0" w:color="auto"/>
        <w:left w:val="none" w:sz="0" w:space="0" w:color="auto"/>
        <w:bottom w:val="none" w:sz="0" w:space="0" w:color="auto"/>
        <w:right w:val="none" w:sz="0" w:space="0" w:color="auto"/>
      </w:divBdr>
    </w:div>
    <w:div w:id="505288453">
      <w:bodyDiv w:val="1"/>
      <w:marLeft w:val="0"/>
      <w:marRight w:val="0"/>
      <w:marTop w:val="0"/>
      <w:marBottom w:val="0"/>
      <w:divBdr>
        <w:top w:val="none" w:sz="0" w:space="0" w:color="auto"/>
        <w:left w:val="none" w:sz="0" w:space="0" w:color="auto"/>
        <w:bottom w:val="none" w:sz="0" w:space="0" w:color="auto"/>
        <w:right w:val="none" w:sz="0" w:space="0" w:color="auto"/>
      </w:divBdr>
      <w:divsChild>
        <w:div w:id="31200615">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495029">
      <w:bodyDiv w:val="1"/>
      <w:marLeft w:val="0"/>
      <w:marRight w:val="0"/>
      <w:marTop w:val="0"/>
      <w:marBottom w:val="0"/>
      <w:divBdr>
        <w:top w:val="none" w:sz="0" w:space="0" w:color="auto"/>
        <w:left w:val="none" w:sz="0" w:space="0" w:color="auto"/>
        <w:bottom w:val="none" w:sz="0" w:space="0" w:color="auto"/>
        <w:right w:val="none" w:sz="0" w:space="0" w:color="auto"/>
      </w:divBdr>
      <w:divsChild>
        <w:div w:id="1618025134">
          <w:marLeft w:val="446"/>
          <w:marRight w:val="0"/>
          <w:marTop w:val="0"/>
          <w:marBottom w:val="0"/>
          <w:divBdr>
            <w:top w:val="none" w:sz="0" w:space="0" w:color="auto"/>
            <w:left w:val="none" w:sz="0" w:space="0" w:color="auto"/>
            <w:bottom w:val="none" w:sz="0" w:space="0" w:color="auto"/>
            <w:right w:val="none" w:sz="0" w:space="0" w:color="auto"/>
          </w:divBdr>
        </w:div>
      </w:divsChild>
    </w:div>
    <w:div w:id="530611364">
      <w:bodyDiv w:val="1"/>
      <w:marLeft w:val="0"/>
      <w:marRight w:val="0"/>
      <w:marTop w:val="0"/>
      <w:marBottom w:val="0"/>
      <w:divBdr>
        <w:top w:val="none" w:sz="0" w:space="0" w:color="auto"/>
        <w:left w:val="none" w:sz="0" w:space="0" w:color="auto"/>
        <w:bottom w:val="none" w:sz="0" w:space="0" w:color="auto"/>
        <w:right w:val="none" w:sz="0" w:space="0" w:color="auto"/>
      </w:divBdr>
      <w:divsChild>
        <w:div w:id="729377646">
          <w:marLeft w:val="446"/>
          <w:marRight w:val="0"/>
          <w:marTop w:val="0"/>
          <w:marBottom w:val="0"/>
          <w:divBdr>
            <w:top w:val="none" w:sz="0" w:space="0" w:color="auto"/>
            <w:left w:val="none" w:sz="0" w:space="0" w:color="auto"/>
            <w:bottom w:val="none" w:sz="0" w:space="0" w:color="auto"/>
            <w:right w:val="none" w:sz="0" w:space="0" w:color="auto"/>
          </w:divBdr>
        </w:div>
        <w:div w:id="1196390408">
          <w:marLeft w:val="446"/>
          <w:marRight w:val="0"/>
          <w:marTop w:val="0"/>
          <w:marBottom w:val="0"/>
          <w:divBdr>
            <w:top w:val="none" w:sz="0" w:space="0" w:color="auto"/>
            <w:left w:val="none" w:sz="0" w:space="0" w:color="auto"/>
            <w:bottom w:val="none" w:sz="0" w:space="0" w:color="auto"/>
            <w:right w:val="none" w:sz="0" w:space="0" w:color="auto"/>
          </w:divBdr>
        </w:div>
        <w:div w:id="1765607872">
          <w:marLeft w:val="446"/>
          <w:marRight w:val="0"/>
          <w:marTop w:val="0"/>
          <w:marBottom w:val="0"/>
          <w:divBdr>
            <w:top w:val="none" w:sz="0" w:space="0" w:color="auto"/>
            <w:left w:val="none" w:sz="0" w:space="0" w:color="auto"/>
            <w:bottom w:val="none" w:sz="0" w:space="0" w:color="auto"/>
            <w:right w:val="none" w:sz="0" w:space="0" w:color="auto"/>
          </w:divBdr>
        </w:div>
      </w:divsChild>
    </w:div>
    <w:div w:id="536282603">
      <w:bodyDiv w:val="1"/>
      <w:marLeft w:val="0"/>
      <w:marRight w:val="0"/>
      <w:marTop w:val="0"/>
      <w:marBottom w:val="0"/>
      <w:divBdr>
        <w:top w:val="none" w:sz="0" w:space="0" w:color="auto"/>
        <w:left w:val="none" w:sz="0" w:space="0" w:color="auto"/>
        <w:bottom w:val="none" w:sz="0" w:space="0" w:color="auto"/>
        <w:right w:val="none" w:sz="0" w:space="0" w:color="auto"/>
      </w:divBdr>
    </w:div>
    <w:div w:id="543566289">
      <w:bodyDiv w:val="1"/>
      <w:marLeft w:val="0"/>
      <w:marRight w:val="0"/>
      <w:marTop w:val="0"/>
      <w:marBottom w:val="0"/>
      <w:divBdr>
        <w:top w:val="none" w:sz="0" w:space="0" w:color="auto"/>
        <w:left w:val="none" w:sz="0" w:space="0" w:color="auto"/>
        <w:bottom w:val="none" w:sz="0" w:space="0" w:color="auto"/>
        <w:right w:val="none" w:sz="0" w:space="0" w:color="auto"/>
      </w:divBdr>
    </w:div>
    <w:div w:id="544681107">
      <w:bodyDiv w:val="1"/>
      <w:marLeft w:val="0"/>
      <w:marRight w:val="0"/>
      <w:marTop w:val="0"/>
      <w:marBottom w:val="0"/>
      <w:divBdr>
        <w:top w:val="none" w:sz="0" w:space="0" w:color="auto"/>
        <w:left w:val="none" w:sz="0" w:space="0" w:color="auto"/>
        <w:bottom w:val="none" w:sz="0" w:space="0" w:color="auto"/>
        <w:right w:val="none" w:sz="0" w:space="0" w:color="auto"/>
      </w:divBdr>
    </w:div>
    <w:div w:id="546911932">
      <w:bodyDiv w:val="1"/>
      <w:marLeft w:val="0"/>
      <w:marRight w:val="0"/>
      <w:marTop w:val="0"/>
      <w:marBottom w:val="0"/>
      <w:divBdr>
        <w:top w:val="none" w:sz="0" w:space="0" w:color="auto"/>
        <w:left w:val="none" w:sz="0" w:space="0" w:color="auto"/>
        <w:bottom w:val="none" w:sz="0" w:space="0" w:color="auto"/>
        <w:right w:val="none" w:sz="0" w:space="0" w:color="auto"/>
      </w:divBdr>
      <w:divsChild>
        <w:div w:id="80613224">
          <w:marLeft w:val="1987"/>
          <w:marRight w:val="0"/>
          <w:marTop w:val="0"/>
          <w:marBottom w:val="0"/>
          <w:divBdr>
            <w:top w:val="none" w:sz="0" w:space="0" w:color="auto"/>
            <w:left w:val="none" w:sz="0" w:space="0" w:color="auto"/>
            <w:bottom w:val="none" w:sz="0" w:space="0" w:color="auto"/>
            <w:right w:val="none" w:sz="0" w:space="0" w:color="auto"/>
          </w:divBdr>
        </w:div>
      </w:divsChild>
    </w:div>
    <w:div w:id="550532074">
      <w:bodyDiv w:val="1"/>
      <w:marLeft w:val="0"/>
      <w:marRight w:val="0"/>
      <w:marTop w:val="0"/>
      <w:marBottom w:val="0"/>
      <w:divBdr>
        <w:top w:val="none" w:sz="0" w:space="0" w:color="auto"/>
        <w:left w:val="none" w:sz="0" w:space="0" w:color="auto"/>
        <w:bottom w:val="none" w:sz="0" w:space="0" w:color="auto"/>
        <w:right w:val="none" w:sz="0" w:space="0" w:color="auto"/>
      </w:divBdr>
      <w:divsChild>
        <w:div w:id="106195773">
          <w:marLeft w:val="1886"/>
          <w:marRight w:val="0"/>
          <w:marTop w:val="0"/>
          <w:marBottom w:val="0"/>
          <w:divBdr>
            <w:top w:val="none" w:sz="0" w:space="0" w:color="auto"/>
            <w:left w:val="none" w:sz="0" w:space="0" w:color="auto"/>
            <w:bottom w:val="none" w:sz="0" w:space="0" w:color="auto"/>
            <w:right w:val="none" w:sz="0" w:space="0" w:color="auto"/>
          </w:divBdr>
        </w:div>
        <w:div w:id="646250787">
          <w:marLeft w:val="2606"/>
          <w:marRight w:val="0"/>
          <w:marTop w:val="0"/>
          <w:marBottom w:val="0"/>
          <w:divBdr>
            <w:top w:val="none" w:sz="0" w:space="0" w:color="auto"/>
            <w:left w:val="none" w:sz="0" w:space="0" w:color="auto"/>
            <w:bottom w:val="none" w:sz="0" w:space="0" w:color="auto"/>
            <w:right w:val="none" w:sz="0" w:space="0" w:color="auto"/>
          </w:divBdr>
        </w:div>
        <w:div w:id="729688986">
          <w:marLeft w:val="1886"/>
          <w:marRight w:val="0"/>
          <w:marTop w:val="0"/>
          <w:marBottom w:val="0"/>
          <w:divBdr>
            <w:top w:val="none" w:sz="0" w:space="0" w:color="auto"/>
            <w:left w:val="none" w:sz="0" w:space="0" w:color="auto"/>
            <w:bottom w:val="none" w:sz="0" w:space="0" w:color="auto"/>
            <w:right w:val="none" w:sz="0" w:space="0" w:color="auto"/>
          </w:divBdr>
        </w:div>
        <w:div w:id="807821264">
          <w:marLeft w:val="3326"/>
          <w:marRight w:val="0"/>
          <w:marTop w:val="0"/>
          <w:marBottom w:val="0"/>
          <w:divBdr>
            <w:top w:val="none" w:sz="0" w:space="0" w:color="auto"/>
            <w:left w:val="none" w:sz="0" w:space="0" w:color="auto"/>
            <w:bottom w:val="none" w:sz="0" w:space="0" w:color="auto"/>
            <w:right w:val="none" w:sz="0" w:space="0" w:color="auto"/>
          </w:divBdr>
        </w:div>
        <w:div w:id="908660252">
          <w:marLeft w:val="2606"/>
          <w:marRight w:val="0"/>
          <w:marTop w:val="0"/>
          <w:marBottom w:val="0"/>
          <w:divBdr>
            <w:top w:val="none" w:sz="0" w:space="0" w:color="auto"/>
            <w:left w:val="none" w:sz="0" w:space="0" w:color="auto"/>
            <w:bottom w:val="none" w:sz="0" w:space="0" w:color="auto"/>
            <w:right w:val="none" w:sz="0" w:space="0" w:color="auto"/>
          </w:divBdr>
        </w:div>
        <w:div w:id="1018657350">
          <w:marLeft w:val="1886"/>
          <w:marRight w:val="0"/>
          <w:marTop w:val="0"/>
          <w:marBottom w:val="0"/>
          <w:divBdr>
            <w:top w:val="none" w:sz="0" w:space="0" w:color="auto"/>
            <w:left w:val="none" w:sz="0" w:space="0" w:color="auto"/>
            <w:bottom w:val="none" w:sz="0" w:space="0" w:color="auto"/>
            <w:right w:val="none" w:sz="0" w:space="0" w:color="auto"/>
          </w:divBdr>
        </w:div>
        <w:div w:id="1069226328">
          <w:marLeft w:val="2606"/>
          <w:marRight w:val="0"/>
          <w:marTop w:val="0"/>
          <w:marBottom w:val="0"/>
          <w:divBdr>
            <w:top w:val="none" w:sz="0" w:space="0" w:color="auto"/>
            <w:left w:val="none" w:sz="0" w:space="0" w:color="auto"/>
            <w:bottom w:val="none" w:sz="0" w:space="0" w:color="auto"/>
            <w:right w:val="none" w:sz="0" w:space="0" w:color="auto"/>
          </w:divBdr>
        </w:div>
        <w:div w:id="1211771279">
          <w:marLeft w:val="446"/>
          <w:marRight w:val="0"/>
          <w:marTop w:val="72"/>
          <w:marBottom w:val="0"/>
          <w:divBdr>
            <w:top w:val="none" w:sz="0" w:space="0" w:color="auto"/>
            <w:left w:val="none" w:sz="0" w:space="0" w:color="auto"/>
            <w:bottom w:val="none" w:sz="0" w:space="0" w:color="auto"/>
            <w:right w:val="none" w:sz="0" w:space="0" w:color="auto"/>
          </w:divBdr>
        </w:div>
        <w:div w:id="1356544523">
          <w:marLeft w:val="3326"/>
          <w:marRight w:val="0"/>
          <w:marTop w:val="0"/>
          <w:marBottom w:val="0"/>
          <w:divBdr>
            <w:top w:val="none" w:sz="0" w:space="0" w:color="auto"/>
            <w:left w:val="none" w:sz="0" w:space="0" w:color="auto"/>
            <w:bottom w:val="none" w:sz="0" w:space="0" w:color="auto"/>
            <w:right w:val="none" w:sz="0" w:space="0" w:color="auto"/>
          </w:divBdr>
        </w:div>
        <w:div w:id="1402294274">
          <w:marLeft w:val="1886"/>
          <w:marRight w:val="0"/>
          <w:marTop w:val="0"/>
          <w:marBottom w:val="0"/>
          <w:divBdr>
            <w:top w:val="none" w:sz="0" w:space="0" w:color="auto"/>
            <w:left w:val="none" w:sz="0" w:space="0" w:color="auto"/>
            <w:bottom w:val="none" w:sz="0" w:space="0" w:color="auto"/>
            <w:right w:val="none" w:sz="0" w:space="0" w:color="auto"/>
          </w:divBdr>
        </w:div>
        <w:div w:id="1541431975">
          <w:marLeft w:val="2606"/>
          <w:marRight w:val="0"/>
          <w:marTop w:val="0"/>
          <w:marBottom w:val="0"/>
          <w:divBdr>
            <w:top w:val="none" w:sz="0" w:space="0" w:color="auto"/>
            <w:left w:val="none" w:sz="0" w:space="0" w:color="auto"/>
            <w:bottom w:val="none" w:sz="0" w:space="0" w:color="auto"/>
            <w:right w:val="none" w:sz="0" w:space="0" w:color="auto"/>
          </w:divBdr>
        </w:div>
        <w:div w:id="1611930503">
          <w:marLeft w:val="1886"/>
          <w:marRight w:val="0"/>
          <w:marTop w:val="0"/>
          <w:marBottom w:val="0"/>
          <w:divBdr>
            <w:top w:val="none" w:sz="0" w:space="0" w:color="auto"/>
            <w:left w:val="none" w:sz="0" w:space="0" w:color="auto"/>
            <w:bottom w:val="none" w:sz="0" w:space="0" w:color="auto"/>
            <w:right w:val="none" w:sz="0" w:space="0" w:color="auto"/>
          </w:divBdr>
        </w:div>
        <w:div w:id="1629505508">
          <w:marLeft w:val="1886"/>
          <w:marRight w:val="0"/>
          <w:marTop w:val="0"/>
          <w:marBottom w:val="0"/>
          <w:divBdr>
            <w:top w:val="none" w:sz="0" w:space="0" w:color="auto"/>
            <w:left w:val="none" w:sz="0" w:space="0" w:color="auto"/>
            <w:bottom w:val="none" w:sz="0" w:space="0" w:color="auto"/>
            <w:right w:val="none" w:sz="0" w:space="0" w:color="auto"/>
          </w:divBdr>
        </w:div>
        <w:div w:id="1816751180">
          <w:marLeft w:val="1166"/>
          <w:marRight w:val="0"/>
          <w:marTop w:val="72"/>
          <w:marBottom w:val="0"/>
          <w:divBdr>
            <w:top w:val="none" w:sz="0" w:space="0" w:color="auto"/>
            <w:left w:val="none" w:sz="0" w:space="0" w:color="auto"/>
            <w:bottom w:val="none" w:sz="0" w:space="0" w:color="auto"/>
            <w:right w:val="none" w:sz="0" w:space="0" w:color="auto"/>
          </w:divBdr>
        </w:div>
      </w:divsChild>
    </w:div>
    <w:div w:id="573511690">
      <w:bodyDiv w:val="1"/>
      <w:marLeft w:val="0"/>
      <w:marRight w:val="0"/>
      <w:marTop w:val="0"/>
      <w:marBottom w:val="0"/>
      <w:divBdr>
        <w:top w:val="none" w:sz="0" w:space="0" w:color="auto"/>
        <w:left w:val="none" w:sz="0" w:space="0" w:color="auto"/>
        <w:bottom w:val="none" w:sz="0" w:space="0" w:color="auto"/>
        <w:right w:val="none" w:sz="0" w:space="0" w:color="auto"/>
      </w:divBdr>
    </w:div>
    <w:div w:id="583952052">
      <w:bodyDiv w:val="1"/>
      <w:marLeft w:val="0"/>
      <w:marRight w:val="0"/>
      <w:marTop w:val="0"/>
      <w:marBottom w:val="0"/>
      <w:divBdr>
        <w:top w:val="none" w:sz="0" w:space="0" w:color="auto"/>
        <w:left w:val="none" w:sz="0" w:space="0" w:color="auto"/>
        <w:bottom w:val="none" w:sz="0" w:space="0" w:color="auto"/>
        <w:right w:val="none" w:sz="0" w:space="0" w:color="auto"/>
      </w:divBdr>
      <w:divsChild>
        <w:div w:id="1313218473">
          <w:marLeft w:val="547"/>
          <w:marRight w:val="0"/>
          <w:marTop w:val="0"/>
          <w:marBottom w:val="0"/>
          <w:divBdr>
            <w:top w:val="none" w:sz="0" w:space="0" w:color="auto"/>
            <w:left w:val="none" w:sz="0" w:space="0" w:color="auto"/>
            <w:bottom w:val="none" w:sz="0" w:space="0" w:color="auto"/>
            <w:right w:val="none" w:sz="0" w:space="0" w:color="auto"/>
          </w:divBdr>
        </w:div>
      </w:divsChild>
    </w:div>
    <w:div w:id="585309488">
      <w:bodyDiv w:val="1"/>
      <w:marLeft w:val="0"/>
      <w:marRight w:val="0"/>
      <w:marTop w:val="0"/>
      <w:marBottom w:val="0"/>
      <w:divBdr>
        <w:top w:val="none" w:sz="0" w:space="0" w:color="auto"/>
        <w:left w:val="none" w:sz="0" w:space="0" w:color="auto"/>
        <w:bottom w:val="none" w:sz="0" w:space="0" w:color="auto"/>
        <w:right w:val="none" w:sz="0" w:space="0" w:color="auto"/>
      </w:divBdr>
      <w:divsChild>
        <w:div w:id="1584606646">
          <w:marLeft w:val="1267"/>
          <w:marRight w:val="0"/>
          <w:marTop w:val="0"/>
          <w:marBottom w:val="0"/>
          <w:divBdr>
            <w:top w:val="none" w:sz="0" w:space="0" w:color="auto"/>
            <w:left w:val="none" w:sz="0" w:space="0" w:color="auto"/>
            <w:bottom w:val="none" w:sz="0" w:space="0" w:color="auto"/>
            <w:right w:val="none" w:sz="0" w:space="0" w:color="auto"/>
          </w:divBdr>
        </w:div>
      </w:divsChild>
    </w:div>
    <w:div w:id="587885155">
      <w:bodyDiv w:val="1"/>
      <w:marLeft w:val="0"/>
      <w:marRight w:val="0"/>
      <w:marTop w:val="0"/>
      <w:marBottom w:val="0"/>
      <w:divBdr>
        <w:top w:val="none" w:sz="0" w:space="0" w:color="auto"/>
        <w:left w:val="none" w:sz="0" w:space="0" w:color="auto"/>
        <w:bottom w:val="none" w:sz="0" w:space="0" w:color="auto"/>
        <w:right w:val="none" w:sz="0" w:space="0" w:color="auto"/>
      </w:divBdr>
      <w:divsChild>
        <w:div w:id="1910386038">
          <w:marLeft w:val="547"/>
          <w:marRight w:val="0"/>
          <w:marTop w:val="0"/>
          <w:marBottom w:val="0"/>
          <w:divBdr>
            <w:top w:val="none" w:sz="0" w:space="0" w:color="auto"/>
            <w:left w:val="none" w:sz="0" w:space="0" w:color="auto"/>
            <w:bottom w:val="none" w:sz="0" w:space="0" w:color="auto"/>
            <w:right w:val="none" w:sz="0" w:space="0" w:color="auto"/>
          </w:divBdr>
        </w:div>
      </w:divsChild>
    </w:div>
    <w:div w:id="596328886">
      <w:bodyDiv w:val="1"/>
      <w:marLeft w:val="0"/>
      <w:marRight w:val="0"/>
      <w:marTop w:val="0"/>
      <w:marBottom w:val="0"/>
      <w:divBdr>
        <w:top w:val="none" w:sz="0" w:space="0" w:color="auto"/>
        <w:left w:val="none" w:sz="0" w:space="0" w:color="auto"/>
        <w:bottom w:val="none" w:sz="0" w:space="0" w:color="auto"/>
        <w:right w:val="none" w:sz="0" w:space="0" w:color="auto"/>
      </w:divBdr>
      <w:divsChild>
        <w:div w:id="801532059">
          <w:marLeft w:val="446"/>
          <w:marRight w:val="0"/>
          <w:marTop w:val="0"/>
          <w:marBottom w:val="0"/>
          <w:divBdr>
            <w:top w:val="none" w:sz="0" w:space="0" w:color="auto"/>
            <w:left w:val="none" w:sz="0" w:space="0" w:color="auto"/>
            <w:bottom w:val="none" w:sz="0" w:space="0" w:color="auto"/>
            <w:right w:val="none" w:sz="0" w:space="0" w:color="auto"/>
          </w:divBdr>
        </w:div>
      </w:divsChild>
    </w:div>
    <w:div w:id="601499920">
      <w:bodyDiv w:val="1"/>
      <w:marLeft w:val="0"/>
      <w:marRight w:val="0"/>
      <w:marTop w:val="0"/>
      <w:marBottom w:val="0"/>
      <w:divBdr>
        <w:top w:val="none" w:sz="0" w:space="0" w:color="auto"/>
        <w:left w:val="none" w:sz="0" w:space="0" w:color="auto"/>
        <w:bottom w:val="none" w:sz="0" w:space="0" w:color="auto"/>
        <w:right w:val="none" w:sz="0" w:space="0" w:color="auto"/>
      </w:divBdr>
    </w:div>
    <w:div w:id="604189118">
      <w:bodyDiv w:val="1"/>
      <w:marLeft w:val="0"/>
      <w:marRight w:val="0"/>
      <w:marTop w:val="0"/>
      <w:marBottom w:val="0"/>
      <w:divBdr>
        <w:top w:val="none" w:sz="0" w:space="0" w:color="auto"/>
        <w:left w:val="none" w:sz="0" w:space="0" w:color="auto"/>
        <w:bottom w:val="none" w:sz="0" w:space="0" w:color="auto"/>
        <w:right w:val="none" w:sz="0" w:space="0" w:color="auto"/>
      </w:divBdr>
      <w:divsChild>
        <w:div w:id="94715990">
          <w:marLeft w:val="1267"/>
          <w:marRight w:val="0"/>
          <w:marTop w:val="120"/>
          <w:marBottom w:val="0"/>
          <w:divBdr>
            <w:top w:val="none" w:sz="0" w:space="0" w:color="auto"/>
            <w:left w:val="none" w:sz="0" w:space="0" w:color="auto"/>
            <w:bottom w:val="none" w:sz="0" w:space="0" w:color="auto"/>
            <w:right w:val="none" w:sz="0" w:space="0" w:color="auto"/>
          </w:divBdr>
        </w:div>
        <w:div w:id="310133721">
          <w:marLeft w:val="1267"/>
          <w:marRight w:val="0"/>
          <w:marTop w:val="120"/>
          <w:marBottom w:val="0"/>
          <w:divBdr>
            <w:top w:val="none" w:sz="0" w:space="0" w:color="auto"/>
            <w:left w:val="none" w:sz="0" w:space="0" w:color="auto"/>
            <w:bottom w:val="none" w:sz="0" w:space="0" w:color="auto"/>
            <w:right w:val="none" w:sz="0" w:space="0" w:color="auto"/>
          </w:divBdr>
        </w:div>
        <w:div w:id="532545934">
          <w:marLeft w:val="1267"/>
          <w:marRight w:val="0"/>
          <w:marTop w:val="120"/>
          <w:marBottom w:val="0"/>
          <w:divBdr>
            <w:top w:val="none" w:sz="0" w:space="0" w:color="auto"/>
            <w:left w:val="none" w:sz="0" w:space="0" w:color="auto"/>
            <w:bottom w:val="none" w:sz="0" w:space="0" w:color="auto"/>
            <w:right w:val="none" w:sz="0" w:space="0" w:color="auto"/>
          </w:divBdr>
        </w:div>
        <w:div w:id="876506750">
          <w:marLeft w:val="547"/>
          <w:marRight w:val="0"/>
          <w:marTop w:val="120"/>
          <w:marBottom w:val="0"/>
          <w:divBdr>
            <w:top w:val="none" w:sz="0" w:space="0" w:color="auto"/>
            <w:left w:val="none" w:sz="0" w:space="0" w:color="auto"/>
            <w:bottom w:val="none" w:sz="0" w:space="0" w:color="auto"/>
            <w:right w:val="none" w:sz="0" w:space="0" w:color="auto"/>
          </w:divBdr>
        </w:div>
        <w:div w:id="1024985948">
          <w:marLeft w:val="547"/>
          <w:marRight w:val="0"/>
          <w:marTop w:val="120"/>
          <w:marBottom w:val="0"/>
          <w:divBdr>
            <w:top w:val="none" w:sz="0" w:space="0" w:color="auto"/>
            <w:left w:val="none" w:sz="0" w:space="0" w:color="auto"/>
            <w:bottom w:val="none" w:sz="0" w:space="0" w:color="auto"/>
            <w:right w:val="none" w:sz="0" w:space="0" w:color="auto"/>
          </w:divBdr>
        </w:div>
        <w:div w:id="1036614363">
          <w:marLeft w:val="547"/>
          <w:marRight w:val="0"/>
          <w:marTop w:val="120"/>
          <w:marBottom w:val="0"/>
          <w:divBdr>
            <w:top w:val="none" w:sz="0" w:space="0" w:color="auto"/>
            <w:left w:val="none" w:sz="0" w:space="0" w:color="auto"/>
            <w:bottom w:val="none" w:sz="0" w:space="0" w:color="auto"/>
            <w:right w:val="none" w:sz="0" w:space="0" w:color="auto"/>
          </w:divBdr>
        </w:div>
        <w:div w:id="1200969542">
          <w:marLeft w:val="1267"/>
          <w:marRight w:val="0"/>
          <w:marTop w:val="120"/>
          <w:marBottom w:val="0"/>
          <w:divBdr>
            <w:top w:val="none" w:sz="0" w:space="0" w:color="auto"/>
            <w:left w:val="none" w:sz="0" w:space="0" w:color="auto"/>
            <w:bottom w:val="none" w:sz="0" w:space="0" w:color="auto"/>
            <w:right w:val="none" w:sz="0" w:space="0" w:color="auto"/>
          </w:divBdr>
        </w:div>
        <w:div w:id="1232231470">
          <w:marLeft w:val="547"/>
          <w:marRight w:val="0"/>
          <w:marTop w:val="12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29316">
      <w:bodyDiv w:val="1"/>
      <w:marLeft w:val="0"/>
      <w:marRight w:val="0"/>
      <w:marTop w:val="0"/>
      <w:marBottom w:val="0"/>
      <w:divBdr>
        <w:top w:val="none" w:sz="0" w:space="0" w:color="auto"/>
        <w:left w:val="none" w:sz="0" w:space="0" w:color="auto"/>
        <w:bottom w:val="none" w:sz="0" w:space="0" w:color="auto"/>
        <w:right w:val="none" w:sz="0" w:space="0" w:color="auto"/>
      </w:divBdr>
    </w:div>
    <w:div w:id="625039172">
      <w:bodyDiv w:val="1"/>
      <w:marLeft w:val="0"/>
      <w:marRight w:val="0"/>
      <w:marTop w:val="0"/>
      <w:marBottom w:val="0"/>
      <w:divBdr>
        <w:top w:val="none" w:sz="0" w:space="0" w:color="auto"/>
        <w:left w:val="none" w:sz="0" w:space="0" w:color="auto"/>
        <w:bottom w:val="none" w:sz="0" w:space="0" w:color="auto"/>
        <w:right w:val="none" w:sz="0" w:space="0" w:color="auto"/>
      </w:divBdr>
    </w:div>
    <w:div w:id="625039735">
      <w:bodyDiv w:val="1"/>
      <w:marLeft w:val="0"/>
      <w:marRight w:val="0"/>
      <w:marTop w:val="0"/>
      <w:marBottom w:val="0"/>
      <w:divBdr>
        <w:top w:val="none" w:sz="0" w:space="0" w:color="auto"/>
        <w:left w:val="none" w:sz="0" w:space="0" w:color="auto"/>
        <w:bottom w:val="none" w:sz="0" w:space="0" w:color="auto"/>
        <w:right w:val="none" w:sz="0" w:space="0" w:color="auto"/>
      </w:divBdr>
      <w:divsChild>
        <w:div w:id="1690644648">
          <w:marLeft w:val="446"/>
          <w:marRight w:val="0"/>
          <w:marTop w:val="0"/>
          <w:marBottom w:val="0"/>
          <w:divBdr>
            <w:top w:val="none" w:sz="0" w:space="0" w:color="auto"/>
            <w:left w:val="none" w:sz="0" w:space="0" w:color="auto"/>
            <w:bottom w:val="none" w:sz="0" w:space="0" w:color="auto"/>
            <w:right w:val="none" w:sz="0" w:space="0" w:color="auto"/>
          </w:divBdr>
        </w:div>
      </w:divsChild>
    </w:div>
    <w:div w:id="630209932">
      <w:bodyDiv w:val="1"/>
      <w:marLeft w:val="0"/>
      <w:marRight w:val="0"/>
      <w:marTop w:val="0"/>
      <w:marBottom w:val="0"/>
      <w:divBdr>
        <w:top w:val="none" w:sz="0" w:space="0" w:color="auto"/>
        <w:left w:val="none" w:sz="0" w:space="0" w:color="auto"/>
        <w:bottom w:val="none" w:sz="0" w:space="0" w:color="auto"/>
        <w:right w:val="none" w:sz="0" w:space="0" w:color="auto"/>
      </w:divBdr>
    </w:div>
    <w:div w:id="636297268">
      <w:bodyDiv w:val="1"/>
      <w:marLeft w:val="0"/>
      <w:marRight w:val="0"/>
      <w:marTop w:val="0"/>
      <w:marBottom w:val="0"/>
      <w:divBdr>
        <w:top w:val="none" w:sz="0" w:space="0" w:color="auto"/>
        <w:left w:val="none" w:sz="0" w:space="0" w:color="auto"/>
        <w:bottom w:val="none" w:sz="0" w:space="0" w:color="auto"/>
        <w:right w:val="none" w:sz="0" w:space="0" w:color="auto"/>
      </w:divBdr>
    </w:div>
    <w:div w:id="642197933">
      <w:bodyDiv w:val="1"/>
      <w:marLeft w:val="0"/>
      <w:marRight w:val="0"/>
      <w:marTop w:val="0"/>
      <w:marBottom w:val="0"/>
      <w:divBdr>
        <w:top w:val="none" w:sz="0" w:space="0" w:color="auto"/>
        <w:left w:val="none" w:sz="0" w:space="0" w:color="auto"/>
        <w:bottom w:val="none" w:sz="0" w:space="0" w:color="auto"/>
        <w:right w:val="none" w:sz="0" w:space="0" w:color="auto"/>
      </w:divBdr>
    </w:div>
    <w:div w:id="644745261">
      <w:bodyDiv w:val="1"/>
      <w:marLeft w:val="0"/>
      <w:marRight w:val="0"/>
      <w:marTop w:val="0"/>
      <w:marBottom w:val="0"/>
      <w:divBdr>
        <w:top w:val="none" w:sz="0" w:space="0" w:color="auto"/>
        <w:left w:val="none" w:sz="0" w:space="0" w:color="auto"/>
        <w:bottom w:val="none" w:sz="0" w:space="0" w:color="auto"/>
        <w:right w:val="none" w:sz="0" w:space="0" w:color="auto"/>
      </w:divBdr>
    </w:div>
    <w:div w:id="647172508">
      <w:bodyDiv w:val="1"/>
      <w:marLeft w:val="0"/>
      <w:marRight w:val="0"/>
      <w:marTop w:val="0"/>
      <w:marBottom w:val="0"/>
      <w:divBdr>
        <w:top w:val="none" w:sz="0" w:space="0" w:color="auto"/>
        <w:left w:val="none" w:sz="0" w:space="0" w:color="auto"/>
        <w:bottom w:val="none" w:sz="0" w:space="0" w:color="auto"/>
        <w:right w:val="none" w:sz="0" w:space="0" w:color="auto"/>
      </w:divBdr>
    </w:div>
    <w:div w:id="663821748">
      <w:bodyDiv w:val="1"/>
      <w:marLeft w:val="0"/>
      <w:marRight w:val="0"/>
      <w:marTop w:val="0"/>
      <w:marBottom w:val="0"/>
      <w:divBdr>
        <w:top w:val="none" w:sz="0" w:space="0" w:color="auto"/>
        <w:left w:val="none" w:sz="0" w:space="0" w:color="auto"/>
        <w:bottom w:val="none" w:sz="0" w:space="0" w:color="auto"/>
        <w:right w:val="none" w:sz="0" w:space="0" w:color="auto"/>
      </w:divBdr>
    </w:div>
    <w:div w:id="664746115">
      <w:bodyDiv w:val="1"/>
      <w:marLeft w:val="0"/>
      <w:marRight w:val="0"/>
      <w:marTop w:val="0"/>
      <w:marBottom w:val="0"/>
      <w:divBdr>
        <w:top w:val="none" w:sz="0" w:space="0" w:color="auto"/>
        <w:left w:val="none" w:sz="0" w:space="0" w:color="auto"/>
        <w:bottom w:val="none" w:sz="0" w:space="0" w:color="auto"/>
        <w:right w:val="none" w:sz="0" w:space="0" w:color="auto"/>
      </w:divBdr>
      <w:divsChild>
        <w:div w:id="63382250">
          <w:marLeft w:val="1166"/>
          <w:marRight w:val="0"/>
          <w:marTop w:val="72"/>
          <w:marBottom w:val="0"/>
          <w:divBdr>
            <w:top w:val="none" w:sz="0" w:space="0" w:color="auto"/>
            <w:left w:val="none" w:sz="0" w:space="0" w:color="auto"/>
            <w:bottom w:val="none" w:sz="0" w:space="0" w:color="auto"/>
            <w:right w:val="none" w:sz="0" w:space="0" w:color="auto"/>
          </w:divBdr>
        </w:div>
        <w:div w:id="97916266">
          <w:marLeft w:val="2606"/>
          <w:marRight w:val="0"/>
          <w:marTop w:val="0"/>
          <w:marBottom w:val="0"/>
          <w:divBdr>
            <w:top w:val="none" w:sz="0" w:space="0" w:color="auto"/>
            <w:left w:val="none" w:sz="0" w:space="0" w:color="auto"/>
            <w:bottom w:val="none" w:sz="0" w:space="0" w:color="auto"/>
            <w:right w:val="none" w:sz="0" w:space="0" w:color="auto"/>
          </w:divBdr>
        </w:div>
        <w:div w:id="166293938">
          <w:marLeft w:val="1886"/>
          <w:marRight w:val="0"/>
          <w:marTop w:val="0"/>
          <w:marBottom w:val="0"/>
          <w:divBdr>
            <w:top w:val="none" w:sz="0" w:space="0" w:color="auto"/>
            <w:left w:val="none" w:sz="0" w:space="0" w:color="auto"/>
            <w:bottom w:val="none" w:sz="0" w:space="0" w:color="auto"/>
            <w:right w:val="none" w:sz="0" w:space="0" w:color="auto"/>
          </w:divBdr>
        </w:div>
        <w:div w:id="418142547">
          <w:marLeft w:val="1886"/>
          <w:marRight w:val="0"/>
          <w:marTop w:val="0"/>
          <w:marBottom w:val="0"/>
          <w:divBdr>
            <w:top w:val="none" w:sz="0" w:space="0" w:color="auto"/>
            <w:left w:val="none" w:sz="0" w:space="0" w:color="auto"/>
            <w:bottom w:val="none" w:sz="0" w:space="0" w:color="auto"/>
            <w:right w:val="none" w:sz="0" w:space="0" w:color="auto"/>
          </w:divBdr>
        </w:div>
        <w:div w:id="474372761">
          <w:marLeft w:val="3326"/>
          <w:marRight w:val="0"/>
          <w:marTop w:val="0"/>
          <w:marBottom w:val="0"/>
          <w:divBdr>
            <w:top w:val="none" w:sz="0" w:space="0" w:color="auto"/>
            <w:left w:val="none" w:sz="0" w:space="0" w:color="auto"/>
            <w:bottom w:val="none" w:sz="0" w:space="0" w:color="auto"/>
            <w:right w:val="none" w:sz="0" w:space="0" w:color="auto"/>
          </w:divBdr>
        </w:div>
        <w:div w:id="555047413">
          <w:marLeft w:val="2606"/>
          <w:marRight w:val="0"/>
          <w:marTop w:val="0"/>
          <w:marBottom w:val="0"/>
          <w:divBdr>
            <w:top w:val="none" w:sz="0" w:space="0" w:color="auto"/>
            <w:left w:val="none" w:sz="0" w:space="0" w:color="auto"/>
            <w:bottom w:val="none" w:sz="0" w:space="0" w:color="auto"/>
            <w:right w:val="none" w:sz="0" w:space="0" w:color="auto"/>
          </w:divBdr>
        </w:div>
        <w:div w:id="675694182">
          <w:marLeft w:val="3326"/>
          <w:marRight w:val="0"/>
          <w:marTop w:val="0"/>
          <w:marBottom w:val="0"/>
          <w:divBdr>
            <w:top w:val="none" w:sz="0" w:space="0" w:color="auto"/>
            <w:left w:val="none" w:sz="0" w:space="0" w:color="auto"/>
            <w:bottom w:val="none" w:sz="0" w:space="0" w:color="auto"/>
            <w:right w:val="none" w:sz="0" w:space="0" w:color="auto"/>
          </w:divBdr>
        </w:div>
        <w:div w:id="749813716">
          <w:marLeft w:val="1886"/>
          <w:marRight w:val="0"/>
          <w:marTop w:val="0"/>
          <w:marBottom w:val="0"/>
          <w:divBdr>
            <w:top w:val="none" w:sz="0" w:space="0" w:color="auto"/>
            <w:left w:val="none" w:sz="0" w:space="0" w:color="auto"/>
            <w:bottom w:val="none" w:sz="0" w:space="0" w:color="auto"/>
            <w:right w:val="none" w:sz="0" w:space="0" w:color="auto"/>
          </w:divBdr>
        </w:div>
        <w:div w:id="914625653">
          <w:marLeft w:val="1886"/>
          <w:marRight w:val="0"/>
          <w:marTop w:val="0"/>
          <w:marBottom w:val="0"/>
          <w:divBdr>
            <w:top w:val="none" w:sz="0" w:space="0" w:color="auto"/>
            <w:left w:val="none" w:sz="0" w:space="0" w:color="auto"/>
            <w:bottom w:val="none" w:sz="0" w:space="0" w:color="auto"/>
            <w:right w:val="none" w:sz="0" w:space="0" w:color="auto"/>
          </w:divBdr>
        </w:div>
        <w:div w:id="1281569657">
          <w:marLeft w:val="2606"/>
          <w:marRight w:val="0"/>
          <w:marTop w:val="0"/>
          <w:marBottom w:val="0"/>
          <w:divBdr>
            <w:top w:val="none" w:sz="0" w:space="0" w:color="auto"/>
            <w:left w:val="none" w:sz="0" w:space="0" w:color="auto"/>
            <w:bottom w:val="none" w:sz="0" w:space="0" w:color="auto"/>
            <w:right w:val="none" w:sz="0" w:space="0" w:color="auto"/>
          </w:divBdr>
        </w:div>
        <w:div w:id="1365054600">
          <w:marLeft w:val="1886"/>
          <w:marRight w:val="0"/>
          <w:marTop w:val="0"/>
          <w:marBottom w:val="0"/>
          <w:divBdr>
            <w:top w:val="none" w:sz="0" w:space="0" w:color="auto"/>
            <w:left w:val="none" w:sz="0" w:space="0" w:color="auto"/>
            <w:bottom w:val="none" w:sz="0" w:space="0" w:color="auto"/>
            <w:right w:val="none" w:sz="0" w:space="0" w:color="auto"/>
          </w:divBdr>
        </w:div>
        <w:div w:id="1917782761">
          <w:marLeft w:val="2606"/>
          <w:marRight w:val="0"/>
          <w:marTop w:val="0"/>
          <w:marBottom w:val="0"/>
          <w:divBdr>
            <w:top w:val="none" w:sz="0" w:space="0" w:color="auto"/>
            <w:left w:val="none" w:sz="0" w:space="0" w:color="auto"/>
            <w:bottom w:val="none" w:sz="0" w:space="0" w:color="auto"/>
            <w:right w:val="none" w:sz="0" w:space="0" w:color="auto"/>
          </w:divBdr>
        </w:div>
        <w:div w:id="2009824105">
          <w:marLeft w:val="446"/>
          <w:marRight w:val="0"/>
          <w:marTop w:val="72"/>
          <w:marBottom w:val="0"/>
          <w:divBdr>
            <w:top w:val="none" w:sz="0" w:space="0" w:color="auto"/>
            <w:left w:val="none" w:sz="0" w:space="0" w:color="auto"/>
            <w:bottom w:val="none" w:sz="0" w:space="0" w:color="auto"/>
            <w:right w:val="none" w:sz="0" w:space="0" w:color="auto"/>
          </w:divBdr>
        </w:div>
      </w:divsChild>
    </w:div>
    <w:div w:id="674039047">
      <w:bodyDiv w:val="1"/>
      <w:marLeft w:val="0"/>
      <w:marRight w:val="0"/>
      <w:marTop w:val="0"/>
      <w:marBottom w:val="0"/>
      <w:divBdr>
        <w:top w:val="none" w:sz="0" w:space="0" w:color="auto"/>
        <w:left w:val="none" w:sz="0" w:space="0" w:color="auto"/>
        <w:bottom w:val="none" w:sz="0" w:space="0" w:color="auto"/>
        <w:right w:val="none" w:sz="0" w:space="0" w:color="auto"/>
      </w:divBdr>
      <w:divsChild>
        <w:div w:id="512765968">
          <w:marLeft w:val="1886"/>
          <w:marRight w:val="0"/>
          <w:marTop w:val="0"/>
          <w:marBottom w:val="0"/>
          <w:divBdr>
            <w:top w:val="none" w:sz="0" w:space="0" w:color="auto"/>
            <w:left w:val="none" w:sz="0" w:space="0" w:color="auto"/>
            <w:bottom w:val="none" w:sz="0" w:space="0" w:color="auto"/>
            <w:right w:val="none" w:sz="0" w:space="0" w:color="auto"/>
          </w:divBdr>
        </w:div>
        <w:div w:id="705713837">
          <w:marLeft w:val="1166"/>
          <w:marRight w:val="0"/>
          <w:marTop w:val="0"/>
          <w:marBottom w:val="0"/>
          <w:divBdr>
            <w:top w:val="none" w:sz="0" w:space="0" w:color="auto"/>
            <w:left w:val="none" w:sz="0" w:space="0" w:color="auto"/>
            <w:bottom w:val="none" w:sz="0" w:space="0" w:color="auto"/>
            <w:right w:val="none" w:sz="0" w:space="0" w:color="auto"/>
          </w:divBdr>
        </w:div>
        <w:div w:id="770707330">
          <w:marLeft w:val="1886"/>
          <w:marRight w:val="0"/>
          <w:marTop w:val="0"/>
          <w:marBottom w:val="0"/>
          <w:divBdr>
            <w:top w:val="none" w:sz="0" w:space="0" w:color="auto"/>
            <w:left w:val="none" w:sz="0" w:space="0" w:color="auto"/>
            <w:bottom w:val="none" w:sz="0" w:space="0" w:color="auto"/>
            <w:right w:val="none" w:sz="0" w:space="0" w:color="auto"/>
          </w:divBdr>
        </w:div>
        <w:div w:id="1085151648">
          <w:marLeft w:val="1886"/>
          <w:marRight w:val="0"/>
          <w:marTop w:val="0"/>
          <w:marBottom w:val="0"/>
          <w:divBdr>
            <w:top w:val="none" w:sz="0" w:space="0" w:color="auto"/>
            <w:left w:val="none" w:sz="0" w:space="0" w:color="auto"/>
            <w:bottom w:val="none" w:sz="0" w:space="0" w:color="auto"/>
            <w:right w:val="none" w:sz="0" w:space="0" w:color="auto"/>
          </w:divBdr>
        </w:div>
        <w:div w:id="1333609484">
          <w:marLeft w:val="1886"/>
          <w:marRight w:val="0"/>
          <w:marTop w:val="0"/>
          <w:marBottom w:val="0"/>
          <w:divBdr>
            <w:top w:val="none" w:sz="0" w:space="0" w:color="auto"/>
            <w:left w:val="none" w:sz="0" w:space="0" w:color="auto"/>
            <w:bottom w:val="none" w:sz="0" w:space="0" w:color="auto"/>
            <w:right w:val="none" w:sz="0" w:space="0" w:color="auto"/>
          </w:divBdr>
        </w:div>
        <w:div w:id="1772624720">
          <w:marLeft w:val="1886"/>
          <w:marRight w:val="0"/>
          <w:marTop w:val="0"/>
          <w:marBottom w:val="0"/>
          <w:divBdr>
            <w:top w:val="none" w:sz="0" w:space="0" w:color="auto"/>
            <w:left w:val="none" w:sz="0" w:space="0" w:color="auto"/>
            <w:bottom w:val="none" w:sz="0" w:space="0" w:color="auto"/>
            <w:right w:val="none" w:sz="0" w:space="0" w:color="auto"/>
          </w:divBdr>
        </w:div>
      </w:divsChild>
    </w:div>
    <w:div w:id="681014293">
      <w:bodyDiv w:val="1"/>
      <w:marLeft w:val="0"/>
      <w:marRight w:val="0"/>
      <w:marTop w:val="0"/>
      <w:marBottom w:val="0"/>
      <w:divBdr>
        <w:top w:val="none" w:sz="0" w:space="0" w:color="auto"/>
        <w:left w:val="none" w:sz="0" w:space="0" w:color="auto"/>
        <w:bottom w:val="none" w:sz="0" w:space="0" w:color="auto"/>
        <w:right w:val="none" w:sz="0" w:space="0" w:color="auto"/>
      </w:divBdr>
      <w:divsChild>
        <w:div w:id="131948254">
          <w:marLeft w:val="1267"/>
          <w:marRight w:val="0"/>
          <w:marTop w:val="120"/>
          <w:marBottom w:val="0"/>
          <w:divBdr>
            <w:top w:val="none" w:sz="0" w:space="0" w:color="auto"/>
            <w:left w:val="none" w:sz="0" w:space="0" w:color="auto"/>
            <w:bottom w:val="none" w:sz="0" w:space="0" w:color="auto"/>
            <w:right w:val="none" w:sz="0" w:space="0" w:color="auto"/>
          </w:divBdr>
        </w:div>
        <w:div w:id="367534427">
          <w:marLeft w:val="1267"/>
          <w:marRight w:val="0"/>
          <w:marTop w:val="120"/>
          <w:marBottom w:val="0"/>
          <w:divBdr>
            <w:top w:val="none" w:sz="0" w:space="0" w:color="auto"/>
            <w:left w:val="none" w:sz="0" w:space="0" w:color="auto"/>
            <w:bottom w:val="none" w:sz="0" w:space="0" w:color="auto"/>
            <w:right w:val="none" w:sz="0" w:space="0" w:color="auto"/>
          </w:divBdr>
        </w:div>
        <w:div w:id="547693263">
          <w:marLeft w:val="1267"/>
          <w:marRight w:val="0"/>
          <w:marTop w:val="120"/>
          <w:marBottom w:val="0"/>
          <w:divBdr>
            <w:top w:val="none" w:sz="0" w:space="0" w:color="auto"/>
            <w:left w:val="none" w:sz="0" w:space="0" w:color="auto"/>
            <w:bottom w:val="none" w:sz="0" w:space="0" w:color="auto"/>
            <w:right w:val="none" w:sz="0" w:space="0" w:color="auto"/>
          </w:divBdr>
        </w:div>
        <w:div w:id="849754159">
          <w:marLeft w:val="547"/>
          <w:marRight w:val="0"/>
          <w:marTop w:val="120"/>
          <w:marBottom w:val="0"/>
          <w:divBdr>
            <w:top w:val="none" w:sz="0" w:space="0" w:color="auto"/>
            <w:left w:val="none" w:sz="0" w:space="0" w:color="auto"/>
            <w:bottom w:val="none" w:sz="0" w:space="0" w:color="auto"/>
            <w:right w:val="none" w:sz="0" w:space="0" w:color="auto"/>
          </w:divBdr>
        </w:div>
        <w:div w:id="998851510">
          <w:marLeft w:val="1267"/>
          <w:marRight w:val="0"/>
          <w:marTop w:val="120"/>
          <w:marBottom w:val="0"/>
          <w:divBdr>
            <w:top w:val="none" w:sz="0" w:space="0" w:color="auto"/>
            <w:left w:val="none" w:sz="0" w:space="0" w:color="auto"/>
            <w:bottom w:val="none" w:sz="0" w:space="0" w:color="auto"/>
            <w:right w:val="none" w:sz="0" w:space="0" w:color="auto"/>
          </w:divBdr>
        </w:div>
        <w:div w:id="1277829563">
          <w:marLeft w:val="1267"/>
          <w:marRight w:val="0"/>
          <w:marTop w:val="120"/>
          <w:marBottom w:val="0"/>
          <w:divBdr>
            <w:top w:val="none" w:sz="0" w:space="0" w:color="auto"/>
            <w:left w:val="none" w:sz="0" w:space="0" w:color="auto"/>
            <w:bottom w:val="none" w:sz="0" w:space="0" w:color="auto"/>
            <w:right w:val="none" w:sz="0" w:space="0" w:color="auto"/>
          </w:divBdr>
        </w:div>
        <w:div w:id="1299413377">
          <w:marLeft w:val="1267"/>
          <w:marRight w:val="0"/>
          <w:marTop w:val="120"/>
          <w:marBottom w:val="0"/>
          <w:divBdr>
            <w:top w:val="none" w:sz="0" w:space="0" w:color="auto"/>
            <w:left w:val="none" w:sz="0" w:space="0" w:color="auto"/>
            <w:bottom w:val="none" w:sz="0" w:space="0" w:color="auto"/>
            <w:right w:val="none" w:sz="0" w:space="0" w:color="auto"/>
          </w:divBdr>
        </w:div>
        <w:div w:id="1308785045">
          <w:marLeft w:val="1267"/>
          <w:marRight w:val="0"/>
          <w:marTop w:val="120"/>
          <w:marBottom w:val="0"/>
          <w:divBdr>
            <w:top w:val="none" w:sz="0" w:space="0" w:color="auto"/>
            <w:left w:val="none" w:sz="0" w:space="0" w:color="auto"/>
            <w:bottom w:val="none" w:sz="0" w:space="0" w:color="auto"/>
            <w:right w:val="none" w:sz="0" w:space="0" w:color="auto"/>
          </w:divBdr>
        </w:div>
        <w:div w:id="1356272140">
          <w:marLeft w:val="1267"/>
          <w:marRight w:val="0"/>
          <w:marTop w:val="120"/>
          <w:marBottom w:val="0"/>
          <w:divBdr>
            <w:top w:val="none" w:sz="0" w:space="0" w:color="auto"/>
            <w:left w:val="none" w:sz="0" w:space="0" w:color="auto"/>
            <w:bottom w:val="none" w:sz="0" w:space="0" w:color="auto"/>
            <w:right w:val="none" w:sz="0" w:space="0" w:color="auto"/>
          </w:divBdr>
        </w:div>
        <w:div w:id="1698241101">
          <w:marLeft w:val="1267"/>
          <w:marRight w:val="0"/>
          <w:marTop w:val="120"/>
          <w:marBottom w:val="0"/>
          <w:divBdr>
            <w:top w:val="none" w:sz="0" w:space="0" w:color="auto"/>
            <w:left w:val="none" w:sz="0" w:space="0" w:color="auto"/>
            <w:bottom w:val="none" w:sz="0" w:space="0" w:color="auto"/>
            <w:right w:val="none" w:sz="0" w:space="0" w:color="auto"/>
          </w:divBdr>
        </w:div>
        <w:div w:id="1699239020">
          <w:marLeft w:val="1267"/>
          <w:marRight w:val="0"/>
          <w:marTop w:val="120"/>
          <w:marBottom w:val="0"/>
          <w:divBdr>
            <w:top w:val="none" w:sz="0" w:space="0" w:color="auto"/>
            <w:left w:val="none" w:sz="0" w:space="0" w:color="auto"/>
            <w:bottom w:val="none" w:sz="0" w:space="0" w:color="auto"/>
            <w:right w:val="none" w:sz="0" w:space="0" w:color="auto"/>
          </w:divBdr>
        </w:div>
      </w:divsChild>
    </w:div>
    <w:div w:id="697199751">
      <w:bodyDiv w:val="1"/>
      <w:marLeft w:val="0"/>
      <w:marRight w:val="0"/>
      <w:marTop w:val="0"/>
      <w:marBottom w:val="0"/>
      <w:divBdr>
        <w:top w:val="none" w:sz="0" w:space="0" w:color="auto"/>
        <w:left w:val="none" w:sz="0" w:space="0" w:color="auto"/>
        <w:bottom w:val="none" w:sz="0" w:space="0" w:color="auto"/>
        <w:right w:val="none" w:sz="0" w:space="0" w:color="auto"/>
      </w:divBdr>
    </w:div>
    <w:div w:id="726874515">
      <w:bodyDiv w:val="1"/>
      <w:marLeft w:val="0"/>
      <w:marRight w:val="0"/>
      <w:marTop w:val="0"/>
      <w:marBottom w:val="0"/>
      <w:divBdr>
        <w:top w:val="none" w:sz="0" w:space="0" w:color="auto"/>
        <w:left w:val="none" w:sz="0" w:space="0" w:color="auto"/>
        <w:bottom w:val="none" w:sz="0" w:space="0" w:color="auto"/>
        <w:right w:val="none" w:sz="0" w:space="0" w:color="auto"/>
      </w:divBdr>
      <w:divsChild>
        <w:div w:id="730808732">
          <w:marLeft w:val="1267"/>
          <w:marRight w:val="0"/>
          <w:marTop w:val="0"/>
          <w:marBottom w:val="0"/>
          <w:divBdr>
            <w:top w:val="none" w:sz="0" w:space="0" w:color="auto"/>
            <w:left w:val="none" w:sz="0" w:space="0" w:color="auto"/>
            <w:bottom w:val="none" w:sz="0" w:space="0" w:color="auto"/>
            <w:right w:val="none" w:sz="0" w:space="0" w:color="auto"/>
          </w:divBdr>
        </w:div>
      </w:divsChild>
    </w:div>
    <w:div w:id="728187101">
      <w:bodyDiv w:val="1"/>
      <w:marLeft w:val="0"/>
      <w:marRight w:val="0"/>
      <w:marTop w:val="0"/>
      <w:marBottom w:val="0"/>
      <w:divBdr>
        <w:top w:val="none" w:sz="0" w:space="0" w:color="auto"/>
        <w:left w:val="none" w:sz="0" w:space="0" w:color="auto"/>
        <w:bottom w:val="none" w:sz="0" w:space="0" w:color="auto"/>
        <w:right w:val="none" w:sz="0" w:space="0" w:color="auto"/>
      </w:divBdr>
    </w:div>
    <w:div w:id="738481982">
      <w:bodyDiv w:val="1"/>
      <w:marLeft w:val="0"/>
      <w:marRight w:val="0"/>
      <w:marTop w:val="0"/>
      <w:marBottom w:val="0"/>
      <w:divBdr>
        <w:top w:val="none" w:sz="0" w:space="0" w:color="auto"/>
        <w:left w:val="none" w:sz="0" w:space="0" w:color="auto"/>
        <w:bottom w:val="none" w:sz="0" w:space="0" w:color="auto"/>
        <w:right w:val="none" w:sz="0" w:space="0" w:color="auto"/>
      </w:divBdr>
    </w:div>
    <w:div w:id="740057948">
      <w:bodyDiv w:val="1"/>
      <w:marLeft w:val="0"/>
      <w:marRight w:val="0"/>
      <w:marTop w:val="0"/>
      <w:marBottom w:val="0"/>
      <w:divBdr>
        <w:top w:val="none" w:sz="0" w:space="0" w:color="auto"/>
        <w:left w:val="none" w:sz="0" w:space="0" w:color="auto"/>
        <w:bottom w:val="none" w:sz="0" w:space="0" w:color="auto"/>
        <w:right w:val="none" w:sz="0" w:space="0" w:color="auto"/>
      </w:divBdr>
    </w:div>
    <w:div w:id="754516437">
      <w:bodyDiv w:val="1"/>
      <w:marLeft w:val="0"/>
      <w:marRight w:val="0"/>
      <w:marTop w:val="0"/>
      <w:marBottom w:val="0"/>
      <w:divBdr>
        <w:top w:val="none" w:sz="0" w:space="0" w:color="auto"/>
        <w:left w:val="none" w:sz="0" w:space="0" w:color="auto"/>
        <w:bottom w:val="none" w:sz="0" w:space="0" w:color="auto"/>
        <w:right w:val="none" w:sz="0" w:space="0" w:color="auto"/>
      </w:divBdr>
      <w:divsChild>
        <w:div w:id="1693023929">
          <w:marLeft w:val="126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0838094">
      <w:bodyDiv w:val="1"/>
      <w:marLeft w:val="0"/>
      <w:marRight w:val="0"/>
      <w:marTop w:val="0"/>
      <w:marBottom w:val="0"/>
      <w:divBdr>
        <w:top w:val="none" w:sz="0" w:space="0" w:color="auto"/>
        <w:left w:val="none" w:sz="0" w:space="0" w:color="auto"/>
        <w:bottom w:val="none" w:sz="0" w:space="0" w:color="auto"/>
        <w:right w:val="none" w:sz="0" w:space="0" w:color="auto"/>
      </w:divBdr>
    </w:div>
    <w:div w:id="765613359">
      <w:bodyDiv w:val="1"/>
      <w:marLeft w:val="0"/>
      <w:marRight w:val="0"/>
      <w:marTop w:val="0"/>
      <w:marBottom w:val="0"/>
      <w:divBdr>
        <w:top w:val="none" w:sz="0" w:space="0" w:color="auto"/>
        <w:left w:val="none" w:sz="0" w:space="0" w:color="auto"/>
        <w:bottom w:val="none" w:sz="0" w:space="0" w:color="auto"/>
        <w:right w:val="none" w:sz="0" w:space="0" w:color="auto"/>
      </w:divBdr>
    </w:div>
    <w:div w:id="772239454">
      <w:bodyDiv w:val="1"/>
      <w:marLeft w:val="0"/>
      <w:marRight w:val="0"/>
      <w:marTop w:val="0"/>
      <w:marBottom w:val="0"/>
      <w:divBdr>
        <w:top w:val="none" w:sz="0" w:space="0" w:color="auto"/>
        <w:left w:val="none" w:sz="0" w:space="0" w:color="auto"/>
        <w:bottom w:val="none" w:sz="0" w:space="0" w:color="auto"/>
        <w:right w:val="none" w:sz="0" w:space="0" w:color="auto"/>
      </w:divBdr>
      <w:divsChild>
        <w:div w:id="378667553">
          <w:marLeft w:val="1987"/>
          <w:marRight w:val="0"/>
          <w:marTop w:val="0"/>
          <w:marBottom w:val="0"/>
          <w:divBdr>
            <w:top w:val="none" w:sz="0" w:space="0" w:color="auto"/>
            <w:left w:val="none" w:sz="0" w:space="0" w:color="auto"/>
            <w:bottom w:val="none" w:sz="0" w:space="0" w:color="auto"/>
            <w:right w:val="none" w:sz="0" w:space="0" w:color="auto"/>
          </w:divBdr>
        </w:div>
        <w:div w:id="384448804">
          <w:marLeft w:val="1987"/>
          <w:marRight w:val="0"/>
          <w:marTop w:val="0"/>
          <w:marBottom w:val="0"/>
          <w:divBdr>
            <w:top w:val="none" w:sz="0" w:space="0" w:color="auto"/>
            <w:left w:val="none" w:sz="0" w:space="0" w:color="auto"/>
            <w:bottom w:val="none" w:sz="0" w:space="0" w:color="auto"/>
            <w:right w:val="none" w:sz="0" w:space="0" w:color="auto"/>
          </w:divBdr>
        </w:div>
        <w:div w:id="861017431">
          <w:marLeft w:val="3427"/>
          <w:marRight w:val="0"/>
          <w:marTop w:val="0"/>
          <w:marBottom w:val="0"/>
          <w:divBdr>
            <w:top w:val="none" w:sz="0" w:space="0" w:color="auto"/>
            <w:left w:val="none" w:sz="0" w:space="0" w:color="auto"/>
            <w:bottom w:val="none" w:sz="0" w:space="0" w:color="auto"/>
            <w:right w:val="none" w:sz="0" w:space="0" w:color="auto"/>
          </w:divBdr>
        </w:div>
        <w:div w:id="865673059">
          <w:marLeft w:val="3427"/>
          <w:marRight w:val="0"/>
          <w:marTop w:val="0"/>
          <w:marBottom w:val="0"/>
          <w:divBdr>
            <w:top w:val="none" w:sz="0" w:space="0" w:color="auto"/>
            <w:left w:val="none" w:sz="0" w:space="0" w:color="auto"/>
            <w:bottom w:val="none" w:sz="0" w:space="0" w:color="auto"/>
            <w:right w:val="none" w:sz="0" w:space="0" w:color="auto"/>
          </w:divBdr>
        </w:div>
        <w:div w:id="1012684099">
          <w:marLeft w:val="1987"/>
          <w:marRight w:val="0"/>
          <w:marTop w:val="0"/>
          <w:marBottom w:val="0"/>
          <w:divBdr>
            <w:top w:val="none" w:sz="0" w:space="0" w:color="auto"/>
            <w:left w:val="none" w:sz="0" w:space="0" w:color="auto"/>
            <w:bottom w:val="none" w:sz="0" w:space="0" w:color="auto"/>
            <w:right w:val="none" w:sz="0" w:space="0" w:color="auto"/>
          </w:divBdr>
        </w:div>
        <w:div w:id="1054893371">
          <w:marLeft w:val="1267"/>
          <w:marRight w:val="0"/>
          <w:marTop w:val="0"/>
          <w:marBottom w:val="0"/>
          <w:divBdr>
            <w:top w:val="none" w:sz="0" w:space="0" w:color="auto"/>
            <w:left w:val="none" w:sz="0" w:space="0" w:color="auto"/>
            <w:bottom w:val="none" w:sz="0" w:space="0" w:color="auto"/>
            <w:right w:val="none" w:sz="0" w:space="0" w:color="auto"/>
          </w:divBdr>
        </w:div>
        <w:div w:id="1156611535">
          <w:marLeft w:val="3427"/>
          <w:marRight w:val="0"/>
          <w:marTop w:val="0"/>
          <w:marBottom w:val="0"/>
          <w:divBdr>
            <w:top w:val="none" w:sz="0" w:space="0" w:color="auto"/>
            <w:left w:val="none" w:sz="0" w:space="0" w:color="auto"/>
            <w:bottom w:val="none" w:sz="0" w:space="0" w:color="auto"/>
            <w:right w:val="none" w:sz="0" w:space="0" w:color="auto"/>
          </w:divBdr>
        </w:div>
        <w:div w:id="1205367566">
          <w:marLeft w:val="1267"/>
          <w:marRight w:val="0"/>
          <w:marTop w:val="0"/>
          <w:marBottom w:val="0"/>
          <w:divBdr>
            <w:top w:val="none" w:sz="0" w:space="0" w:color="auto"/>
            <w:left w:val="none" w:sz="0" w:space="0" w:color="auto"/>
            <w:bottom w:val="none" w:sz="0" w:space="0" w:color="auto"/>
            <w:right w:val="none" w:sz="0" w:space="0" w:color="auto"/>
          </w:divBdr>
        </w:div>
        <w:div w:id="2004701526">
          <w:marLeft w:val="3427"/>
          <w:marRight w:val="0"/>
          <w:marTop w:val="0"/>
          <w:marBottom w:val="0"/>
          <w:divBdr>
            <w:top w:val="none" w:sz="0" w:space="0" w:color="auto"/>
            <w:left w:val="none" w:sz="0" w:space="0" w:color="auto"/>
            <w:bottom w:val="none" w:sz="0" w:space="0" w:color="auto"/>
            <w:right w:val="none" w:sz="0" w:space="0" w:color="auto"/>
          </w:divBdr>
        </w:div>
        <w:div w:id="2111925009">
          <w:marLeft w:val="1987"/>
          <w:marRight w:val="0"/>
          <w:marTop w:val="0"/>
          <w:marBottom w:val="0"/>
          <w:divBdr>
            <w:top w:val="none" w:sz="0" w:space="0" w:color="auto"/>
            <w:left w:val="none" w:sz="0" w:space="0" w:color="auto"/>
            <w:bottom w:val="none" w:sz="0" w:space="0" w:color="auto"/>
            <w:right w:val="none" w:sz="0" w:space="0" w:color="auto"/>
          </w:divBdr>
        </w:div>
        <w:div w:id="2135058633">
          <w:marLeft w:val="2707"/>
          <w:marRight w:val="0"/>
          <w:marTop w:val="0"/>
          <w:marBottom w:val="0"/>
          <w:divBdr>
            <w:top w:val="none" w:sz="0" w:space="0" w:color="auto"/>
            <w:left w:val="none" w:sz="0" w:space="0" w:color="auto"/>
            <w:bottom w:val="none" w:sz="0" w:space="0" w:color="auto"/>
            <w:right w:val="none" w:sz="0" w:space="0" w:color="auto"/>
          </w:divBdr>
        </w:div>
      </w:divsChild>
    </w:div>
    <w:div w:id="772478753">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2404558">
      <w:bodyDiv w:val="1"/>
      <w:marLeft w:val="0"/>
      <w:marRight w:val="0"/>
      <w:marTop w:val="0"/>
      <w:marBottom w:val="0"/>
      <w:divBdr>
        <w:top w:val="none" w:sz="0" w:space="0" w:color="auto"/>
        <w:left w:val="none" w:sz="0" w:space="0" w:color="auto"/>
        <w:bottom w:val="none" w:sz="0" w:space="0" w:color="auto"/>
        <w:right w:val="none" w:sz="0" w:space="0" w:color="auto"/>
      </w:divBdr>
      <w:divsChild>
        <w:div w:id="40633661">
          <w:marLeft w:val="547"/>
          <w:marRight w:val="0"/>
          <w:marTop w:val="0"/>
          <w:marBottom w:val="0"/>
          <w:divBdr>
            <w:top w:val="none" w:sz="0" w:space="0" w:color="auto"/>
            <w:left w:val="none" w:sz="0" w:space="0" w:color="auto"/>
            <w:bottom w:val="none" w:sz="0" w:space="0" w:color="auto"/>
            <w:right w:val="none" w:sz="0" w:space="0" w:color="auto"/>
          </w:divBdr>
        </w:div>
        <w:div w:id="81925035">
          <w:marLeft w:val="547"/>
          <w:marRight w:val="0"/>
          <w:marTop w:val="0"/>
          <w:marBottom w:val="0"/>
          <w:divBdr>
            <w:top w:val="none" w:sz="0" w:space="0" w:color="auto"/>
            <w:left w:val="none" w:sz="0" w:space="0" w:color="auto"/>
            <w:bottom w:val="none" w:sz="0" w:space="0" w:color="auto"/>
            <w:right w:val="none" w:sz="0" w:space="0" w:color="auto"/>
          </w:divBdr>
        </w:div>
        <w:div w:id="344746540">
          <w:marLeft w:val="547"/>
          <w:marRight w:val="0"/>
          <w:marTop w:val="0"/>
          <w:marBottom w:val="0"/>
          <w:divBdr>
            <w:top w:val="none" w:sz="0" w:space="0" w:color="auto"/>
            <w:left w:val="none" w:sz="0" w:space="0" w:color="auto"/>
            <w:bottom w:val="none" w:sz="0" w:space="0" w:color="auto"/>
            <w:right w:val="none" w:sz="0" w:space="0" w:color="auto"/>
          </w:divBdr>
        </w:div>
        <w:div w:id="556281338">
          <w:marLeft w:val="547"/>
          <w:marRight w:val="0"/>
          <w:marTop w:val="0"/>
          <w:marBottom w:val="0"/>
          <w:divBdr>
            <w:top w:val="none" w:sz="0" w:space="0" w:color="auto"/>
            <w:left w:val="none" w:sz="0" w:space="0" w:color="auto"/>
            <w:bottom w:val="none" w:sz="0" w:space="0" w:color="auto"/>
            <w:right w:val="none" w:sz="0" w:space="0" w:color="auto"/>
          </w:divBdr>
        </w:div>
        <w:div w:id="716903116">
          <w:marLeft w:val="547"/>
          <w:marRight w:val="0"/>
          <w:marTop w:val="0"/>
          <w:marBottom w:val="0"/>
          <w:divBdr>
            <w:top w:val="none" w:sz="0" w:space="0" w:color="auto"/>
            <w:left w:val="none" w:sz="0" w:space="0" w:color="auto"/>
            <w:bottom w:val="none" w:sz="0" w:space="0" w:color="auto"/>
            <w:right w:val="none" w:sz="0" w:space="0" w:color="auto"/>
          </w:divBdr>
        </w:div>
        <w:div w:id="951327684">
          <w:marLeft w:val="547"/>
          <w:marRight w:val="0"/>
          <w:marTop w:val="0"/>
          <w:marBottom w:val="0"/>
          <w:divBdr>
            <w:top w:val="none" w:sz="0" w:space="0" w:color="auto"/>
            <w:left w:val="none" w:sz="0" w:space="0" w:color="auto"/>
            <w:bottom w:val="none" w:sz="0" w:space="0" w:color="auto"/>
            <w:right w:val="none" w:sz="0" w:space="0" w:color="auto"/>
          </w:divBdr>
        </w:div>
        <w:div w:id="1181046736">
          <w:marLeft w:val="547"/>
          <w:marRight w:val="0"/>
          <w:marTop w:val="0"/>
          <w:marBottom w:val="0"/>
          <w:divBdr>
            <w:top w:val="none" w:sz="0" w:space="0" w:color="auto"/>
            <w:left w:val="none" w:sz="0" w:space="0" w:color="auto"/>
            <w:bottom w:val="none" w:sz="0" w:space="0" w:color="auto"/>
            <w:right w:val="none" w:sz="0" w:space="0" w:color="auto"/>
          </w:divBdr>
        </w:div>
        <w:div w:id="1186216196">
          <w:marLeft w:val="547"/>
          <w:marRight w:val="0"/>
          <w:marTop w:val="0"/>
          <w:marBottom w:val="0"/>
          <w:divBdr>
            <w:top w:val="none" w:sz="0" w:space="0" w:color="auto"/>
            <w:left w:val="none" w:sz="0" w:space="0" w:color="auto"/>
            <w:bottom w:val="none" w:sz="0" w:space="0" w:color="auto"/>
            <w:right w:val="none" w:sz="0" w:space="0" w:color="auto"/>
          </w:divBdr>
        </w:div>
        <w:div w:id="1534418202">
          <w:marLeft w:val="547"/>
          <w:marRight w:val="0"/>
          <w:marTop w:val="0"/>
          <w:marBottom w:val="0"/>
          <w:divBdr>
            <w:top w:val="none" w:sz="0" w:space="0" w:color="auto"/>
            <w:left w:val="none" w:sz="0" w:space="0" w:color="auto"/>
            <w:bottom w:val="none" w:sz="0" w:space="0" w:color="auto"/>
            <w:right w:val="none" w:sz="0" w:space="0" w:color="auto"/>
          </w:divBdr>
        </w:div>
        <w:div w:id="1943563630">
          <w:marLeft w:val="547"/>
          <w:marRight w:val="0"/>
          <w:marTop w:val="0"/>
          <w:marBottom w:val="0"/>
          <w:divBdr>
            <w:top w:val="none" w:sz="0" w:space="0" w:color="auto"/>
            <w:left w:val="none" w:sz="0" w:space="0" w:color="auto"/>
            <w:bottom w:val="none" w:sz="0" w:space="0" w:color="auto"/>
            <w:right w:val="none" w:sz="0" w:space="0" w:color="auto"/>
          </w:divBdr>
        </w:div>
      </w:divsChild>
    </w:div>
    <w:div w:id="796409987">
      <w:bodyDiv w:val="1"/>
      <w:marLeft w:val="0"/>
      <w:marRight w:val="0"/>
      <w:marTop w:val="0"/>
      <w:marBottom w:val="0"/>
      <w:divBdr>
        <w:top w:val="none" w:sz="0" w:space="0" w:color="auto"/>
        <w:left w:val="none" w:sz="0" w:space="0" w:color="auto"/>
        <w:bottom w:val="none" w:sz="0" w:space="0" w:color="auto"/>
        <w:right w:val="none" w:sz="0" w:space="0" w:color="auto"/>
      </w:divBdr>
    </w:div>
    <w:div w:id="811560689">
      <w:bodyDiv w:val="1"/>
      <w:marLeft w:val="0"/>
      <w:marRight w:val="0"/>
      <w:marTop w:val="0"/>
      <w:marBottom w:val="0"/>
      <w:divBdr>
        <w:top w:val="none" w:sz="0" w:space="0" w:color="auto"/>
        <w:left w:val="none" w:sz="0" w:space="0" w:color="auto"/>
        <w:bottom w:val="none" w:sz="0" w:space="0" w:color="auto"/>
        <w:right w:val="none" w:sz="0" w:space="0" w:color="auto"/>
      </w:divBdr>
      <w:divsChild>
        <w:div w:id="204172814">
          <w:marLeft w:val="446"/>
          <w:marRight w:val="0"/>
          <w:marTop w:val="0"/>
          <w:marBottom w:val="0"/>
          <w:divBdr>
            <w:top w:val="none" w:sz="0" w:space="0" w:color="auto"/>
            <w:left w:val="none" w:sz="0" w:space="0" w:color="auto"/>
            <w:bottom w:val="none" w:sz="0" w:space="0" w:color="auto"/>
            <w:right w:val="none" w:sz="0" w:space="0" w:color="auto"/>
          </w:divBdr>
        </w:div>
        <w:div w:id="1983000667">
          <w:marLeft w:val="446"/>
          <w:marRight w:val="0"/>
          <w:marTop w:val="0"/>
          <w:marBottom w:val="0"/>
          <w:divBdr>
            <w:top w:val="none" w:sz="0" w:space="0" w:color="auto"/>
            <w:left w:val="none" w:sz="0" w:space="0" w:color="auto"/>
            <w:bottom w:val="none" w:sz="0" w:space="0" w:color="auto"/>
            <w:right w:val="none" w:sz="0" w:space="0" w:color="auto"/>
          </w:divBdr>
        </w:div>
      </w:divsChild>
    </w:div>
    <w:div w:id="814030604">
      <w:bodyDiv w:val="1"/>
      <w:marLeft w:val="0"/>
      <w:marRight w:val="0"/>
      <w:marTop w:val="0"/>
      <w:marBottom w:val="0"/>
      <w:divBdr>
        <w:top w:val="none" w:sz="0" w:space="0" w:color="auto"/>
        <w:left w:val="none" w:sz="0" w:space="0" w:color="auto"/>
        <w:bottom w:val="none" w:sz="0" w:space="0" w:color="auto"/>
        <w:right w:val="none" w:sz="0" w:space="0" w:color="auto"/>
      </w:divBdr>
      <w:divsChild>
        <w:div w:id="503935939">
          <w:marLeft w:val="446"/>
          <w:marRight w:val="0"/>
          <w:marTop w:val="0"/>
          <w:marBottom w:val="0"/>
          <w:divBdr>
            <w:top w:val="none" w:sz="0" w:space="0" w:color="auto"/>
            <w:left w:val="none" w:sz="0" w:space="0" w:color="auto"/>
            <w:bottom w:val="none" w:sz="0" w:space="0" w:color="auto"/>
            <w:right w:val="none" w:sz="0" w:space="0" w:color="auto"/>
          </w:divBdr>
        </w:div>
        <w:div w:id="2007510014">
          <w:marLeft w:val="446"/>
          <w:marRight w:val="0"/>
          <w:marTop w:val="0"/>
          <w:marBottom w:val="0"/>
          <w:divBdr>
            <w:top w:val="none" w:sz="0" w:space="0" w:color="auto"/>
            <w:left w:val="none" w:sz="0" w:space="0" w:color="auto"/>
            <w:bottom w:val="none" w:sz="0" w:space="0" w:color="auto"/>
            <w:right w:val="none" w:sz="0" w:space="0" w:color="auto"/>
          </w:divBdr>
        </w:div>
      </w:divsChild>
    </w:div>
    <w:div w:id="835733589">
      <w:bodyDiv w:val="1"/>
      <w:marLeft w:val="0"/>
      <w:marRight w:val="0"/>
      <w:marTop w:val="0"/>
      <w:marBottom w:val="0"/>
      <w:divBdr>
        <w:top w:val="none" w:sz="0" w:space="0" w:color="auto"/>
        <w:left w:val="none" w:sz="0" w:space="0" w:color="auto"/>
        <w:bottom w:val="none" w:sz="0" w:space="0" w:color="auto"/>
        <w:right w:val="none" w:sz="0" w:space="0" w:color="auto"/>
      </w:divBdr>
      <w:divsChild>
        <w:div w:id="1466049443">
          <w:marLeft w:val="547"/>
          <w:marRight w:val="0"/>
          <w:marTop w:val="0"/>
          <w:marBottom w:val="0"/>
          <w:divBdr>
            <w:top w:val="none" w:sz="0" w:space="0" w:color="auto"/>
            <w:left w:val="none" w:sz="0" w:space="0" w:color="auto"/>
            <w:bottom w:val="none" w:sz="0" w:space="0" w:color="auto"/>
            <w:right w:val="none" w:sz="0" w:space="0" w:color="auto"/>
          </w:divBdr>
        </w:div>
      </w:divsChild>
    </w:div>
    <w:div w:id="851265834">
      <w:bodyDiv w:val="1"/>
      <w:marLeft w:val="0"/>
      <w:marRight w:val="0"/>
      <w:marTop w:val="0"/>
      <w:marBottom w:val="0"/>
      <w:divBdr>
        <w:top w:val="none" w:sz="0" w:space="0" w:color="auto"/>
        <w:left w:val="none" w:sz="0" w:space="0" w:color="auto"/>
        <w:bottom w:val="none" w:sz="0" w:space="0" w:color="auto"/>
        <w:right w:val="none" w:sz="0" w:space="0" w:color="auto"/>
      </w:divBdr>
      <w:divsChild>
        <w:div w:id="1972318136">
          <w:marLeft w:val="1166"/>
          <w:marRight w:val="0"/>
          <w:marTop w:val="0"/>
          <w:marBottom w:val="0"/>
          <w:divBdr>
            <w:top w:val="none" w:sz="0" w:space="0" w:color="auto"/>
            <w:left w:val="none" w:sz="0" w:space="0" w:color="auto"/>
            <w:bottom w:val="none" w:sz="0" w:space="0" w:color="auto"/>
            <w:right w:val="none" w:sz="0" w:space="0" w:color="auto"/>
          </w:divBdr>
        </w:div>
      </w:divsChild>
    </w:div>
    <w:div w:id="861631025">
      <w:bodyDiv w:val="1"/>
      <w:marLeft w:val="0"/>
      <w:marRight w:val="0"/>
      <w:marTop w:val="0"/>
      <w:marBottom w:val="0"/>
      <w:divBdr>
        <w:top w:val="none" w:sz="0" w:space="0" w:color="auto"/>
        <w:left w:val="none" w:sz="0" w:space="0" w:color="auto"/>
        <w:bottom w:val="none" w:sz="0" w:space="0" w:color="auto"/>
        <w:right w:val="none" w:sz="0" w:space="0" w:color="auto"/>
      </w:divBdr>
      <w:divsChild>
        <w:div w:id="180584004">
          <w:marLeft w:val="1886"/>
          <w:marRight w:val="0"/>
          <w:marTop w:val="0"/>
          <w:marBottom w:val="0"/>
          <w:divBdr>
            <w:top w:val="none" w:sz="0" w:space="0" w:color="auto"/>
            <w:left w:val="none" w:sz="0" w:space="0" w:color="auto"/>
            <w:bottom w:val="none" w:sz="0" w:space="0" w:color="auto"/>
            <w:right w:val="none" w:sz="0" w:space="0" w:color="auto"/>
          </w:divBdr>
        </w:div>
        <w:div w:id="495460265">
          <w:marLeft w:val="1166"/>
          <w:marRight w:val="0"/>
          <w:marTop w:val="0"/>
          <w:marBottom w:val="0"/>
          <w:divBdr>
            <w:top w:val="none" w:sz="0" w:space="0" w:color="auto"/>
            <w:left w:val="none" w:sz="0" w:space="0" w:color="auto"/>
            <w:bottom w:val="none" w:sz="0" w:space="0" w:color="auto"/>
            <w:right w:val="none" w:sz="0" w:space="0" w:color="auto"/>
          </w:divBdr>
        </w:div>
        <w:div w:id="1462192751">
          <w:marLeft w:val="1886"/>
          <w:marRight w:val="0"/>
          <w:marTop w:val="0"/>
          <w:marBottom w:val="0"/>
          <w:divBdr>
            <w:top w:val="none" w:sz="0" w:space="0" w:color="auto"/>
            <w:left w:val="none" w:sz="0" w:space="0" w:color="auto"/>
            <w:bottom w:val="none" w:sz="0" w:space="0" w:color="auto"/>
            <w:right w:val="none" w:sz="0" w:space="0" w:color="auto"/>
          </w:divBdr>
        </w:div>
        <w:div w:id="1494759045">
          <w:marLeft w:val="1166"/>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3155297">
      <w:bodyDiv w:val="1"/>
      <w:marLeft w:val="0"/>
      <w:marRight w:val="0"/>
      <w:marTop w:val="0"/>
      <w:marBottom w:val="0"/>
      <w:divBdr>
        <w:top w:val="none" w:sz="0" w:space="0" w:color="auto"/>
        <w:left w:val="none" w:sz="0" w:space="0" w:color="auto"/>
        <w:bottom w:val="none" w:sz="0" w:space="0" w:color="auto"/>
        <w:right w:val="none" w:sz="0" w:space="0" w:color="auto"/>
      </w:divBdr>
    </w:div>
    <w:div w:id="876821628">
      <w:bodyDiv w:val="1"/>
      <w:marLeft w:val="0"/>
      <w:marRight w:val="0"/>
      <w:marTop w:val="0"/>
      <w:marBottom w:val="0"/>
      <w:divBdr>
        <w:top w:val="none" w:sz="0" w:space="0" w:color="auto"/>
        <w:left w:val="none" w:sz="0" w:space="0" w:color="auto"/>
        <w:bottom w:val="none" w:sz="0" w:space="0" w:color="auto"/>
        <w:right w:val="none" w:sz="0" w:space="0" w:color="auto"/>
      </w:divBdr>
    </w:div>
    <w:div w:id="881862789">
      <w:bodyDiv w:val="1"/>
      <w:marLeft w:val="0"/>
      <w:marRight w:val="0"/>
      <w:marTop w:val="0"/>
      <w:marBottom w:val="0"/>
      <w:divBdr>
        <w:top w:val="none" w:sz="0" w:space="0" w:color="auto"/>
        <w:left w:val="none" w:sz="0" w:space="0" w:color="auto"/>
        <w:bottom w:val="none" w:sz="0" w:space="0" w:color="auto"/>
        <w:right w:val="none" w:sz="0" w:space="0" w:color="auto"/>
      </w:divBdr>
    </w:div>
    <w:div w:id="884172878">
      <w:bodyDiv w:val="1"/>
      <w:marLeft w:val="0"/>
      <w:marRight w:val="0"/>
      <w:marTop w:val="0"/>
      <w:marBottom w:val="0"/>
      <w:divBdr>
        <w:top w:val="none" w:sz="0" w:space="0" w:color="auto"/>
        <w:left w:val="none" w:sz="0" w:space="0" w:color="auto"/>
        <w:bottom w:val="none" w:sz="0" w:space="0" w:color="auto"/>
        <w:right w:val="none" w:sz="0" w:space="0" w:color="auto"/>
      </w:divBdr>
      <w:divsChild>
        <w:div w:id="93986009">
          <w:marLeft w:val="1166"/>
          <w:marRight w:val="0"/>
          <w:marTop w:val="0"/>
          <w:marBottom w:val="0"/>
          <w:divBdr>
            <w:top w:val="none" w:sz="0" w:space="0" w:color="auto"/>
            <w:left w:val="none" w:sz="0" w:space="0" w:color="auto"/>
            <w:bottom w:val="none" w:sz="0" w:space="0" w:color="auto"/>
            <w:right w:val="none" w:sz="0" w:space="0" w:color="auto"/>
          </w:divBdr>
        </w:div>
      </w:divsChild>
    </w:div>
    <w:div w:id="884559645">
      <w:bodyDiv w:val="1"/>
      <w:marLeft w:val="0"/>
      <w:marRight w:val="0"/>
      <w:marTop w:val="0"/>
      <w:marBottom w:val="0"/>
      <w:divBdr>
        <w:top w:val="none" w:sz="0" w:space="0" w:color="auto"/>
        <w:left w:val="none" w:sz="0" w:space="0" w:color="auto"/>
        <w:bottom w:val="none" w:sz="0" w:space="0" w:color="auto"/>
        <w:right w:val="none" w:sz="0" w:space="0" w:color="auto"/>
      </w:divBdr>
      <w:divsChild>
        <w:div w:id="310066731">
          <w:marLeft w:val="1267"/>
          <w:marRight w:val="0"/>
          <w:marTop w:val="120"/>
          <w:marBottom w:val="0"/>
          <w:divBdr>
            <w:top w:val="none" w:sz="0" w:space="0" w:color="auto"/>
            <w:left w:val="none" w:sz="0" w:space="0" w:color="auto"/>
            <w:bottom w:val="none" w:sz="0" w:space="0" w:color="auto"/>
            <w:right w:val="none" w:sz="0" w:space="0" w:color="auto"/>
          </w:divBdr>
        </w:div>
        <w:div w:id="716010103">
          <w:marLeft w:val="547"/>
          <w:marRight w:val="0"/>
          <w:marTop w:val="120"/>
          <w:marBottom w:val="0"/>
          <w:divBdr>
            <w:top w:val="none" w:sz="0" w:space="0" w:color="auto"/>
            <w:left w:val="none" w:sz="0" w:space="0" w:color="auto"/>
            <w:bottom w:val="none" w:sz="0" w:space="0" w:color="auto"/>
            <w:right w:val="none" w:sz="0" w:space="0" w:color="auto"/>
          </w:divBdr>
        </w:div>
        <w:div w:id="877354842">
          <w:marLeft w:val="547"/>
          <w:marRight w:val="0"/>
          <w:marTop w:val="120"/>
          <w:marBottom w:val="0"/>
          <w:divBdr>
            <w:top w:val="none" w:sz="0" w:space="0" w:color="auto"/>
            <w:left w:val="none" w:sz="0" w:space="0" w:color="auto"/>
            <w:bottom w:val="none" w:sz="0" w:space="0" w:color="auto"/>
            <w:right w:val="none" w:sz="0" w:space="0" w:color="auto"/>
          </w:divBdr>
        </w:div>
        <w:div w:id="1246108987">
          <w:marLeft w:val="1267"/>
          <w:marRight w:val="0"/>
          <w:marTop w:val="120"/>
          <w:marBottom w:val="0"/>
          <w:divBdr>
            <w:top w:val="none" w:sz="0" w:space="0" w:color="auto"/>
            <w:left w:val="none" w:sz="0" w:space="0" w:color="auto"/>
            <w:bottom w:val="none" w:sz="0" w:space="0" w:color="auto"/>
            <w:right w:val="none" w:sz="0" w:space="0" w:color="auto"/>
          </w:divBdr>
        </w:div>
        <w:div w:id="1592465761">
          <w:marLeft w:val="1267"/>
          <w:marRight w:val="0"/>
          <w:marTop w:val="120"/>
          <w:marBottom w:val="0"/>
          <w:divBdr>
            <w:top w:val="none" w:sz="0" w:space="0" w:color="auto"/>
            <w:left w:val="none" w:sz="0" w:space="0" w:color="auto"/>
            <w:bottom w:val="none" w:sz="0" w:space="0" w:color="auto"/>
            <w:right w:val="none" w:sz="0" w:space="0" w:color="auto"/>
          </w:divBdr>
        </w:div>
        <w:div w:id="1820686851">
          <w:marLeft w:val="1267"/>
          <w:marRight w:val="0"/>
          <w:marTop w:val="120"/>
          <w:marBottom w:val="0"/>
          <w:divBdr>
            <w:top w:val="none" w:sz="0" w:space="0" w:color="auto"/>
            <w:left w:val="none" w:sz="0" w:space="0" w:color="auto"/>
            <w:bottom w:val="none" w:sz="0" w:space="0" w:color="auto"/>
            <w:right w:val="none" w:sz="0" w:space="0" w:color="auto"/>
          </w:divBdr>
        </w:div>
        <w:div w:id="1833913584">
          <w:marLeft w:val="547"/>
          <w:marRight w:val="0"/>
          <w:marTop w:val="120"/>
          <w:marBottom w:val="0"/>
          <w:divBdr>
            <w:top w:val="none" w:sz="0" w:space="0" w:color="auto"/>
            <w:left w:val="none" w:sz="0" w:space="0" w:color="auto"/>
            <w:bottom w:val="none" w:sz="0" w:space="0" w:color="auto"/>
            <w:right w:val="none" w:sz="0" w:space="0" w:color="auto"/>
          </w:divBdr>
        </w:div>
        <w:div w:id="2144227969">
          <w:marLeft w:val="547"/>
          <w:marRight w:val="0"/>
          <w:marTop w:val="120"/>
          <w:marBottom w:val="0"/>
          <w:divBdr>
            <w:top w:val="none" w:sz="0" w:space="0" w:color="auto"/>
            <w:left w:val="none" w:sz="0" w:space="0" w:color="auto"/>
            <w:bottom w:val="none" w:sz="0" w:space="0" w:color="auto"/>
            <w:right w:val="none" w:sz="0" w:space="0" w:color="auto"/>
          </w:divBdr>
        </w:div>
      </w:divsChild>
    </w:div>
    <w:div w:id="885289464">
      <w:bodyDiv w:val="1"/>
      <w:marLeft w:val="0"/>
      <w:marRight w:val="0"/>
      <w:marTop w:val="0"/>
      <w:marBottom w:val="0"/>
      <w:divBdr>
        <w:top w:val="none" w:sz="0" w:space="0" w:color="auto"/>
        <w:left w:val="none" w:sz="0" w:space="0" w:color="auto"/>
        <w:bottom w:val="none" w:sz="0" w:space="0" w:color="auto"/>
        <w:right w:val="none" w:sz="0" w:space="0" w:color="auto"/>
      </w:divBdr>
      <w:divsChild>
        <w:div w:id="1088312517">
          <w:marLeft w:val="547"/>
          <w:marRight w:val="0"/>
          <w:marTop w:val="0"/>
          <w:marBottom w:val="0"/>
          <w:divBdr>
            <w:top w:val="none" w:sz="0" w:space="0" w:color="auto"/>
            <w:left w:val="none" w:sz="0" w:space="0" w:color="auto"/>
            <w:bottom w:val="none" w:sz="0" w:space="0" w:color="auto"/>
            <w:right w:val="none" w:sz="0" w:space="0" w:color="auto"/>
          </w:divBdr>
        </w:div>
      </w:divsChild>
    </w:div>
    <w:div w:id="886988661">
      <w:bodyDiv w:val="1"/>
      <w:marLeft w:val="0"/>
      <w:marRight w:val="0"/>
      <w:marTop w:val="0"/>
      <w:marBottom w:val="0"/>
      <w:divBdr>
        <w:top w:val="none" w:sz="0" w:space="0" w:color="auto"/>
        <w:left w:val="none" w:sz="0" w:space="0" w:color="auto"/>
        <w:bottom w:val="none" w:sz="0" w:space="0" w:color="auto"/>
        <w:right w:val="none" w:sz="0" w:space="0" w:color="auto"/>
      </w:divBdr>
    </w:div>
    <w:div w:id="887886592">
      <w:bodyDiv w:val="1"/>
      <w:marLeft w:val="0"/>
      <w:marRight w:val="0"/>
      <w:marTop w:val="0"/>
      <w:marBottom w:val="0"/>
      <w:divBdr>
        <w:top w:val="none" w:sz="0" w:space="0" w:color="auto"/>
        <w:left w:val="none" w:sz="0" w:space="0" w:color="auto"/>
        <w:bottom w:val="none" w:sz="0" w:space="0" w:color="auto"/>
        <w:right w:val="none" w:sz="0" w:space="0" w:color="auto"/>
      </w:divBdr>
      <w:divsChild>
        <w:div w:id="855735129">
          <w:marLeft w:val="1166"/>
          <w:marRight w:val="0"/>
          <w:marTop w:val="0"/>
          <w:marBottom w:val="0"/>
          <w:divBdr>
            <w:top w:val="none" w:sz="0" w:space="0" w:color="auto"/>
            <w:left w:val="none" w:sz="0" w:space="0" w:color="auto"/>
            <w:bottom w:val="none" w:sz="0" w:space="0" w:color="auto"/>
            <w:right w:val="none" w:sz="0" w:space="0" w:color="auto"/>
          </w:divBdr>
        </w:div>
        <w:div w:id="1251424974">
          <w:marLeft w:val="1886"/>
          <w:marRight w:val="0"/>
          <w:marTop w:val="0"/>
          <w:marBottom w:val="0"/>
          <w:divBdr>
            <w:top w:val="none" w:sz="0" w:space="0" w:color="auto"/>
            <w:left w:val="none" w:sz="0" w:space="0" w:color="auto"/>
            <w:bottom w:val="none" w:sz="0" w:space="0" w:color="auto"/>
            <w:right w:val="none" w:sz="0" w:space="0" w:color="auto"/>
          </w:divBdr>
        </w:div>
        <w:div w:id="1563634670">
          <w:marLeft w:val="446"/>
          <w:marRight w:val="0"/>
          <w:marTop w:val="0"/>
          <w:marBottom w:val="0"/>
          <w:divBdr>
            <w:top w:val="none" w:sz="0" w:space="0" w:color="auto"/>
            <w:left w:val="none" w:sz="0" w:space="0" w:color="auto"/>
            <w:bottom w:val="none" w:sz="0" w:space="0" w:color="auto"/>
            <w:right w:val="none" w:sz="0" w:space="0" w:color="auto"/>
          </w:divBdr>
        </w:div>
        <w:div w:id="1763796881">
          <w:marLeft w:val="1166"/>
          <w:marRight w:val="0"/>
          <w:marTop w:val="0"/>
          <w:marBottom w:val="0"/>
          <w:divBdr>
            <w:top w:val="none" w:sz="0" w:space="0" w:color="auto"/>
            <w:left w:val="none" w:sz="0" w:space="0" w:color="auto"/>
            <w:bottom w:val="none" w:sz="0" w:space="0" w:color="auto"/>
            <w:right w:val="none" w:sz="0" w:space="0" w:color="auto"/>
          </w:divBdr>
        </w:div>
        <w:div w:id="2026593194">
          <w:marLeft w:val="446"/>
          <w:marRight w:val="0"/>
          <w:marTop w:val="0"/>
          <w:marBottom w:val="0"/>
          <w:divBdr>
            <w:top w:val="none" w:sz="0" w:space="0" w:color="auto"/>
            <w:left w:val="none" w:sz="0" w:space="0" w:color="auto"/>
            <w:bottom w:val="none" w:sz="0" w:space="0" w:color="auto"/>
            <w:right w:val="none" w:sz="0" w:space="0" w:color="auto"/>
          </w:divBdr>
        </w:div>
        <w:div w:id="2105026140">
          <w:marLeft w:val="1886"/>
          <w:marRight w:val="0"/>
          <w:marTop w:val="0"/>
          <w:marBottom w:val="0"/>
          <w:divBdr>
            <w:top w:val="none" w:sz="0" w:space="0" w:color="auto"/>
            <w:left w:val="none" w:sz="0" w:space="0" w:color="auto"/>
            <w:bottom w:val="none" w:sz="0" w:space="0" w:color="auto"/>
            <w:right w:val="none" w:sz="0" w:space="0" w:color="auto"/>
          </w:divBdr>
        </w:div>
      </w:divsChild>
    </w:div>
    <w:div w:id="89065343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25386602">
      <w:bodyDiv w:val="1"/>
      <w:marLeft w:val="0"/>
      <w:marRight w:val="0"/>
      <w:marTop w:val="0"/>
      <w:marBottom w:val="0"/>
      <w:divBdr>
        <w:top w:val="none" w:sz="0" w:space="0" w:color="auto"/>
        <w:left w:val="none" w:sz="0" w:space="0" w:color="auto"/>
        <w:bottom w:val="none" w:sz="0" w:space="0" w:color="auto"/>
        <w:right w:val="none" w:sz="0" w:space="0" w:color="auto"/>
      </w:divBdr>
    </w:div>
    <w:div w:id="930315591">
      <w:bodyDiv w:val="1"/>
      <w:marLeft w:val="0"/>
      <w:marRight w:val="0"/>
      <w:marTop w:val="0"/>
      <w:marBottom w:val="0"/>
      <w:divBdr>
        <w:top w:val="none" w:sz="0" w:space="0" w:color="auto"/>
        <w:left w:val="none" w:sz="0" w:space="0" w:color="auto"/>
        <w:bottom w:val="none" w:sz="0" w:space="0" w:color="auto"/>
        <w:right w:val="none" w:sz="0" w:space="0" w:color="auto"/>
      </w:divBdr>
    </w:div>
    <w:div w:id="933053882">
      <w:bodyDiv w:val="1"/>
      <w:marLeft w:val="0"/>
      <w:marRight w:val="0"/>
      <w:marTop w:val="0"/>
      <w:marBottom w:val="0"/>
      <w:divBdr>
        <w:top w:val="none" w:sz="0" w:space="0" w:color="auto"/>
        <w:left w:val="none" w:sz="0" w:space="0" w:color="auto"/>
        <w:bottom w:val="none" w:sz="0" w:space="0" w:color="auto"/>
        <w:right w:val="none" w:sz="0" w:space="0" w:color="auto"/>
      </w:divBdr>
    </w:div>
    <w:div w:id="942147506">
      <w:bodyDiv w:val="1"/>
      <w:marLeft w:val="0"/>
      <w:marRight w:val="0"/>
      <w:marTop w:val="0"/>
      <w:marBottom w:val="0"/>
      <w:divBdr>
        <w:top w:val="none" w:sz="0" w:space="0" w:color="auto"/>
        <w:left w:val="none" w:sz="0" w:space="0" w:color="auto"/>
        <w:bottom w:val="none" w:sz="0" w:space="0" w:color="auto"/>
        <w:right w:val="none" w:sz="0" w:space="0" w:color="auto"/>
      </w:divBdr>
    </w:div>
    <w:div w:id="947275827">
      <w:bodyDiv w:val="1"/>
      <w:marLeft w:val="0"/>
      <w:marRight w:val="0"/>
      <w:marTop w:val="0"/>
      <w:marBottom w:val="0"/>
      <w:divBdr>
        <w:top w:val="none" w:sz="0" w:space="0" w:color="auto"/>
        <w:left w:val="none" w:sz="0" w:space="0" w:color="auto"/>
        <w:bottom w:val="none" w:sz="0" w:space="0" w:color="auto"/>
        <w:right w:val="none" w:sz="0" w:space="0" w:color="auto"/>
      </w:divBdr>
    </w:div>
    <w:div w:id="950404595">
      <w:bodyDiv w:val="1"/>
      <w:marLeft w:val="0"/>
      <w:marRight w:val="0"/>
      <w:marTop w:val="0"/>
      <w:marBottom w:val="0"/>
      <w:divBdr>
        <w:top w:val="none" w:sz="0" w:space="0" w:color="auto"/>
        <w:left w:val="none" w:sz="0" w:space="0" w:color="auto"/>
        <w:bottom w:val="none" w:sz="0" w:space="0" w:color="auto"/>
        <w:right w:val="none" w:sz="0" w:space="0" w:color="auto"/>
      </w:divBdr>
      <w:divsChild>
        <w:div w:id="1574776259">
          <w:marLeft w:val="547"/>
          <w:marRight w:val="0"/>
          <w:marTop w:val="0"/>
          <w:marBottom w:val="0"/>
          <w:divBdr>
            <w:top w:val="none" w:sz="0" w:space="0" w:color="auto"/>
            <w:left w:val="none" w:sz="0" w:space="0" w:color="auto"/>
            <w:bottom w:val="none" w:sz="0" w:space="0" w:color="auto"/>
            <w:right w:val="none" w:sz="0" w:space="0" w:color="auto"/>
          </w:divBdr>
        </w:div>
      </w:divsChild>
    </w:div>
    <w:div w:id="954365024">
      <w:bodyDiv w:val="1"/>
      <w:marLeft w:val="0"/>
      <w:marRight w:val="0"/>
      <w:marTop w:val="0"/>
      <w:marBottom w:val="0"/>
      <w:divBdr>
        <w:top w:val="none" w:sz="0" w:space="0" w:color="auto"/>
        <w:left w:val="none" w:sz="0" w:space="0" w:color="auto"/>
        <w:bottom w:val="none" w:sz="0" w:space="0" w:color="auto"/>
        <w:right w:val="none" w:sz="0" w:space="0" w:color="auto"/>
      </w:divBdr>
    </w:div>
    <w:div w:id="979070019">
      <w:bodyDiv w:val="1"/>
      <w:marLeft w:val="0"/>
      <w:marRight w:val="0"/>
      <w:marTop w:val="0"/>
      <w:marBottom w:val="0"/>
      <w:divBdr>
        <w:top w:val="none" w:sz="0" w:space="0" w:color="auto"/>
        <w:left w:val="none" w:sz="0" w:space="0" w:color="auto"/>
        <w:bottom w:val="none" w:sz="0" w:space="0" w:color="auto"/>
        <w:right w:val="none" w:sz="0" w:space="0" w:color="auto"/>
      </w:divBdr>
    </w:div>
    <w:div w:id="986283113">
      <w:bodyDiv w:val="1"/>
      <w:marLeft w:val="0"/>
      <w:marRight w:val="0"/>
      <w:marTop w:val="0"/>
      <w:marBottom w:val="0"/>
      <w:divBdr>
        <w:top w:val="none" w:sz="0" w:space="0" w:color="auto"/>
        <w:left w:val="none" w:sz="0" w:space="0" w:color="auto"/>
        <w:bottom w:val="none" w:sz="0" w:space="0" w:color="auto"/>
        <w:right w:val="none" w:sz="0" w:space="0" w:color="auto"/>
      </w:divBdr>
    </w:div>
    <w:div w:id="995305829">
      <w:bodyDiv w:val="1"/>
      <w:marLeft w:val="0"/>
      <w:marRight w:val="0"/>
      <w:marTop w:val="0"/>
      <w:marBottom w:val="0"/>
      <w:divBdr>
        <w:top w:val="none" w:sz="0" w:space="0" w:color="auto"/>
        <w:left w:val="none" w:sz="0" w:space="0" w:color="auto"/>
        <w:bottom w:val="none" w:sz="0" w:space="0" w:color="auto"/>
        <w:right w:val="none" w:sz="0" w:space="0" w:color="auto"/>
      </w:divBdr>
    </w:div>
    <w:div w:id="999037234">
      <w:bodyDiv w:val="1"/>
      <w:marLeft w:val="0"/>
      <w:marRight w:val="0"/>
      <w:marTop w:val="0"/>
      <w:marBottom w:val="0"/>
      <w:divBdr>
        <w:top w:val="none" w:sz="0" w:space="0" w:color="auto"/>
        <w:left w:val="none" w:sz="0" w:space="0" w:color="auto"/>
        <w:bottom w:val="none" w:sz="0" w:space="0" w:color="auto"/>
        <w:right w:val="none" w:sz="0" w:space="0" w:color="auto"/>
      </w:divBdr>
      <w:divsChild>
        <w:div w:id="1496605114">
          <w:marLeft w:val="1267"/>
          <w:marRight w:val="0"/>
          <w:marTop w:val="0"/>
          <w:marBottom w:val="0"/>
          <w:divBdr>
            <w:top w:val="none" w:sz="0" w:space="0" w:color="auto"/>
            <w:left w:val="none" w:sz="0" w:space="0" w:color="auto"/>
            <w:bottom w:val="none" w:sz="0" w:space="0" w:color="auto"/>
            <w:right w:val="none" w:sz="0" w:space="0" w:color="auto"/>
          </w:divBdr>
        </w:div>
      </w:divsChild>
    </w:div>
    <w:div w:id="1000350405">
      <w:bodyDiv w:val="1"/>
      <w:marLeft w:val="0"/>
      <w:marRight w:val="0"/>
      <w:marTop w:val="0"/>
      <w:marBottom w:val="0"/>
      <w:divBdr>
        <w:top w:val="none" w:sz="0" w:space="0" w:color="auto"/>
        <w:left w:val="none" w:sz="0" w:space="0" w:color="auto"/>
        <w:bottom w:val="none" w:sz="0" w:space="0" w:color="auto"/>
        <w:right w:val="none" w:sz="0" w:space="0" w:color="auto"/>
      </w:divBdr>
      <w:divsChild>
        <w:div w:id="98109284">
          <w:marLeft w:val="1166"/>
          <w:marRight w:val="0"/>
          <w:marTop w:val="0"/>
          <w:marBottom w:val="0"/>
          <w:divBdr>
            <w:top w:val="none" w:sz="0" w:space="0" w:color="auto"/>
            <w:left w:val="none" w:sz="0" w:space="0" w:color="auto"/>
            <w:bottom w:val="none" w:sz="0" w:space="0" w:color="auto"/>
            <w:right w:val="none" w:sz="0" w:space="0" w:color="auto"/>
          </w:divBdr>
        </w:div>
        <w:div w:id="1113477581">
          <w:marLeft w:val="1166"/>
          <w:marRight w:val="0"/>
          <w:marTop w:val="0"/>
          <w:marBottom w:val="0"/>
          <w:divBdr>
            <w:top w:val="none" w:sz="0" w:space="0" w:color="auto"/>
            <w:left w:val="none" w:sz="0" w:space="0" w:color="auto"/>
            <w:bottom w:val="none" w:sz="0" w:space="0" w:color="auto"/>
            <w:right w:val="none" w:sz="0" w:space="0" w:color="auto"/>
          </w:divBdr>
        </w:div>
        <w:div w:id="1330476590">
          <w:marLeft w:val="1166"/>
          <w:marRight w:val="0"/>
          <w:marTop w:val="0"/>
          <w:marBottom w:val="0"/>
          <w:divBdr>
            <w:top w:val="none" w:sz="0" w:space="0" w:color="auto"/>
            <w:left w:val="none" w:sz="0" w:space="0" w:color="auto"/>
            <w:bottom w:val="none" w:sz="0" w:space="0" w:color="auto"/>
            <w:right w:val="none" w:sz="0" w:space="0" w:color="auto"/>
          </w:divBdr>
        </w:div>
      </w:divsChild>
    </w:div>
    <w:div w:id="1028605977">
      <w:bodyDiv w:val="1"/>
      <w:marLeft w:val="0"/>
      <w:marRight w:val="0"/>
      <w:marTop w:val="0"/>
      <w:marBottom w:val="0"/>
      <w:divBdr>
        <w:top w:val="none" w:sz="0" w:space="0" w:color="auto"/>
        <w:left w:val="none" w:sz="0" w:space="0" w:color="auto"/>
        <w:bottom w:val="none" w:sz="0" w:space="0" w:color="auto"/>
        <w:right w:val="none" w:sz="0" w:space="0" w:color="auto"/>
      </w:divBdr>
    </w:div>
    <w:div w:id="1032456308">
      <w:bodyDiv w:val="1"/>
      <w:marLeft w:val="0"/>
      <w:marRight w:val="0"/>
      <w:marTop w:val="0"/>
      <w:marBottom w:val="0"/>
      <w:divBdr>
        <w:top w:val="none" w:sz="0" w:space="0" w:color="auto"/>
        <w:left w:val="none" w:sz="0" w:space="0" w:color="auto"/>
        <w:bottom w:val="none" w:sz="0" w:space="0" w:color="auto"/>
        <w:right w:val="none" w:sz="0" w:space="0" w:color="auto"/>
      </w:divBdr>
    </w:div>
    <w:div w:id="1037507005">
      <w:bodyDiv w:val="1"/>
      <w:marLeft w:val="0"/>
      <w:marRight w:val="0"/>
      <w:marTop w:val="0"/>
      <w:marBottom w:val="0"/>
      <w:divBdr>
        <w:top w:val="none" w:sz="0" w:space="0" w:color="auto"/>
        <w:left w:val="none" w:sz="0" w:space="0" w:color="auto"/>
        <w:bottom w:val="none" w:sz="0" w:space="0" w:color="auto"/>
        <w:right w:val="none" w:sz="0" w:space="0" w:color="auto"/>
      </w:divBdr>
      <w:divsChild>
        <w:div w:id="92170775">
          <w:marLeft w:val="547"/>
          <w:marRight w:val="0"/>
          <w:marTop w:val="0"/>
          <w:marBottom w:val="0"/>
          <w:divBdr>
            <w:top w:val="none" w:sz="0" w:space="0" w:color="auto"/>
            <w:left w:val="none" w:sz="0" w:space="0" w:color="auto"/>
            <w:bottom w:val="none" w:sz="0" w:space="0" w:color="auto"/>
            <w:right w:val="none" w:sz="0" w:space="0" w:color="auto"/>
          </w:divBdr>
        </w:div>
        <w:div w:id="314728280">
          <w:marLeft w:val="547"/>
          <w:marRight w:val="0"/>
          <w:marTop w:val="0"/>
          <w:marBottom w:val="0"/>
          <w:divBdr>
            <w:top w:val="none" w:sz="0" w:space="0" w:color="auto"/>
            <w:left w:val="none" w:sz="0" w:space="0" w:color="auto"/>
            <w:bottom w:val="none" w:sz="0" w:space="0" w:color="auto"/>
            <w:right w:val="none" w:sz="0" w:space="0" w:color="auto"/>
          </w:divBdr>
        </w:div>
        <w:div w:id="327637472">
          <w:marLeft w:val="547"/>
          <w:marRight w:val="0"/>
          <w:marTop w:val="0"/>
          <w:marBottom w:val="0"/>
          <w:divBdr>
            <w:top w:val="none" w:sz="0" w:space="0" w:color="auto"/>
            <w:left w:val="none" w:sz="0" w:space="0" w:color="auto"/>
            <w:bottom w:val="none" w:sz="0" w:space="0" w:color="auto"/>
            <w:right w:val="none" w:sz="0" w:space="0" w:color="auto"/>
          </w:divBdr>
        </w:div>
        <w:div w:id="801852528">
          <w:marLeft w:val="547"/>
          <w:marRight w:val="0"/>
          <w:marTop w:val="0"/>
          <w:marBottom w:val="0"/>
          <w:divBdr>
            <w:top w:val="none" w:sz="0" w:space="0" w:color="auto"/>
            <w:left w:val="none" w:sz="0" w:space="0" w:color="auto"/>
            <w:bottom w:val="none" w:sz="0" w:space="0" w:color="auto"/>
            <w:right w:val="none" w:sz="0" w:space="0" w:color="auto"/>
          </w:divBdr>
        </w:div>
        <w:div w:id="809127826">
          <w:marLeft w:val="547"/>
          <w:marRight w:val="0"/>
          <w:marTop w:val="0"/>
          <w:marBottom w:val="0"/>
          <w:divBdr>
            <w:top w:val="none" w:sz="0" w:space="0" w:color="auto"/>
            <w:left w:val="none" w:sz="0" w:space="0" w:color="auto"/>
            <w:bottom w:val="none" w:sz="0" w:space="0" w:color="auto"/>
            <w:right w:val="none" w:sz="0" w:space="0" w:color="auto"/>
          </w:divBdr>
        </w:div>
        <w:div w:id="1204441312">
          <w:marLeft w:val="547"/>
          <w:marRight w:val="0"/>
          <w:marTop w:val="0"/>
          <w:marBottom w:val="0"/>
          <w:divBdr>
            <w:top w:val="none" w:sz="0" w:space="0" w:color="auto"/>
            <w:left w:val="none" w:sz="0" w:space="0" w:color="auto"/>
            <w:bottom w:val="none" w:sz="0" w:space="0" w:color="auto"/>
            <w:right w:val="none" w:sz="0" w:space="0" w:color="auto"/>
          </w:divBdr>
        </w:div>
        <w:div w:id="1345205865">
          <w:marLeft w:val="547"/>
          <w:marRight w:val="0"/>
          <w:marTop w:val="0"/>
          <w:marBottom w:val="0"/>
          <w:divBdr>
            <w:top w:val="none" w:sz="0" w:space="0" w:color="auto"/>
            <w:left w:val="none" w:sz="0" w:space="0" w:color="auto"/>
            <w:bottom w:val="none" w:sz="0" w:space="0" w:color="auto"/>
            <w:right w:val="none" w:sz="0" w:space="0" w:color="auto"/>
          </w:divBdr>
        </w:div>
        <w:div w:id="1586723868">
          <w:marLeft w:val="547"/>
          <w:marRight w:val="0"/>
          <w:marTop w:val="0"/>
          <w:marBottom w:val="0"/>
          <w:divBdr>
            <w:top w:val="none" w:sz="0" w:space="0" w:color="auto"/>
            <w:left w:val="none" w:sz="0" w:space="0" w:color="auto"/>
            <w:bottom w:val="none" w:sz="0" w:space="0" w:color="auto"/>
            <w:right w:val="none" w:sz="0" w:space="0" w:color="auto"/>
          </w:divBdr>
        </w:div>
        <w:div w:id="1709987726">
          <w:marLeft w:val="547"/>
          <w:marRight w:val="0"/>
          <w:marTop w:val="0"/>
          <w:marBottom w:val="0"/>
          <w:divBdr>
            <w:top w:val="none" w:sz="0" w:space="0" w:color="auto"/>
            <w:left w:val="none" w:sz="0" w:space="0" w:color="auto"/>
            <w:bottom w:val="none" w:sz="0" w:space="0" w:color="auto"/>
            <w:right w:val="none" w:sz="0" w:space="0" w:color="auto"/>
          </w:divBdr>
        </w:div>
        <w:div w:id="1868055460">
          <w:marLeft w:val="547"/>
          <w:marRight w:val="0"/>
          <w:marTop w:val="0"/>
          <w:marBottom w:val="0"/>
          <w:divBdr>
            <w:top w:val="none" w:sz="0" w:space="0" w:color="auto"/>
            <w:left w:val="none" w:sz="0" w:space="0" w:color="auto"/>
            <w:bottom w:val="none" w:sz="0" w:space="0" w:color="auto"/>
            <w:right w:val="none" w:sz="0" w:space="0" w:color="auto"/>
          </w:divBdr>
        </w:div>
        <w:div w:id="2022588127">
          <w:marLeft w:val="54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5712491">
      <w:bodyDiv w:val="1"/>
      <w:marLeft w:val="0"/>
      <w:marRight w:val="0"/>
      <w:marTop w:val="0"/>
      <w:marBottom w:val="0"/>
      <w:divBdr>
        <w:top w:val="none" w:sz="0" w:space="0" w:color="auto"/>
        <w:left w:val="none" w:sz="0" w:space="0" w:color="auto"/>
        <w:bottom w:val="none" w:sz="0" w:space="0" w:color="auto"/>
        <w:right w:val="none" w:sz="0" w:space="0" w:color="auto"/>
      </w:divBdr>
      <w:divsChild>
        <w:div w:id="823594770">
          <w:marLeft w:val="547"/>
          <w:marRight w:val="0"/>
          <w:marTop w:val="0"/>
          <w:marBottom w:val="0"/>
          <w:divBdr>
            <w:top w:val="none" w:sz="0" w:space="0" w:color="auto"/>
            <w:left w:val="none" w:sz="0" w:space="0" w:color="auto"/>
            <w:bottom w:val="none" w:sz="0" w:space="0" w:color="auto"/>
            <w:right w:val="none" w:sz="0" w:space="0" w:color="auto"/>
          </w:divBdr>
        </w:div>
      </w:divsChild>
    </w:div>
    <w:div w:id="1049840820">
      <w:bodyDiv w:val="1"/>
      <w:marLeft w:val="0"/>
      <w:marRight w:val="0"/>
      <w:marTop w:val="0"/>
      <w:marBottom w:val="0"/>
      <w:divBdr>
        <w:top w:val="none" w:sz="0" w:space="0" w:color="auto"/>
        <w:left w:val="none" w:sz="0" w:space="0" w:color="auto"/>
        <w:bottom w:val="none" w:sz="0" w:space="0" w:color="auto"/>
        <w:right w:val="none" w:sz="0" w:space="0" w:color="auto"/>
      </w:divBdr>
    </w:div>
    <w:div w:id="1056777379">
      <w:bodyDiv w:val="1"/>
      <w:marLeft w:val="0"/>
      <w:marRight w:val="0"/>
      <w:marTop w:val="0"/>
      <w:marBottom w:val="0"/>
      <w:divBdr>
        <w:top w:val="none" w:sz="0" w:space="0" w:color="auto"/>
        <w:left w:val="none" w:sz="0" w:space="0" w:color="auto"/>
        <w:bottom w:val="none" w:sz="0" w:space="0" w:color="auto"/>
        <w:right w:val="none" w:sz="0" w:space="0" w:color="auto"/>
      </w:divBdr>
      <w:divsChild>
        <w:div w:id="1974945708">
          <w:marLeft w:val="1267"/>
          <w:marRight w:val="0"/>
          <w:marTop w:val="0"/>
          <w:marBottom w:val="0"/>
          <w:divBdr>
            <w:top w:val="none" w:sz="0" w:space="0" w:color="auto"/>
            <w:left w:val="none" w:sz="0" w:space="0" w:color="auto"/>
            <w:bottom w:val="none" w:sz="0" w:space="0" w:color="auto"/>
            <w:right w:val="none" w:sz="0" w:space="0" w:color="auto"/>
          </w:divBdr>
        </w:div>
      </w:divsChild>
    </w:div>
    <w:div w:id="1063140678">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8670980">
      <w:bodyDiv w:val="1"/>
      <w:marLeft w:val="0"/>
      <w:marRight w:val="0"/>
      <w:marTop w:val="0"/>
      <w:marBottom w:val="0"/>
      <w:divBdr>
        <w:top w:val="none" w:sz="0" w:space="0" w:color="auto"/>
        <w:left w:val="none" w:sz="0" w:space="0" w:color="auto"/>
        <w:bottom w:val="none" w:sz="0" w:space="0" w:color="auto"/>
        <w:right w:val="none" w:sz="0" w:space="0" w:color="auto"/>
      </w:divBdr>
      <w:divsChild>
        <w:div w:id="1452675598">
          <w:marLeft w:val="2606"/>
          <w:marRight w:val="0"/>
          <w:marTop w:val="0"/>
          <w:marBottom w:val="0"/>
          <w:divBdr>
            <w:top w:val="none" w:sz="0" w:space="0" w:color="auto"/>
            <w:left w:val="none" w:sz="0" w:space="0" w:color="auto"/>
            <w:bottom w:val="none" w:sz="0" w:space="0" w:color="auto"/>
            <w:right w:val="none" w:sz="0" w:space="0" w:color="auto"/>
          </w:divBdr>
        </w:div>
      </w:divsChild>
    </w:div>
    <w:div w:id="1079672562">
      <w:bodyDiv w:val="1"/>
      <w:marLeft w:val="0"/>
      <w:marRight w:val="0"/>
      <w:marTop w:val="0"/>
      <w:marBottom w:val="0"/>
      <w:divBdr>
        <w:top w:val="none" w:sz="0" w:space="0" w:color="auto"/>
        <w:left w:val="none" w:sz="0" w:space="0" w:color="auto"/>
        <w:bottom w:val="none" w:sz="0" w:space="0" w:color="auto"/>
        <w:right w:val="none" w:sz="0" w:space="0" w:color="auto"/>
      </w:divBdr>
    </w:div>
    <w:div w:id="1080177402">
      <w:bodyDiv w:val="1"/>
      <w:marLeft w:val="0"/>
      <w:marRight w:val="0"/>
      <w:marTop w:val="0"/>
      <w:marBottom w:val="0"/>
      <w:divBdr>
        <w:top w:val="none" w:sz="0" w:space="0" w:color="auto"/>
        <w:left w:val="none" w:sz="0" w:space="0" w:color="auto"/>
        <w:bottom w:val="none" w:sz="0" w:space="0" w:color="auto"/>
        <w:right w:val="none" w:sz="0" w:space="0" w:color="auto"/>
      </w:divBdr>
      <w:divsChild>
        <w:div w:id="2126390867">
          <w:marLeft w:val="446"/>
          <w:marRight w:val="0"/>
          <w:marTop w:val="0"/>
          <w:marBottom w:val="0"/>
          <w:divBdr>
            <w:top w:val="none" w:sz="0" w:space="0" w:color="auto"/>
            <w:left w:val="none" w:sz="0" w:space="0" w:color="auto"/>
            <w:bottom w:val="none" w:sz="0" w:space="0" w:color="auto"/>
            <w:right w:val="none" w:sz="0" w:space="0" w:color="auto"/>
          </w:divBdr>
        </w:div>
      </w:divsChild>
    </w:div>
    <w:div w:id="1085228377">
      <w:bodyDiv w:val="1"/>
      <w:marLeft w:val="0"/>
      <w:marRight w:val="0"/>
      <w:marTop w:val="0"/>
      <w:marBottom w:val="0"/>
      <w:divBdr>
        <w:top w:val="none" w:sz="0" w:space="0" w:color="auto"/>
        <w:left w:val="none" w:sz="0" w:space="0" w:color="auto"/>
        <w:bottom w:val="none" w:sz="0" w:space="0" w:color="auto"/>
        <w:right w:val="none" w:sz="0" w:space="0" w:color="auto"/>
      </w:divBdr>
      <w:divsChild>
        <w:div w:id="2028410283">
          <w:marLeft w:val="547"/>
          <w:marRight w:val="0"/>
          <w:marTop w:val="0"/>
          <w:marBottom w:val="0"/>
          <w:divBdr>
            <w:top w:val="none" w:sz="0" w:space="0" w:color="auto"/>
            <w:left w:val="none" w:sz="0" w:space="0" w:color="auto"/>
            <w:bottom w:val="none" w:sz="0" w:space="0" w:color="auto"/>
            <w:right w:val="none" w:sz="0" w:space="0" w:color="auto"/>
          </w:divBdr>
        </w:div>
      </w:divsChild>
    </w:div>
    <w:div w:id="1090731908">
      <w:bodyDiv w:val="1"/>
      <w:marLeft w:val="0"/>
      <w:marRight w:val="0"/>
      <w:marTop w:val="0"/>
      <w:marBottom w:val="0"/>
      <w:divBdr>
        <w:top w:val="none" w:sz="0" w:space="0" w:color="auto"/>
        <w:left w:val="none" w:sz="0" w:space="0" w:color="auto"/>
        <w:bottom w:val="none" w:sz="0" w:space="0" w:color="auto"/>
        <w:right w:val="none" w:sz="0" w:space="0" w:color="auto"/>
      </w:divBdr>
    </w:div>
    <w:div w:id="1103888966">
      <w:bodyDiv w:val="1"/>
      <w:marLeft w:val="0"/>
      <w:marRight w:val="0"/>
      <w:marTop w:val="0"/>
      <w:marBottom w:val="0"/>
      <w:divBdr>
        <w:top w:val="none" w:sz="0" w:space="0" w:color="auto"/>
        <w:left w:val="none" w:sz="0" w:space="0" w:color="auto"/>
        <w:bottom w:val="none" w:sz="0" w:space="0" w:color="auto"/>
        <w:right w:val="none" w:sz="0" w:space="0" w:color="auto"/>
      </w:divBdr>
      <w:divsChild>
        <w:div w:id="699211345">
          <w:marLeft w:val="274"/>
          <w:marRight w:val="0"/>
          <w:marTop w:val="0"/>
          <w:marBottom w:val="0"/>
          <w:divBdr>
            <w:top w:val="none" w:sz="0" w:space="0" w:color="auto"/>
            <w:left w:val="none" w:sz="0" w:space="0" w:color="auto"/>
            <w:bottom w:val="none" w:sz="0" w:space="0" w:color="auto"/>
            <w:right w:val="none" w:sz="0" w:space="0" w:color="auto"/>
          </w:divBdr>
        </w:div>
        <w:div w:id="1648322933">
          <w:marLeft w:val="274"/>
          <w:marRight w:val="0"/>
          <w:marTop w:val="0"/>
          <w:marBottom w:val="0"/>
          <w:divBdr>
            <w:top w:val="none" w:sz="0" w:space="0" w:color="auto"/>
            <w:left w:val="none" w:sz="0" w:space="0" w:color="auto"/>
            <w:bottom w:val="none" w:sz="0" w:space="0" w:color="auto"/>
            <w:right w:val="none" w:sz="0" w:space="0" w:color="auto"/>
          </w:divBdr>
        </w:div>
      </w:divsChild>
    </w:div>
    <w:div w:id="1107504147">
      <w:bodyDiv w:val="1"/>
      <w:marLeft w:val="0"/>
      <w:marRight w:val="0"/>
      <w:marTop w:val="0"/>
      <w:marBottom w:val="0"/>
      <w:divBdr>
        <w:top w:val="none" w:sz="0" w:space="0" w:color="auto"/>
        <w:left w:val="none" w:sz="0" w:space="0" w:color="auto"/>
        <w:bottom w:val="none" w:sz="0" w:space="0" w:color="auto"/>
        <w:right w:val="none" w:sz="0" w:space="0" w:color="auto"/>
      </w:divBdr>
      <w:divsChild>
        <w:div w:id="1033264476">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14638218">
      <w:bodyDiv w:val="1"/>
      <w:marLeft w:val="0"/>
      <w:marRight w:val="0"/>
      <w:marTop w:val="0"/>
      <w:marBottom w:val="0"/>
      <w:divBdr>
        <w:top w:val="none" w:sz="0" w:space="0" w:color="auto"/>
        <w:left w:val="none" w:sz="0" w:space="0" w:color="auto"/>
        <w:bottom w:val="none" w:sz="0" w:space="0" w:color="auto"/>
        <w:right w:val="none" w:sz="0" w:space="0" w:color="auto"/>
      </w:divBdr>
    </w:div>
    <w:div w:id="1116673897">
      <w:bodyDiv w:val="1"/>
      <w:marLeft w:val="0"/>
      <w:marRight w:val="0"/>
      <w:marTop w:val="0"/>
      <w:marBottom w:val="0"/>
      <w:divBdr>
        <w:top w:val="none" w:sz="0" w:space="0" w:color="auto"/>
        <w:left w:val="none" w:sz="0" w:space="0" w:color="auto"/>
        <w:bottom w:val="none" w:sz="0" w:space="0" w:color="auto"/>
        <w:right w:val="none" w:sz="0" w:space="0" w:color="auto"/>
      </w:divBdr>
      <w:divsChild>
        <w:div w:id="42095561">
          <w:marLeft w:val="3427"/>
          <w:marRight w:val="0"/>
          <w:marTop w:val="0"/>
          <w:marBottom w:val="0"/>
          <w:divBdr>
            <w:top w:val="none" w:sz="0" w:space="0" w:color="auto"/>
            <w:left w:val="none" w:sz="0" w:space="0" w:color="auto"/>
            <w:bottom w:val="none" w:sz="0" w:space="0" w:color="auto"/>
            <w:right w:val="none" w:sz="0" w:space="0" w:color="auto"/>
          </w:divBdr>
        </w:div>
        <w:div w:id="522549617">
          <w:marLeft w:val="2707"/>
          <w:marRight w:val="0"/>
          <w:marTop w:val="0"/>
          <w:marBottom w:val="0"/>
          <w:divBdr>
            <w:top w:val="none" w:sz="0" w:space="0" w:color="auto"/>
            <w:left w:val="none" w:sz="0" w:space="0" w:color="auto"/>
            <w:bottom w:val="none" w:sz="0" w:space="0" w:color="auto"/>
            <w:right w:val="none" w:sz="0" w:space="0" w:color="auto"/>
          </w:divBdr>
        </w:div>
        <w:div w:id="895703484">
          <w:marLeft w:val="2707"/>
          <w:marRight w:val="0"/>
          <w:marTop w:val="0"/>
          <w:marBottom w:val="0"/>
          <w:divBdr>
            <w:top w:val="none" w:sz="0" w:space="0" w:color="auto"/>
            <w:left w:val="none" w:sz="0" w:space="0" w:color="auto"/>
            <w:bottom w:val="none" w:sz="0" w:space="0" w:color="auto"/>
            <w:right w:val="none" w:sz="0" w:space="0" w:color="auto"/>
          </w:divBdr>
        </w:div>
        <w:div w:id="1081298417">
          <w:marLeft w:val="1987"/>
          <w:marRight w:val="0"/>
          <w:marTop w:val="0"/>
          <w:marBottom w:val="0"/>
          <w:divBdr>
            <w:top w:val="none" w:sz="0" w:space="0" w:color="auto"/>
            <w:left w:val="none" w:sz="0" w:space="0" w:color="auto"/>
            <w:bottom w:val="none" w:sz="0" w:space="0" w:color="auto"/>
            <w:right w:val="none" w:sz="0" w:space="0" w:color="auto"/>
          </w:divBdr>
        </w:div>
        <w:div w:id="1173107663">
          <w:marLeft w:val="1267"/>
          <w:marRight w:val="0"/>
          <w:marTop w:val="0"/>
          <w:marBottom w:val="0"/>
          <w:divBdr>
            <w:top w:val="none" w:sz="0" w:space="0" w:color="auto"/>
            <w:left w:val="none" w:sz="0" w:space="0" w:color="auto"/>
            <w:bottom w:val="none" w:sz="0" w:space="0" w:color="auto"/>
            <w:right w:val="none" w:sz="0" w:space="0" w:color="auto"/>
          </w:divBdr>
        </w:div>
        <w:div w:id="1199313907">
          <w:marLeft w:val="3427"/>
          <w:marRight w:val="0"/>
          <w:marTop w:val="0"/>
          <w:marBottom w:val="0"/>
          <w:divBdr>
            <w:top w:val="none" w:sz="0" w:space="0" w:color="auto"/>
            <w:left w:val="none" w:sz="0" w:space="0" w:color="auto"/>
            <w:bottom w:val="none" w:sz="0" w:space="0" w:color="auto"/>
            <w:right w:val="none" w:sz="0" w:space="0" w:color="auto"/>
          </w:divBdr>
        </w:div>
        <w:div w:id="1219826795">
          <w:marLeft w:val="1267"/>
          <w:marRight w:val="0"/>
          <w:marTop w:val="0"/>
          <w:marBottom w:val="0"/>
          <w:divBdr>
            <w:top w:val="none" w:sz="0" w:space="0" w:color="auto"/>
            <w:left w:val="none" w:sz="0" w:space="0" w:color="auto"/>
            <w:bottom w:val="none" w:sz="0" w:space="0" w:color="auto"/>
            <w:right w:val="none" w:sz="0" w:space="0" w:color="auto"/>
          </w:divBdr>
        </w:div>
        <w:div w:id="1522208979">
          <w:marLeft w:val="1267"/>
          <w:marRight w:val="0"/>
          <w:marTop w:val="0"/>
          <w:marBottom w:val="0"/>
          <w:divBdr>
            <w:top w:val="none" w:sz="0" w:space="0" w:color="auto"/>
            <w:left w:val="none" w:sz="0" w:space="0" w:color="auto"/>
            <w:bottom w:val="none" w:sz="0" w:space="0" w:color="auto"/>
            <w:right w:val="none" w:sz="0" w:space="0" w:color="auto"/>
          </w:divBdr>
        </w:div>
        <w:div w:id="1738673047">
          <w:marLeft w:val="1267"/>
          <w:marRight w:val="0"/>
          <w:marTop w:val="0"/>
          <w:marBottom w:val="0"/>
          <w:divBdr>
            <w:top w:val="none" w:sz="0" w:space="0" w:color="auto"/>
            <w:left w:val="none" w:sz="0" w:space="0" w:color="auto"/>
            <w:bottom w:val="none" w:sz="0" w:space="0" w:color="auto"/>
            <w:right w:val="none" w:sz="0" w:space="0" w:color="auto"/>
          </w:divBdr>
        </w:div>
        <w:div w:id="1921601714">
          <w:marLeft w:val="2707"/>
          <w:marRight w:val="0"/>
          <w:marTop w:val="0"/>
          <w:marBottom w:val="0"/>
          <w:divBdr>
            <w:top w:val="none" w:sz="0" w:space="0" w:color="auto"/>
            <w:left w:val="none" w:sz="0" w:space="0" w:color="auto"/>
            <w:bottom w:val="none" w:sz="0" w:space="0" w:color="auto"/>
            <w:right w:val="none" w:sz="0" w:space="0" w:color="auto"/>
          </w:divBdr>
        </w:div>
        <w:div w:id="1931424342">
          <w:marLeft w:val="1987"/>
          <w:marRight w:val="0"/>
          <w:marTop w:val="0"/>
          <w:marBottom w:val="0"/>
          <w:divBdr>
            <w:top w:val="none" w:sz="0" w:space="0" w:color="auto"/>
            <w:left w:val="none" w:sz="0" w:space="0" w:color="auto"/>
            <w:bottom w:val="none" w:sz="0" w:space="0" w:color="auto"/>
            <w:right w:val="none" w:sz="0" w:space="0" w:color="auto"/>
          </w:divBdr>
        </w:div>
        <w:div w:id="1985574884">
          <w:marLeft w:val="1267"/>
          <w:marRight w:val="0"/>
          <w:marTop w:val="0"/>
          <w:marBottom w:val="0"/>
          <w:divBdr>
            <w:top w:val="none" w:sz="0" w:space="0" w:color="auto"/>
            <w:left w:val="none" w:sz="0" w:space="0" w:color="auto"/>
            <w:bottom w:val="none" w:sz="0" w:space="0" w:color="auto"/>
            <w:right w:val="none" w:sz="0" w:space="0" w:color="auto"/>
          </w:divBdr>
        </w:div>
      </w:divsChild>
    </w:div>
    <w:div w:id="1116801015">
      <w:bodyDiv w:val="1"/>
      <w:marLeft w:val="0"/>
      <w:marRight w:val="0"/>
      <w:marTop w:val="0"/>
      <w:marBottom w:val="0"/>
      <w:divBdr>
        <w:top w:val="none" w:sz="0" w:space="0" w:color="auto"/>
        <w:left w:val="none" w:sz="0" w:space="0" w:color="auto"/>
        <w:bottom w:val="none" w:sz="0" w:space="0" w:color="auto"/>
        <w:right w:val="none" w:sz="0" w:space="0" w:color="auto"/>
      </w:divBdr>
    </w:div>
    <w:div w:id="1119639842">
      <w:bodyDiv w:val="1"/>
      <w:marLeft w:val="0"/>
      <w:marRight w:val="0"/>
      <w:marTop w:val="0"/>
      <w:marBottom w:val="0"/>
      <w:divBdr>
        <w:top w:val="none" w:sz="0" w:space="0" w:color="auto"/>
        <w:left w:val="none" w:sz="0" w:space="0" w:color="auto"/>
        <w:bottom w:val="none" w:sz="0" w:space="0" w:color="auto"/>
        <w:right w:val="none" w:sz="0" w:space="0" w:color="auto"/>
      </w:divBdr>
      <w:divsChild>
        <w:div w:id="1264535338">
          <w:marLeft w:val="1886"/>
          <w:marRight w:val="0"/>
          <w:marTop w:val="72"/>
          <w:marBottom w:val="0"/>
          <w:divBdr>
            <w:top w:val="none" w:sz="0" w:space="0" w:color="auto"/>
            <w:left w:val="none" w:sz="0" w:space="0" w:color="auto"/>
            <w:bottom w:val="none" w:sz="0" w:space="0" w:color="auto"/>
            <w:right w:val="none" w:sz="0" w:space="0" w:color="auto"/>
          </w:divBdr>
        </w:div>
        <w:div w:id="1459180433">
          <w:marLeft w:val="1166"/>
          <w:marRight w:val="0"/>
          <w:marTop w:val="72"/>
          <w:marBottom w:val="0"/>
          <w:divBdr>
            <w:top w:val="none" w:sz="0" w:space="0" w:color="auto"/>
            <w:left w:val="none" w:sz="0" w:space="0" w:color="auto"/>
            <w:bottom w:val="none" w:sz="0" w:space="0" w:color="auto"/>
            <w:right w:val="none" w:sz="0" w:space="0" w:color="auto"/>
          </w:divBdr>
        </w:div>
        <w:div w:id="1723476245">
          <w:marLeft w:val="1166"/>
          <w:marRight w:val="0"/>
          <w:marTop w:val="72"/>
          <w:marBottom w:val="0"/>
          <w:divBdr>
            <w:top w:val="none" w:sz="0" w:space="0" w:color="auto"/>
            <w:left w:val="none" w:sz="0" w:space="0" w:color="auto"/>
            <w:bottom w:val="none" w:sz="0" w:space="0" w:color="auto"/>
            <w:right w:val="none" w:sz="0" w:space="0" w:color="auto"/>
          </w:divBdr>
        </w:div>
      </w:divsChild>
    </w:div>
    <w:div w:id="1119908748">
      <w:bodyDiv w:val="1"/>
      <w:marLeft w:val="0"/>
      <w:marRight w:val="0"/>
      <w:marTop w:val="0"/>
      <w:marBottom w:val="0"/>
      <w:divBdr>
        <w:top w:val="none" w:sz="0" w:space="0" w:color="auto"/>
        <w:left w:val="none" w:sz="0" w:space="0" w:color="auto"/>
        <w:bottom w:val="none" w:sz="0" w:space="0" w:color="auto"/>
        <w:right w:val="none" w:sz="0" w:space="0" w:color="auto"/>
      </w:divBdr>
    </w:div>
    <w:div w:id="1124695120">
      <w:bodyDiv w:val="1"/>
      <w:marLeft w:val="0"/>
      <w:marRight w:val="0"/>
      <w:marTop w:val="0"/>
      <w:marBottom w:val="0"/>
      <w:divBdr>
        <w:top w:val="none" w:sz="0" w:space="0" w:color="auto"/>
        <w:left w:val="none" w:sz="0" w:space="0" w:color="auto"/>
        <w:bottom w:val="none" w:sz="0" w:space="0" w:color="auto"/>
        <w:right w:val="none" w:sz="0" w:space="0" w:color="auto"/>
      </w:divBdr>
      <w:divsChild>
        <w:div w:id="1700398979">
          <w:marLeft w:val="1267"/>
          <w:marRight w:val="0"/>
          <w:marTop w:val="0"/>
          <w:marBottom w:val="0"/>
          <w:divBdr>
            <w:top w:val="none" w:sz="0" w:space="0" w:color="auto"/>
            <w:left w:val="none" w:sz="0" w:space="0" w:color="auto"/>
            <w:bottom w:val="none" w:sz="0" w:space="0" w:color="auto"/>
            <w:right w:val="none" w:sz="0" w:space="0" w:color="auto"/>
          </w:divBdr>
        </w:div>
      </w:divsChild>
    </w:div>
    <w:div w:id="1125395033">
      <w:bodyDiv w:val="1"/>
      <w:marLeft w:val="0"/>
      <w:marRight w:val="0"/>
      <w:marTop w:val="0"/>
      <w:marBottom w:val="0"/>
      <w:divBdr>
        <w:top w:val="none" w:sz="0" w:space="0" w:color="auto"/>
        <w:left w:val="none" w:sz="0" w:space="0" w:color="auto"/>
        <w:bottom w:val="none" w:sz="0" w:space="0" w:color="auto"/>
        <w:right w:val="none" w:sz="0" w:space="0" w:color="auto"/>
      </w:divBdr>
    </w:div>
    <w:div w:id="1129518028">
      <w:bodyDiv w:val="1"/>
      <w:marLeft w:val="0"/>
      <w:marRight w:val="0"/>
      <w:marTop w:val="0"/>
      <w:marBottom w:val="0"/>
      <w:divBdr>
        <w:top w:val="none" w:sz="0" w:space="0" w:color="auto"/>
        <w:left w:val="none" w:sz="0" w:space="0" w:color="auto"/>
        <w:bottom w:val="none" w:sz="0" w:space="0" w:color="auto"/>
        <w:right w:val="none" w:sz="0" w:space="0" w:color="auto"/>
      </w:divBdr>
      <w:divsChild>
        <w:div w:id="29033827">
          <w:marLeft w:val="2707"/>
          <w:marRight w:val="0"/>
          <w:marTop w:val="0"/>
          <w:marBottom w:val="0"/>
          <w:divBdr>
            <w:top w:val="none" w:sz="0" w:space="0" w:color="auto"/>
            <w:left w:val="none" w:sz="0" w:space="0" w:color="auto"/>
            <w:bottom w:val="none" w:sz="0" w:space="0" w:color="auto"/>
            <w:right w:val="none" w:sz="0" w:space="0" w:color="auto"/>
          </w:divBdr>
        </w:div>
      </w:divsChild>
    </w:div>
    <w:div w:id="1139834309">
      <w:bodyDiv w:val="1"/>
      <w:marLeft w:val="0"/>
      <w:marRight w:val="0"/>
      <w:marTop w:val="0"/>
      <w:marBottom w:val="0"/>
      <w:divBdr>
        <w:top w:val="none" w:sz="0" w:space="0" w:color="auto"/>
        <w:left w:val="none" w:sz="0" w:space="0" w:color="auto"/>
        <w:bottom w:val="none" w:sz="0" w:space="0" w:color="auto"/>
        <w:right w:val="none" w:sz="0" w:space="0" w:color="auto"/>
      </w:divBdr>
      <w:divsChild>
        <w:div w:id="1578586603">
          <w:marLeft w:val="1267"/>
          <w:marRight w:val="0"/>
          <w:marTop w:val="120"/>
          <w:marBottom w:val="0"/>
          <w:divBdr>
            <w:top w:val="none" w:sz="0" w:space="0" w:color="auto"/>
            <w:left w:val="none" w:sz="0" w:space="0" w:color="auto"/>
            <w:bottom w:val="none" w:sz="0" w:space="0" w:color="auto"/>
            <w:right w:val="none" w:sz="0" w:space="0" w:color="auto"/>
          </w:divBdr>
        </w:div>
      </w:divsChild>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150639104">
      <w:bodyDiv w:val="1"/>
      <w:marLeft w:val="0"/>
      <w:marRight w:val="0"/>
      <w:marTop w:val="0"/>
      <w:marBottom w:val="0"/>
      <w:divBdr>
        <w:top w:val="none" w:sz="0" w:space="0" w:color="auto"/>
        <w:left w:val="none" w:sz="0" w:space="0" w:color="auto"/>
        <w:bottom w:val="none" w:sz="0" w:space="0" w:color="auto"/>
        <w:right w:val="none" w:sz="0" w:space="0" w:color="auto"/>
      </w:divBdr>
    </w:div>
    <w:div w:id="1152522398">
      <w:bodyDiv w:val="1"/>
      <w:marLeft w:val="0"/>
      <w:marRight w:val="0"/>
      <w:marTop w:val="0"/>
      <w:marBottom w:val="0"/>
      <w:divBdr>
        <w:top w:val="none" w:sz="0" w:space="0" w:color="auto"/>
        <w:left w:val="none" w:sz="0" w:space="0" w:color="auto"/>
        <w:bottom w:val="none" w:sz="0" w:space="0" w:color="auto"/>
        <w:right w:val="none" w:sz="0" w:space="0" w:color="auto"/>
      </w:divBdr>
      <w:divsChild>
        <w:div w:id="1441804350">
          <w:marLeft w:val="547"/>
          <w:marRight w:val="0"/>
          <w:marTop w:val="0"/>
          <w:marBottom w:val="0"/>
          <w:divBdr>
            <w:top w:val="none" w:sz="0" w:space="0" w:color="auto"/>
            <w:left w:val="none" w:sz="0" w:space="0" w:color="auto"/>
            <w:bottom w:val="none" w:sz="0" w:space="0" w:color="auto"/>
            <w:right w:val="none" w:sz="0" w:space="0" w:color="auto"/>
          </w:divBdr>
        </w:div>
      </w:divsChild>
    </w:div>
    <w:div w:id="1155032773">
      <w:bodyDiv w:val="1"/>
      <w:marLeft w:val="0"/>
      <w:marRight w:val="0"/>
      <w:marTop w:val="0"/>
      <w:marBottom w:val="0"/>
      <w:divBdr>
        <w:top w:val="none" w:sz="0" w:space="0" w:color="auto"/>
        <w:left w:val="none" w:sz="0" w:space="0" w:color="auto"/>
        <w:bottom w:val="none" w:sz="0" w:space="0" w:color="auto"/>
        <w:right w:val="none" w:sz="0" w:space="0" w:color="auto"/>
      </w:divBdr>
      <w:divsChild>
        <w:div w:id="750393487">
          <w:marLeft w:val="1267"/>
          <w:marRight w:val="0"/>
          <w:marTop w:val="0"/>
          <w:marBottom w:val="0"/>
          <w:divBdr>
            <w:top w:val="none" w:sz="0" w:space="0" w:color="auto"/>
            <w:left w:val="none" w:sz="0" w:space="0" w:color="auto"/>
            <w:bottom w:val="none" w:sz="0" w:space="0" w:color="auto"/>
            <w:right w:val="none" w:sz="0" w:space="0" w:color="auto"/>
          </w:divBdr>
        </w:div>
      </w:divsChild>
    </w:div>
    <w:div w:id="1157259960">
      <w:bodyDiv w:val="1"/>
      <w:marLeft w:val="0"/>
      <w:marRight w:val="0"/>
      <w:marTop w:val="0"/>
      <w:marBottom w:val="0"/>
      <w:divBdr>
        <w:top w:val="none" w:sz="0" w:space="0" w:color="auto"/>
        <w:left w:val="none" w:sz="0" w:space="0" w:color="auto"/>
        <w:bottom w:val="none" w:sz="0" w:space="0" w:color="auto"/>
        <w:right w:val="none" w:sz="0" w:space="0" w:color="auto"/>
      </w:divBdr>
      <w:divsChild>
        <w:div w:id="109129249">
          <w:marLeft w:val="446"/>
          <w:marRight w:val="0"/>
          <w:marTop w:val="0"/>
          <w:marBottom w:val="0"/>
          <w:divBdr>
            <w:top w:val="none" w:sz="0" w:space="0" w:color="auto"/>
            <w:left w:val="none" w:sz="0" w:space="0" w:color="auto"/>
            <w:bottom w:val="none" w:sz="0" w:space="0" w:color="auto"/>
            <w:right w:val="none" w:sz="0" w:space="0" w:color="auto"/>
          </w:divBdr>
        </w:div>
        <w:div w:id="1184594881">
          <w:marLeft w:val="1166"/>
          <w:marRight w:val="0"/>
          <w:marTop w:val="0"/>
          <w:marBottom w:val="0"/>
          <w:divBdr>
            <w:top w:val="none" w:sz="0" w:space="0" w:color="auto"/>
            <w:left w:val="none" w:sz="0" w:space="0" w:color="auto"/>
            <w:bottom w:val="none" w:sz="0" w:space="0" w:color="auto"/>
            <w:right w:val="none" w:sz="0" w:space="0" w:color="auto"/>
          </w:divBdr>
        </w:div>
      </w:divsChild>
    </w:div>
    <w:div w:id="1167284097">
      <w:bodyDiv w:val="1"/>
      <w:marLeft w:val="0"/>
      <w:marRight w:val="0"/>
      <w:marTop w:val="0"/>
      <w:marBottom w:val="0"/>
      <w:divBdr>
        <w:top w:val="none" w:sz="0" w:space="0" w:color="auto"/>
        <w:left w:val="none" w:sz="0" w:space="0" w:color="auto"/>
        <w:bottom w:val="none" w:sz="0" w:space="0" w:color="auto"/>
        <w:right w:val="none" w:sz="0" w:space="0" w:color="auto"/>
      </w:divBdr>
    </w:div>
    <w:div w:id="1175654076">
      <w:bodyDiv w:val="1"/>
      <w:marLeft w:val="0"/>
      <w:marRight w:val="0"/>
      <w:marTop w:val="0"/>
      <w:marBottom w:val="0"/>
      <w:divBdr>
        <w:top w:val="none" w:sz="0" w:space="0" w:color="auto"/>
        <w:left w:val="none" w:sz="0" w:space="0" w:color="auto"/>
        <w:bottom w:val="none" w:sz="0" w:space="0" w:color="auto"/>
        <w:right w:val="none" w:sz="0" w:space="0" w:color="auto"/>
      </w:divBdr>
      <w:divsChild>
        <w:div w:id="201132753">
          <w:marLeft w:val="1166"/>
          <w:marRight w:val="0"/>
          <w:marTop w:val="72"/>
          <w:marBottom w:val="0"/>
          <w:divBdr>
            <w:top w:val="none" w:sz="0" w:space="0" w:color="auto"/>
            <w:left w:val="none" w:sz="0" w:space="0" w:color="auto"/>
            <w:bottom w:val="none" w:sz="0" w:space="0" w:color="auto"/>
            <w:right w:val="none" w:sz="0" w:space="0" w:color="auto"/>
          </w:divBdr>
        </w:div>
        <w:div w:id="308753244">
          <w:marLeft w:val="1886"/>
          <w:marRight w:val="0"/>
          <w:marTop w:val="0"/>
          <w:marBottom w:val="0"/>
          <w:divBdr>
            <w:top w:val="none" w:sz="0" w:space="0" w:color="auto"/>
            <w:left w:val="none" w:sz="0" w:space="0" w:color="auto"/>
            <w:bottom w:val="none" w:sz="0" w:space="0" w:color="auto"/>
            <w:right w:val="none" w:sz="0" w:space="0" w:color="auto"/>
          </w:divBdr>
        </w:div>
        <w:div w:id="522669384">
          <w:marLeft w:val="1886"/>
          <w:marRight w:val="0"/>
          <w:marTop w:val="0"/>
          <w:marBottom w:val="0"/>
          <w:divBdr>
            <w:top w:val="none" w:sz="0" w:space="0" w:color="auto"/>
            <w:left w:val="none" w:sz="0" w:space="0" w:color="auto"/>
            <w:bottom w:val="none" w:sz="0" w:space="0" w:color="auto"/>
            <w:right w:val="none" w:sz="0" w:space="0" w:color="auto"/>
          </w:divBdr>
        </w:div>
        <w:div w:id="930356294">
          <w:marLeft w:val="446"/>
          <w:marRight w:val="0"/>
          <w:marTop w:val="72"/>
          <w:marBottom w:val="0"/>
          <w:divBdr>
            <w:top w:val="none" w:sz="0" w:space="0" w:color="auto"/>
            <w:left w:val="none" w:sz="0" w:space="0" w:color="auto"/>
            <w:bottom w:val="none" w:sz="0" w:space="0" w:color="auto"/>
            <w:right w:val="none" w:sz="0" w:space="0" w:color="auto"/>
          </w:divBdr>
        </w:div>
        <w:div w:id="985553977">
          <w:marLeft w:val="1886"/>
          <w:marRight w:val="0"/>
          <w:marTop w:val="0"/>
          <w:marBottom w:val="0"/>
          <w:divBdr>
            <w:top w:val="none" w:sz="0" w:space="0" w:color="auto"/>
            <w:left w:val="none" w:sz="0" w:space="0" w:color="auto"/>
            <w:bottom w:val="none" w:sz="0" w:space="0" w:color="auto"/>
            <w:right w:val="none" w:sz="0" w:space="0" w:color="auto"/>
          </w:divBdr>
        </w:div>
        <w:div w:id="1470897989">
          <w:marLeft w:val="1886"/>
          <w:marRight w:val="0"/>
          <w:marTop w:val="0"/>
          <w:marBottom w:val="0"/>
          <w:divBdr>
            <w:top w:val="none" w:sz="0" w:space="0" w:color="auto"/>
            <w:left w:val="none" w:sz="0" w:space="0" w:color="auto"/>
            <w:bottom w:val="none" w:sz="0" w:space="0" w:color="auto"/>
            <w:right w:val="none" w:sz="0" w:space="0" w:color="auto"/>
          </w:divBdr>
        </w:div>
        <w:div w:id="1506170900">
          <w:marLeft w:val="1886"/>
          <w:marRight w:val="0"/>
          <w:marTop w:val="0"/>
          <w:marBottom w:val="0"/>
          <w:divBdr>
            <w:top w:val="none" w:sz="0" w:space="0" w:color="auto"/>
            <w:left w:val="none" w:sz="0" w:space="0" w:color="auto"/>
            <w:bottom w:val="none" w:sz="0" w:space="0" w:color="auto"/>
            <w:right w:val="none" w:sz="0" w:space="0" w:color="auto"/>
          </w:divBdr>
        </w:div>
        <w:div w:id="1567255568">
          <w:marLeft w:val="1886"/>
          <w:marRight w:val="0"/>
          <w:marTop w:val="0"/>
          <w:marBottom w:val="0"/>
          <w:divBdr>
            <w:top w:val="none" w:sz="0" w:space="0" w:color="auto"/>
            <w:left w:val="none" w:sz="0" w:space="0" w:color="auto"/>
            <w:bottom w:val="none" w:sz="0" w:space="0" w:color="auto"/>
            <w:right w:val="none" w:sz="0" w:space="0" w:color="auto"/>
          </w:divBdr>
        </w:div>
        <w:div w:id="2020884520">
          <w:marLeft w:val="1886"/>
          <w:marRight w:val="0"/>
          <w:marTop w:val="0"/>
          <w:marBottom w:val="0"/>
          <w:divBdr>
            <w:top w:val="none" w:sz="0" w:space="0" w:color="auto"/>
            <w:left w:val="none" w:sz="0" w:space="0" w:color="auto"/>
            <w:bottom w:val="none" w:sz="0" w:space="0" w:color="auto"/>
            <w:right w:val="none" w:sz="0" w:space="0" w:color="auto"/>
          </w:divBdr>
        </w:div>
      </w:divsChild>
    </w:div>
    <w:div w:id="1183322148">
      <w:bodyDiv w:val="1"/>
      <w:marLeft w:val="0"/>
      <w:marRight w:val="0"/>
      <w:marTop w:val="0"/>
      <w:marBottom w:val="0"/>
      <w:divBdr>
        <w:top w:val="none" w:sz="0" w:space="0" w:color="auto"/>
        <w:left w:val="none" w:sz="0" w:space="0" w:color="auto"/>
        <w:bottom w:val="none" w:sz="0" w:space="0" w:color="auto"/>
        <w:right w:val="none" w:sz="0" w:space="0" w:color="auto"/>
      </w:divBdr>
    </w:div>
    <w:div w:id="1189760384">
      <w:bodyDiv w:val="1"/>
      <w:marLeft w:val="0"/>
      <w:marRight w:val="0"/>
      <w:marTop w:val="0"/>
      <w:marBottom w:val="0"/>
      <w:divBdr>
        <w:top w:val="none" w:sz="0" w:space="0" w:color="auto"/>
        <w:left w:val="none" w:sz="0" w:space="0" w:color="auto"/>
        <w:bottom w:val="none" w:sz="0" w:space="0" w:color="auto"/>
        <w:right w:val="none" w:sz="0" w:space="0" w:color="auto"/>
      </w:divBdr>
      <w:divsChild>
        <w:div w:id="1056006703">
          <w:marLeft w:val="547"/>
          <w:marRight w:val="0"/>
          <w:marTop w:val="0"/>
          <w:marBottom w:val="0"/>
          <w:divBdr>
            <w:top w:val="none" w:sz="0" w:space="0" w:color="auto"/>
            <w:left w:val="none" w:sz="0" w:space="0" w:color="auto"/>
            <w:bottom w:val="none" w:sz="0" w:space="0" w:color="auto"/>
            <w:right w:val="none" w:sz="0" w:space="0" w:color="auto"/>
          </w:divBdr>
        </w:div>
      </w:divsChild>
    </w:div>
    <w:div w:id="1197430702">
      <w:bodyDiv w:val="1"/>
      <w:marLeft w:val="0"/>
      <w:marRight w:val="0"/>
      <w:marTop w:val="0"/>
      <w:marBottom w:val="0"/>
      <w:divBdr>
        <w:top w:val="none" w:sz="0" w:space="0" w:color="auto"/>
        <w:left w:val="none" w:sz="0" w:space="0" w:color="auto"/>
        <w:bottom w:val="none" w:sz="0" w:space="0" w:color="auto"/>
        <w:right w:val="none" w:sz="0" w:space="0" w:color="auto"/>
      </w:divBdr>
      <w:divsChild>
        <w:div w:id="930237964">
          <w:marLeft w:val="1267"/>
          <w:marRight w:val="0"/>
          <w:marTop w:val="0"/>
          <w:marBottom w:val="0"/>
          <w:divBdr>
            <w:top w:val="none" w:sz="0" w:space="0" w:color="auto"/>
            <w:left w:val="none" w:sz="0" w:space="0" w:color="auto"/>
            <w:bottom w:val="none" w:sz="0" w:space="0" w:color="auto"/>
            <w:right w:val="none" w:sz="0" w:space="0" w:color="auto"/>
          </w:divBdr>
        </w:div>
        <w:div w:id="1000893156">
          <w:marLeft w:val="1267"/>
          <w:marRight w:val="0"/>
          <w:marTop w:val="0"/>
          <w:marBottom w:val="0"/>
          <w:divBdr>
            <w:top w:val="none" w:sz="0" w:space="0" w:color="auto"/>
            <w:left w:val="none" w:sz="0" w:space="0" w:color="auto"/>
            <w:bottom w:val="none" w:sz="0" w:space="0" w:color="auto"/>
            <w:right w:val="none" w:sz="0" w:space="0" w:color="auto"/>
          </w:divBdr>
        </w:div>
        <w:div w:id="1096756724">
          <w:marLeft w:val="1267"/>
          <w:marRight w:val="0"/>
          <w:marTop w:val="0"/>
          <w:marBottom w:val="0"/>
          <w:divBdr>
            <w:top w:val="none" w:sz="0" w:space="0" w:color="auto"/>
            <w:left w:val="none" w:sz="0" w:space="0" w:color="auto"/>
            <w:bottom w:val="none" w:sz="0" w:space="0" w:color="auto"/>
            <w:right w:val="none" w:sz="0" w:space="0" w:color="auto"/>
          </w:divBdr>
        </w:div>
        <w:div w:id="1660578680">
          <w:marLeft w:val="547"/>
          <w:marRight w:val="0"/>
          <w:marTop w:val="0"/>
          <w:marBottom w:val="0"/>
          <w:divBdr>
            <w:top w:val="none" w:sz="0" w:space="0" w:color="auto"/>
            <w:left w:val="none" w:sz="0" w:space="0" w:color="auto"/>
            <w:bottom w:val="none" w:sz="0" w:space="0" w:color="auto"/>
            <w:right w:val="none" w:sz="0" w:space="0" w:color="auto"/>
          </w:divBdr>
        </w:div>
        <w:div w:id="1745882708">
          <w:marLeft w:val="1987"/>
          <w:marRight w:val="0"/>
          <w:marTop w:val="0"/>
          <w:marBottom w:val="0"/>
          <w:divBdr>
            <w:top w:val="none" w:sz="0" w:space="0" w:color="auto"/>
            <w:left w:val="none" w:sz="0" w:space="0" w:color="auto"/>
            <w:bottom w:val="none" w:sz="0" w:space="0" w:color="auto"/>
            <w:right w:val="none" w:sz="0" w:space="0" w:color="auto"/>
          </w:divBdr>
        </w:div>
        <w:div w:id="1965499300">
          <w:marLeft w:val="1267"/>
          <w:marRight w:val="0"/>
          <w:marTop w:val="0"/>
          <w:marBottom w:val="0"/>
          <w:divBdr>
            <w:top w:val="none" w:sz="0" w:space="0" w:color="auto"/>
            <w:left w:val="none" w:sz="0" w:space="0" w:color="auto"/>
            <w:bottom w:val="none" w:sz="0" w:space="0" w:color="auto"/>
            <w:right w:val="none" w:sz="0" w:space="0" w:color="auto"/>
          </w:divBdr>
        </w:div>
      </w:divsChild>
    </w:div>
    <w:div w:id="1198736558">
      <w:bodyDiv w:val="1"/>
      <w:marLeft w:val="0"/>
      <w:marRight w:val="0"/>
      <w:marTop w:val="0"/>
      <w:marBottom w:val="0"/>
      <w:divBdr>
        <w:top w:val="none" w:sz="0" w:space="0" w:color="auto"/>
        <w:left w:val="none" w:sz="0" w:space="0" w:color="auto"/>
        <w:bottom w:val="none" w:sz="0" w:space="0" w:color="auto"/>
        <w:right w:val="none" w:sz="0" w:space="0" w:color="auto"/>
      </w:divBdr>
      <w:divsChild>
        <w:div w:id="966276051">
          <w:marLeft w:val="1267"/>
          <w:marRight w:val="0"/>
          <w:marTop w:val="0"/>
          <w:marBottom w:val="0"/>
          <w:divBdr>
            <w:top w:val="none" w:sz="0" w:space="0" w:color="auto"/>
            <w:left w:val="none" w:sz="0" w:space="0" w:color="auto"/>
            <w:bottom w:val="none" w:sz="0" w:space="0" w:color="auto"/>
            <w:right w:val="none" w:sz="0" w:space="0" w:color="auto"/>
          </w:divBdr>
        </w:div>
      </w:divsChild>
    </w:div>
    <w:div w:id="1202356059">
      <w:bodyDiv w:val="1"/>
      <w:marLeft w:val="0"/>
      <w:marRight w:val="0"/>
      <w:marTop w:val="0"/>
      <w:marBottom w:val="0"/>
      <w:divBdr>
        <w:top w:val="none" w:sz="0" w:space="0" w:color="auto"/>
        <w:left w:val="none" w:sz="0" w:space="0" w:color="auto"/>
        <w:bottom w:val="none" w:sz="0" w:space="0" w:color="auto"/>
        <w:right w:val="none" w:sz="0" w:space="0" w:color="auto"/>
      </w:divBdr>
      <w:divsChild>
        <w:div w:id="272176435">
          <w:marLeft w:val="1987"/>
          <w:marRight w:val="0"/>
          <w:marTop w:val="0"/>
          <w:marBottom w:val="0"/>
          <w:divBdr>
            <w:top w:val="none" w:sz="0" w:space="0" w:color="auto"/>
            <w:left w:val="none" w:sz="0" w:space="0" w:color="auto"/>
            <w:bottom w:val="none" w:sz="0" w:space="0" w:color="auto"/>
            <w:right w:val="none" w:sz="0" w:space="0" w:color="auto"/>
          </w:divBdr>
        </w:div>
      </w:divsChild>
    </w:div>
    <w:div w:id="1208376232">
      <w:bodyDiv w:val="1"/>
      <w:marLeft w:val="0"/>
      <w:marRight w:val="0"/>
      <w:marTop w:val="0"/>
      <w:marBottom w:val="0"/>
      <w:divBdr>
        <w:top w:val="none" w:sz="0" w:space="0" w:color="auto"/>
        <w:left w:val="none" w:sz="0" w:space="0" w:color="auto"/>
        <w:bottom w:val="none" w:sz="0" w:space="0" w:color="auto"/>
        <w:right w:val="none" w:sz="0" w:space="0" w:color="auto"/>
      </w:divBdr>
      <w:divsChild>
        <w:div w:id="565720755">
          <w:marLeft w:val="1886"/>
          <w:marRight w:val="0"/>
          <w:marTop w:val="0"/>
          <w:marBottom w:val="0"/>
          <w:divBdr>
            <w:top w:val="none" w:sz="0" w:space="0" w:color="auto"/>
            <w:left w:val="none" w:sz="0" w:space="0" w:color="auto"/>
            <w:bottom w:val="none" w:sz="0" w:space="0" w:color="auto"/>
            <w:right w:val="none" w:sz="0" w:space="0" w:color="auto"/>
          </w:divBdr>
        </w:div>
        <w:div w:id="745608524">
          <w:marLeft w:val="1166"/>
          <w:marRight w:val="0"/>
          <w:marTop w:val="0"/>
          <w:marBottom w:val="0"/>
          <w:divBdr>
            <w:top w:val="none" w:sz="0" w:space="0" w:color="auto"/>
            <w:left w:val="none" w:sz="0" w:space="0" w:color="auto"/>
            <w:bottom w:val="none" w:sz="0" w:space="0" w:color="auto"/>
            <w:right w:val="none" w:sz="0" w:space="0" w:color="auto"/>
          </w:divBdr>
        </w:div>
        <w:div w:id="1873881530">
          <w:marLeft w:val="1166"/>
          <w:marRight w:val="0"/>
          <w:marTop w:val="0"/>
          <w:marBottom w:val="0"/>
          <w:divBdr>
            <w:top w:val="none" w:sz="0" w:space="0" w:color="auto"/>
            <w:left w:val="none" w:sz="0" w:space="0" w:color="auto"/>
            <w:bottom w:val="none" w:sz="0" w:space="0" w:color="auto"/>
            <w:right w:val="none" w:sz="0" w:space="0" w:color="auto"/>
          </w:divBdr>
        </w:div>
        <w:div w:id="1910916311">
          <w:marLeft w:val="1886"/>
          <w:marRight w:val="0"/>
          <w:marTop w:val="0"/>
          <w:marBottom w:val="0"/>
          <w:divBdr>
            <w:top w:val="none" w:sz="0" w:space="0" w:color="auto"/>
            <w:left w:val="none" w:sz="0" w:space="0" w:color="auto"/>
            <w:bottom w:val="none" w:sz="0" w:space="0" w:color="auto"/>
            <w:right w:val="none" w:sz="0" w:space="0" w:color="auto"/>
          </w:divBdr>
        </w:div>
        <w:div w:id="1976056371">
          <w:marLeft w:val="1166"/>
          <w:marRight w:val="0"/>
          <w:marTop w:val="0"/>
          <w:marBottom w:val="0"/>
          <w:divBdr>
            <w:top w:val="none" w:sz="0" w:space="0" w:color="auto"/>
            <w:left w:val="none" w:sz="0" w:space="0" w:color="auto"/>
            <w:bottom w:val="none" w:sz="0" w:space="0" w:color="auto"/>
            <w:right w:val="none" w:sz="0" w:space="0" w:color="auto"/>
          </w:divBdr>
        </w:div>
      </w:divsChild>
    </w:div>
    <w:div w:id="1220090427">
      <w:bodyDiv w:val="1"/>
      <w:marLeft w:val="0"/>
      <w:marRight w:val="0"/>
      <w:marTop w:val="0"/>
      <w:marBottom w:val="0"/>
      <w:divBdr>
        <w:top w:val="none" w:sz="0" w:space="0" w:color="auto"/>
        <w:left w:val="none" w:sz="0" w:space="0" w:color="auto"/>
        <w:bottom w:val="none" w:sz="0" w:space="0" w:color="auto"/>
        <w:right w:val="none" w:sz="0" w:space="0" w:color="auto"/>
      </w:divBdr>
      <w:divsChild>
        <w:div w:id="279145749">
          <w:marLeft w:val="547"/>
          <w:marRight w:val="0"/>
          <w:marTop w:val="0"/>
          <w:marBottom w:val="0"/>
          <w:divBdr>
            <w:top w:val="none" w:sz="0" w:space="0" w:color="auto"/>
            <w:left w:val="none" w:sz="0" w:space="0" w:color="auto"/>
            <w:bottom w:val="none" w:sz="0" w:space="0" w:color="auto"/>
            <w:right w:val="none" w:sz="0" w:space="0" w:color="auto"/>
          </w:divBdr>
        </w:div>
        <w:div w:id="368266408">
          <w:marLeft w:val="547"/>
          <w:marRight w:val="0"/>
          <w:marTop w:val="0"/>
          <w:marBottom w:val="0"/>
          <w:divBdr>
            <w:top w:val="none" w:sz="0" w:space="0" w:color="auto"/>
            <w:left w:val="none" w:sz="0" w:space="0" w:color="auto"/>
            <w:bottom w:val="none" w:sz="0" w:space="0" w:color="auto"/>
            <w:right w:val="none" w:sz="0" w:space="0" w:color="auto"/>
          </w:divBdr>
        </w:div>
        <w:div w:id="677923530">
          <w:marLeft w:val="547"/>
          <w:marRight w:val="0"/>
          <w:marTop w:val="0"/>
          <w:marBottom w:val="0"/>
          <w:divBdr>
            <w:top w:val="none" w:sz="0" w:space="0" w:color="auto"/>
            <w:left w:val="none" w:sz="0" w:space="0" w:color="auto"/>
            <w:bottom w:val="none" w:sz="0" w:space="0" w:color="auto"/>
            <w:right w:val="none" w:sz="0" w:space="0" w:color="auto"/>
          </w:divBdr>
        </w:div>
        <w:div w:id="738669906">
          <w:marLeft w:val="547"/>
          <w:marRight w:val="0"/>
          <w:marTop w:val="0"/>
          <w:marBottom w:val="0"/>
          <w:divBdr>
            <w:top w:val="none" w:sz="0" w:space="0" w:color="auto"/>
            <w:left w:val="none" w:sz="0" w:space="0" w:color="auto"/>
            <w:bottom w:val="none" w:sz="0" w:space="0" w:color="auto"/>
            <w:right w:val="none" w:sz="0" w:space="0" w:color="auto"/>
          </w:divBdr>
        </w:div>
        <w:div w:id="801120361">
          <w:marLeft w:val="547"/>
          <w:marRight w:val="0"/>
          <w:marTop w:val="0"/>
          <w:marBottom w:val="0"/>
          <w:divBdr>
            <w:top w:val="none" w:sz="0" w:space="0" w:color="auto"/>
            <w:left w:val="none" w:sz="0" w:space="0" w:color="auto"/>
            <w:bottom w:val="none" w:sz="0" w:space="0" w:color="auto"/>
            <w:right w:val="none" w:sz="0" w:space="0" w:color="auto"/>
          </w:divBdr>
        </w:div>
        <w:div w:id="1201356778">
          <w:marLeft w:val="547"/>
          <w:marRight w:val="0"/>
          <w:marTop w:val="0"/>
          <w:marBottom w:val="0"/>
          <w:divBdr>
            <w:top w:val="none" w:sz="0" w:space="0" w:color="auto"/>
            <w:left w:val="none" w:sz="0" w:space="0" w:color="auto"/>
            <w:bottom w:val="none" w:sz="0" w:space="0" w:color="auto"/>
            <w:right w:val="none" w:sz="0" w:space="0" w:color="auto"/>
          </w:divBdr>
        </w:div>
        <w:div w:id="1210070843">
          <w:marLeft w:val="547"/>
          <w:marRight w:val="0"/>
          <w:marTop w:val="0"/>
          <w:marBottom w:val="0"/>
          <w:divBdr>
            <w:top w:val="none" w:sz="0" w:space="0" w:color="auto"/>
            <w:left w:val="none" w:sz="0" w:space="0" w:color="auto"/>
            <w:bottom w:val="none" w:sz="0" w:space="0" w:color="auto"/>
            <w:right w:val="none" w:sz="0" w:space="0" w:color="auto"/>
          </w:divBdr>
        </w:div>
        <w:div w:id="1337422229">
          <w:marLeft w:val="547"/>
          <w:marRight w:val="0"/>
          <w:marTop w:val="0"/>
          <w:marBottom w:val="0"/>
          <w:divBdr>
            <w:top w:val="none" w:sz="0" w:space="0" w:color="auto"/>
            <w:left w:val="none" w:sz="0" w:space="0" w:color="auto"/>
            <w:bottom w:val="none" w:sz="0" w:space="0" w:color="auto"/>
            <w:right w:val="none" w:sz="0" w:space="0" w:color="auto"/>
          </w:divBdr>
        </w:div>
        <w:div w:id="1450201645">
          <w:marLeft w:val="547"/>
          <w:marRight w:val="0"/>
          <w:marTop w:val="0"/>
          <w:marBottom w:val="0"/>
          <w:divBdr>
            <w:top w:val="none" w:sz="0" w:space="0" w:color="auto"/>
            <w:left w:val="none" w:sz="0" w:space="0" w:color="auto"/>
            <w:bottom w:val="none" w:sz="0" w:space="0" w:color="auto"/>
            <w:right w:val="none" w:sz="0" w:space="0" w:color="auto"/>
          </w:divBdr>
        </w:div>
        <w:div w:id="1472819935">
          <w:marLeft w:val="547"/>
          <w:marRight w:val="0"/>
          <w:marTop w:val="0"/>
          <w:marBottom w:val="0"/>
          <w:divBdr>
            <w:top w:val="none" w:sz="0" w:space="0" w:color="auto"/>
            <w:left w:val="none" w:sz="0" w:space="0" w:color="auto"/>
            <w:bottom w:val="none" w:sz="0" w:space="0" w:color="auto"/>
            <w:right w:val="none" w:sz="0" w:space="0" w:color="auto"/>
          </w:divBdr>
        </w:div>
        <w:div w:id="1505391756">
          <w:marLeft w:val="547"/>
          <w:marRight w:val="0"/>
          <w:marTop w:val="0"/>
          <w:marBottom w:val="0"/>
          <w:divBdr>
            <w:top w:val="none" w:sz="0" w:space="0" w:color="auto"/>
            <w:left w:val="none" w:sz="0" w:space="0" w:color="auto"/>
            <w:bottom w:val="none" w:sz="0" w:space="0" w:color="auto"/>
            <w:right w:val="none" w:sz="0" w:space="0" w:color="auto"/>
          </w:divBdr>
        </w:div>
        <w:div w:id="1522937522">
          <w:marLeft w:val="547"/>
          <w:marRight w:val="0"/>
          <w:marTop w:val="0"/>
          <w:marBottom w:val="0"/>
          <w:divBdr>
            <w:top w:val="none" w:sz="0" w:space="0" w:color="auto"/>
            <w:left w:val="none" w:sz="0" w:space="0" w:color="auto"/>
            <w:bottom w:val="none" w:sz="0" w:space="0" w:color="auto"/>
            <w:right w:val="none" w:sz="0" w:space="0" w:color="auto"/>
          </w:divBdr>
        </w:div>
        <w:div w:id="1810127006">
          <w:marLeft w:val="547"/>
          <w:marRight w:val="0"/>
          <w:marTop w:val="0"/>
          <w:marBottom w:val="0"/>
          <w:divBdr>
            <w:top w:val="none" w:sz="0" w:space="0" w:color="auto"/>
            <w:left w:val="none" w:sz="0" w:space="0" w:color="auto"/>
            <w:bottom w:val="none" w:sz="0" w:space="0" w:color="auto"/>
            <w:right w:val="none" w:sz="0" w:space="0" w:color="auto"/>
          </w:divBdr>
        </w:div>
        <w:div w:id="1962303397">
          <w:marLeft w:val="547"/>
          <w:marRight w:val="0"/>
          <w:marTop w:val="0"/>
          <w:marBottom w:val="0"/>
          <w:divBdr>
            <w:top w:val="none" w:sz="0" w:space="0" w:color="auto"/>
            <w:left w:val="none" w:sz="0" w:space="0" w:color="auto"/>
            <w:bottom w:val="none" w:sz="0" w:space="0" w:color="auto"/>
            <w:right w:val="none" w:sz="0" w:space="0" w:color="auto"/>
          </w:divBdr>
        </w:div>
        <w:div w:id="1974872654">
          <w:marLeft w:val="547"/>
          <w:marRight w:val="0"/>
          <w:marTop w:val="0"/>
          <w:marBottom w:val="0"/>
          <w:divBdr>
            <w:top w:val="none" w:sz="0" w:space="0" w:color="auto"/>
            <w:left w:val="none" w:sz="0" w:space="0" w:color="auto"/>
            <w:bottom w:val="none" w:sz="0" w:space="0" w:color="auto"/>
            <w:right w:val="none" w:sz="0" w:space="0" w:color="auto"/>
          </w:divBdr>
        </w:div>
        <w:div w:id="2041928943">
          <w:marLeft w:val="547"/>
          <w:marRight w:val="0"/>
          <w:marTop w:val="0"/>
          <w:marBottom w:val="0"/>
          <w:divBdr>
            <w:top w:val="none" w:sz="0" w:space="0" w:color="auto"/>
            <w:left w:val="none" w:sz="0" w:space="0" w:color="auto"/>
            <w:bottom w:val="none" w:sz="0" w:space="0" w:color="auto"/>
            <w:right w:val="none" w:sz="0" w:space="0" w:color="auto"/>
          </w:divBdr>
        </w:div>
        <w:div w:id="2083212820">
          <w:marLeft w:val="547"/>
          <w:marRight w:val="0"/>
          <w:marTop w:val="0"/>
          <w:marBottom w:val="0"/>
          <w:divBdr>
            <w:top w:val="none" w:sz="0" w:space="0" w:color="auto"/>
            <w:left w:val="none" w:sz="0" w:space="0" w:color="auto"/>
            <w:bottom w:val="none" w:sz="0" w:space="0" w:color="auto"/>
            <w:right w:val="none" w:sz="0" w:space="0" w:color="auto"/>
          </w:divBdr>
        </w:div>
        <w:div w:id="2084914663">
          <w:marLeft w:val="547"/>
          <w:marRight w:val="0"/>
          <w:marTop w:val="0"/>
          <w:marBottom w:val="0"/>
          <w:divBdr>
            <w:top w:val="none" w:sz="0" w:space="0" w:color="auto"/>
            <w:left w:val="none" w:sz="0" w:space="0" w:color="auto"/>
            <w:bottom w:val="none" w:sz="0" w:space="0" w:color="auto"/>
            <w:right w:val="none" w:sz="0" w:space="0" w:color="auto"/>
          </w:divBdr>
        </w:div>
      </w:divsChild>
    </w:div>
    <w:div w:id="1221284964">
      <w:bodyDiv w:val="1"/>
      <w:marLeft w:val="0"/>
      <w:marRight w:val="0"/>
      <w:marTop w:val="0"/>
      <w:marBottom w:val="0"/>
      <w:divBdr>
        <w:top w:val="none" w:sz="0" w:space="0" w:color="auto"/>
        <w:left w:val="none" w:sz="0" w:space="0" w:color="auto"/>
        <w:bottom w:val="none" w:sz="0" w:space="0" w:color="auto"/>
        <w:right w:val="none" w:sz="0" w:space="0" w:color="auto"/>
      </w:divBdr>
      <w:divsChild>
        <w:div w:id="1062942559">
          <w:marLeft w:val="1267"/>
          <w:marRight w:val="0"/>
          <w:marTop w:val="0"/>
          <w:marBottom w:val="0"/>
          <w:divBdr>
            <w:top w:val="none" w:sz="0" w:space="0" w:color="auto"/>
            <w:left w:val="none" w:sz="0" w:space="0" w:color="auto"/>
            <w:bottom w:val="none" w:sz="0" w:space="0" w:color="auto"/>
            <w:right w:val="none" w:sz="0" w:space="0" w:color="auto"/>
          </w:divBdr>
        </w:div>
      </w:divsChild>
    </w:div>
    <w:div w:id="1231186531">
      <w:bodyDiv w:val="1"/>
      <w:marLeft w:val="0"/>
      <w:marRight w:val="0"/>
      <w:marTop w:val="0"/>
      <w:marBottom w:val="0"/>
      <w:divBdr>
        <w:top w:val="none" w:sz="0" w:space="0" w:color="auto"/>
        <w:left w:val="none" w:sz="0" w:space="0" w:color="auto"/>
        <w:bottom w:val="none" w:sz="0" w:space="0" w:color="auto"/>
        <w:right w:val="none" w:sz="0" w:space="0" w:color="auto"/>
      </w:divBdr>
    </w:div>
    <w:div w:id="1234240909">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445613">
      <w:bodyDiv w:val="1"/>
      <w:marLeft w:val="0"/>
      <w:marRight w:val="0"/>
      <w:marTop w:val="0"/>
      <w:marBottom w:val="0"/>
      <w:divBdr>
        <w:top w:val="none" w:sz="0" w:space="0" w:color="auto"/>
        <w:left w:val="none" w:sz="0" w:space="0" w:color="auto"/>
        <w:bottom w:val="none" w:sz="0" w:space="0" w:color="auto"/>
        <w:right w:val="none" w:sz="0" w:space="0" w:color="auto"/>
      </w:divBdr>
    </w:div>
    <w:div w:id="1249462742">
      <w:bodyDiv w:val="1"/>
      <w:marLeft w:val="0"/>
      <w:marRight w:val="0"/>
      <w:marTop w:val="0"/>
      <w:marBottom w:val="0"/>
      <w:divBdr>
        <w:top w:val="none" w:sz="0" w:space="0" w:color="auto"/>
        <w:left w:val="none" w:sz="0" w:space="0" w:color="auto"/>
        <w:bottom w:val="none" w:sz="0" w:space="0" w:color="auto"/>
        <w:right w:val="none" w:sz="0" w:space="0" w:color="auto"/>
      </w:divBdr>
      <w:divsChild>
        <w:div w:id="897284880">
          <w:marLeft w:val="1267"/>
          <w:marRight w:val="0"/>
          <w:marTop w:val="0"/>
          <w:marBottom w:val="0"/>
          <w:divBdr>
            <w:top w:val="none" w:sz="0" w:space="0" w:color="auto"/>
            <w:left w:val="none" w:sz="0" w:space="0" w:color="auto"/>
            <w:bottom w:val="none" w:sz="0" w:space="0" w:color="auto"/>
            <w:right w:val="none" w:sz="0" w:space="0" w:color="auto"/>
          </w:divBdr>
        </w:div>
        <w:div w:id="950697877">
          <w:marLeft w:val="1987"/>
          <w:marRight w:val="0"/>
          <w:marTop w:val="0"/>
          <w:marBottom w:val="0"/>
          <w:divBdr>
            <w:top w:val="none" w:sz="0" w:space="0" w:color="auto"/>
            <w:left w:val="none" w:sz="0" w:space="0" w:color="auto"/>
            <w:bottom w:val="none" w:sz="0" w:space="0" w:color="auto"/>
            <w:right w:val="none" w:sz="0" w:space="0" w:color="auto"/>
          </w:divBdr>
        </w:div>
        <w:div w:id="1045527848">
          <w:marLeft w:val="1987"/>
          <w:marRight w:val="0"/>
          <w:marTop w:val="0"/>
          <w:marBottom w:val="0"/>
          <w:divBdr>
            <w:top w:val="none" w:sz="0" w:space="0" w:color="auto"/>
            <w:left w:val="none" w:sz="0" w:space="0" w:color="auto"/>
            <w:bottom w:val="none" w:sz="0" w:space="0" w:color="auto"/>
            <w:right w:val="none" w:sz="0" w:space="0" w:color="auto"/>
          </w:divBdr>
        </w:div>
        <w:div w:id="1146817011">
          <w:marLeft w:val="1987"/>
          <w:marRight w:val="0"/>
          <w:marTop w:val="0"/>
          <w:marBottom w:val="0"/>
          <w:divBdr>
            <w:top w:val="none" w:sz="0" w:space="0" w:color="auto"/>
            <w:left w:val="none" w:sz="0" w:space="0" w:color="auto"/>
            <w:bottom w:val="none" w:sz="0" w:space="0" w:color="auto"/>
            <w:right w:val="none" w:sz="0" w:space="0" w:color="auto"/>
          </w:divBdr>
        </w:div>
        <w:div w:id="1406105367">
          <w:marLeft w:val="1267"/>
          <w:marRight w:val="0"/>
          <w:marTop w:val="0"/>
          <w:marBottom w:val="0"/>
          <w:divBdr>
            <w:top w:val="none" w:sz="0" w:space="0" w:color="auto"/>
            <w:left w:val="none" w:sz="0" w:space="0" w:color="auto"/>
            <w:bottom w:val="none" w:sz="0" w:space="0" w:color="auto"/>
            <w:right w:val="none" w:sz="0" w:space="0" w:color="auto"/>
          </w:divBdr>
        </w:div>
        <w:div w:id="1422681750">
          <w:marLeft w:val="1267"/>
          <w:marRight w:val="0"/>
          <w:marTop w:val="0"/>
          <w:marBottom w:val="0"/>
          <w:divBdr>
            <w:top w:val="none" w:sz="0" w:space="0" w:color="auto"/>
            <w:left w:val="none" w:sz="0" w:space="0" w:color="auto"/>
            <w:bottom w:val="none" w:sz="0" w:space="0" w:color="auto"/>
            <w:right w:val="none" w:sz="0" w:space="0" w:color="auto"/>
          </w:divBdr>
        </w:div>
      </w:divsChild>
    </w:div>
    <w:div w:id="1249464372">
      <w:bodyDiv w:val="1"/>
      <w:marLeft w:val="0"/>
      <w:marRight w:val="0"/>
      <w:marTop w:val="0"/>
      <w:marBottom w:val="0"/>
      <w:divBdr>
        <w:top w:val="none" w:sz="0" w:space="0" w:color="auto"/>
        <w:left w:val="none" w:sz="0" w:space="0" w:color="auto"/>
        <w:bottom w:val="none" w:sz="0" w:space="0" w:color="auto"/>
        <w:right w:val="none" w:sz="0" w:space="0" w:color="auto"/>
      </w:divBdr>
    </w:div>
    <w:div w:id="1253395101">
      <w:bodyDiv w:val="1"/>
      <w:marLeft w:val="0"/>
      <w:marRight w:val="0"/>
      <w:marTop w:val="0"/>
      <w:marBottom w:val="0"/>
      <w:divBdr>
        <w:top w:val="none" w:sz="0" w:space="0" w:color="auto"/>
        <w:left w:val="none" w:sz="0" w:space="0" w:color="auto"/>
        <w:bottom w:val="none" w:sz="0" w:space="0" w:color="auto"/>
        <w:right w:val="none" w:sz="0" w:space="0" w:color="auto"/>
      </w:divBdr>
      <w:divsChild>
        <w:div w:id="158544340">
          <w:marLeft w:val="547"/>
          <w:marRight w:val="0"/>
          <w:marTop w:val="0"/>
          <w:marBottom w:val="0"/>
          <w:divBdr>
            <w:top w:val="none" w:sz="0" w:space="0" w:color="auto"/>
            <w:left w:val="none" w:sz="0" w:space="0" w:color="auto"/>
            <w:bottom w:val="none" w:sz="0" w:space="0" w:color="auto"/>
            <w:right w:val="none" w:sz="0" w:space="0" w:color="auto"/>
          </w:divBdr>
        </w:div>
        <w:div w:id="264777344">
          <w:marLeft w:val="547"/>
          <w:marRight w:val="0"/>
          <w:marTop w:val="0"/>
          <w:marBottom w:val="0"/>
          <w:divBdr>
            <w:top w:val="none" w:sz="0" w:space="0" w:color="auto"/>
            <w:left w:val="none" w:sz="0" w:space="0" w:color="auto"/>
            <w:bottom w:val="none" w:sz="0" w:space="0" w:color="auto"/>
            <w:right w:val="none" w:sz="0" w:space="0" w:color="auto"/>
          </w:divBdr>
        </w:div>
        <w:div w:id="353070986">
          <w:marLeft w:val="1267"/>
          <w:marRight w:val="0"/>
          <w:marTop w:val="0"/>
          <w:marBottom w:val="0"/>
          <w:divBdr>
            <w:top w:val="none" w:sz="0" w:space="0" w:color="auto"/>
            <w:left w:val="none" w:sz="0" w:space="0" w:color="auto"/>
            <w:bottom w:val="none" w:sz="0" w:space="0" w:color="auto"/>
            <w:right w:val="none" w:sz="0" w:space="0" w:color="auto"/>
          </w:divBdr>
        </w:div>
        <w:div w:id="536743598">
          <w:marLeft w:val="547"/>
          <w:marRight w:val="0"/>
          <w:marTop w:val="0"/>
          <w:marBottom w:val="0"/>
          <w:divBdr>
            <w:top w:val="none" w:sz="0" w:space="0" w:color="auto"/>
            <w:left w:val="none" w:sz="0" w:space="0" w:color="auto"/>
            <w:bottom w:val="none" w:sz="0" w:space="0" w:color="auto"/>
            <w:right w:val="none" w:sz="0" w:space="0" w:color="auto"/>
          </w:divBdr>
        </w:div>
        <w:div w:id="642081325">
          <w:marLeft w:val="547"/>
          <w:marRight w:val="0"/>
          <w:marTop w:val="0"/>
          <w:marBottom w:val="0"/>
          <w:divBdr>
            <w:top w:val="none" w:sz="0" w:space="0" w:color="auto"/>
            <w:left w:val="none" w:sz="0" w:space="0" w:color="auto"/>
            <w:bottom w:val="none" w:sz="0" w:space="0" w:color="auto"/>
            <w:right w:val="none" w:sz="0" w:space="0" w:color="auto"/>
          </w:divBdr>
        </w:div>
        <w:div w:id="954142899">
          <w:marLeft w:val="1267"/>
          <w:marRight w:val="0"/>
          <w:marTop w:val="0"/>
          <w:marBottom w:val="0"/>
          <w:divBdr>
            <w:top w:val="none" w:sz="0" w:space="0" w:color="auto"/>
            <w:left w:val="none" w:sz="0" w:space="0" w:color="auto"/>
            <w:bottom w:val="none" w:sz="0" w:space="0" w:color="auto"/>
            <w:right w:val="none" w:sz="0" w:space="0" w:color="auto"/>
          </w:divBdr>
        </w:div>
        <w:div w:id="1026910390">
          <w:marLeft w:val="547"/>
          <w:marRight w:val="0"/>
          <w:marTop w:val="0"/>
          <w:marBottom w:val="0"/>
          <w:divBdr>
            <w:top w:val="none" w:sz="0" w:space="0" w:color="auto"/>
            <w:left w:val="none" w:sz="0" w:space="0" w:color="auto"/>
            <w:bottom w:val="none" w:sz="0" w:space="0" w:color="auto"/>
            <w:right w:val="none" w:sz="0" w:space="0" w:color="auto"/>
          </w:divBdr>
        </w:div>
        <w:div w:id="1138035397">
          <w:marLeft w:val="547"/>
          <w:marRight w:val="0"/>
          <w:marTop w:val="0"/>
          <w:marBottom w:val="0"/>
          <w:divBdr>
            <w:top w:val="none" w:sz="0" w:space="0" w:color="auto"/>
            <w:left w:val="none" w:sz="0" w:space="0" w:color="auto"/>
            <w:bottom w:val="none" w:sz="0" w:space="0" w:color="auto"/>
            <w:right w:val="none" w:sz="0" w:space="0" w:color="auto"/>
          </w:divBdr>
        </w:div>
        <w:div w:id="1179588394">
          <w:marLeft w:val="1267"/>
          <w:marRight w:val="0"/>
          <w:marTop w:val="0"/>
          <w:marBottom w:val="0"/>
          <w:divBdr>
            <w:top w:val="none" w:sz="0" w:space="0" w:color="auto"/>
            <w:left w:val="none" w:sz="0" w:space="0" w:color="auto"/>
            <w:bottom w:val="none" w:sz="0" w:space="0" w:color="auto"/>
            <w:right w:val="none" w:sz="0" w:space="0" w:color="auto"/>
          </w:divBdr>
        </w:div>
        <w:div w:id="1452020405">
          <w:marLeft w:val="547"/>
          <w:marRight w:val="0"/>
          <w:marTop w:val="0"/>
          <w:marBottom w:val="0"/>
          <w:divBdr>
            <w:top w:val="none" w:sz="0" w:space="0" w:color="auto"/>
            <w:left w:val="none" w:sz="0" w:space="0" w:color="auto"/>
            <w:bottom w:val="none" w:sz="0" w:space="0" w:color="auto"/>
            <w:right w:val="none" w:sz="0" w:space="0" w:color="auto"/>
          </w:divBdr>
        </w:div>
        <w:div w:id="1496649915">
          <w:marLeft w:val="1267"/>
          <w:marRight w:val="0"/>
          <w:marTop w:val="0"/>
          <w:marBottom w:val="0"/>
          <w:divBdr>
            <w:top w:val="none" w:sz="0" w:space="0" w:color="auto"/>
            <w:left w:val="none" w:sz="0" w:space="0" w:color="auto"/>
            <w:bottom w:val="none" w:sz="0" w:space="0" w:color="auto"/>
            <w:right w:val="none" w:sz="0" w:space="0" w:color="auto"/>
          </w:divBdr>
        </w:div>
        <w:div w:id="1563829475">
          <w:marLeft w:val="1267"/>
          <w:marRight w:val="0"/>
          <w:marTop w:val="0"/>
          <w:marBottom w:val="0"/>
          <w:divBdr>
            <w:top w:val="none" w:sz="0" w:space="0" w:color="auto"/>
            <w:left w:val="none" w:sz="0" w:space="0" w:color="auto"/>
            <w:bottom w:val="none" w:sz="0" w:space="0" w:color="auto"/>
            <w:right w:val="none" w:sz="0" w:space="0" w:color="auto"/>
          </w:divBdr>
        </w:div>
        <w:div w:id="1584949715">
          <w:marLeft w:val="547"/>
          <w:marRight w:val="0"/>
          <w:marTop w:val="0"/>
          <w:marBottom w:val="0"/>
          <w:divBdr>
            <w:top w:val="none" w:sz="0" w:space="0" w:color="auto"/>
            <w:left w:val="none" w:sz="0" w:space="0" w:color="auto"/>
            <w:bottom w:val="none" w:sz="0" w:space="0" w:color="auto"/>
            <w:right w:val="none" w:sz="0" w:space="0" w:color="auto"/>
          </w:divBdr>
        </w:div>
        <w:div w:id="1663968799">
          <w:marLeft w:val="547"/>
          <w:marRight w:val="0"/>
          <w:marTop w:val="0"/>
          <w:marBottom w:val="0"/>
          <w:divBdr>
            <w:top w:val="none" w:sz="0" w:space="0" w:color="auto"/>
            <w:left w:val="none" w:sz="0" w:space="0" w:color="auto"/>
            <w:bottom w:val="none" w:sz="0" w:space="0" w:color="auto"/>
            <w:right w:val="none" w:sz="0" w:space="0" w:color="auto"/>
          </w:divBdr>
        </w:div>
        <w:div w:id="1701197571">
          <w:marLeft w:val="1987"/>
          <w:marRight w:val="0"/>
          <w:marTop w:val="0"/>
          <w:marBottom w:val="0"/>
          <w:divBdr>
            <w:top w:val="none" w:sz="0" w:space="0" w:color="auto"/>
            <w:left w:val="none" w:sz="0" w:space="0" w:color="auto"/>
            <w:bottom w:val="none" w:sz="0" w:space="0" w:color="auto"/>
            <w:right w:val="none" w:sz="0" w:space="0" w:color="auto"/>
          </w:divBdr>
        </w:div>
        <w:div w:id="2110738046">
          <w:marLeft w:val="547"/>
          <w:marRight w:val="0"/>
          <w:marTop w:val="0"/>
          <w:marBottom w:val="0"/>
          <w:divBdr>
            <w:top w:val="none" w:sz="0" w:space="0" w:color="auto"/>
            <w:left w:val="none" w:sz="0" w:space="0" w:color="auto"/>
            <w:bottom w:val="none" w:sz="0" w:space="0" w:color="auto"/>
            <w:right w:val="none" w:sz="0" w:space="0" w:color="auto"/>
          </w:divBdr>
        </w:div>
      </w:divsChild>
    </w:div>
    <w:div w:id="126164434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77984275">
      <w:bodyDiv w:val="1"/>
      <w:marLeft w:val="0"/>
      <w:marRight w:val="0"/>
      <w:marTop w:val="0"/>
      <w:marBottom w:val="0"/>
      <w:divBdr>
        <w:top w:val="none" w:sz="0" w:space="0" w:color="auto"/>
        <w:left w:val="none" w:sz="0" w:space="0" w:color="auto"/>
        <w:bottom w:val="none" w:sz="0" w:space="0" w:color="auto"/>
        <w:right w:val="none" w:sz="0" w:space="0" w:color="auto"/>
      </w:divBdr>
      <w:divsChild>
        <w:div w:id="1535070715">
          <w:marLeft w:val="3427"/>
          <w:marRight w:val="0"/>
          <w:marTop w:val="0"/>
          <w:marBottom w:val="0"/>
          <w:divBdr>
            <w:top w:val="none" w:sz="0" w:space="0" w:color="auto"/>
            <w:left w:val="none" w:sz="0" w:space="0" w:color="auto"/>
            <w:bottom w:val="none" w:sz="0" w:space="0" w:color="auto"/>
            <w:right w:val="none" w:sz="0" w:space="0" w:color="auto"/>
          </w:divBdr>
        </w:div>
        <w:div w:id="1858732217">
          <w:marLeft w:val="3427"/>
          <w:marRight w:val="0"/>
          <w:marTop w:val="0"/>
          <w:marBottom w:val="0"/>
          <w:divBdr>
            <w:top w:val="none" w:sz="0" w:space="0" w:color="auto"/>
            <w:left w:val="none" w:sz="0" w:space="0" w:color="auto"/>
            <w:bottom w:val="none" w:sz="0" w:space="0" w:color="auto"/>
            <w:right w:val="none" w:sz="0" w:space="0" w:color="auto"/>
          </w:divBdr>
        </w:div>
        <w:div w:id="1980109575">
          <w:marLeft w:val="3427"/>
          <w:marRight w:val="0"/>
          <w:marTop w:val="0"/>
          <w:marBottom w:val="0"/>
          <w:divBdr>
            <w:top w:val="none" w:sz="0" w:space="0" w:color="auto"/>
            <w:left w:val="none" w:sz="0" w:space="0" w:color="auto"/>
            <w:bottom w:val="none" w:sz="0" w:space="0" w:color="auto"/>
            <w:right w:val="none" w:sz="0" w:space="0" w:color="auto"/>
          </w:divBdr>
        </w:div>
      </w:divsChild>
    </w:div>
    <w:div w:id="1284924649">
      <w:bodyDiv w:val="1"/>
      <w:marLeft w:val="0"/>
      <w:marRight w:val="0"/>
      <w:marTop w:val="0"/>
      <w:marBottom w:val="0"/>
      <w:divBdr>
        <w:top w:val="none" w:sz="0" w:space="0" w:color="auto"/>
        <w:left w:val="none" w:sz="0" w:space="0" w:color="auto"/>
        <w:bottom w:val="none" w:sz="0" w:space="0" w:color="auto"/>
        <w:right w:val="none" w:sz="0" w:space="0" w:color="auto"/>
      </w:divBdr>
      <w:divsChild>
        <w:div w:id="76246442">
          <w:marLeft w:val="1267"/>
          <w:marRight w:val="0"/>
          <w:marTop w:val="0"/>
          <w:marBottom w:val="0"/>
          <w:divBdr>
            <w:top w:val="none" w:sz="0" w:space="0" w:color="auto"/>
            <w:left w:val="none" w:sz="0" w:space="0" w:color="auto"/>
            <w:bottom w:val="none" w:sz="0" w:space="0" w:color="auto"/>
            <w:right w:val="none" w:sz="0" w:space="0" w:color="auto"/>
          </w:divBdr>
        </w:div>
        <w:div w:id="81533237">
          <w:marLeft w:val="1886"/>
          <w:marRight w:val="0"/>
          <w:marTop w:val="72"/>
          <w:marBottom w:val="0"/>
          <w:divBdr>
            <w:top w:val="none" w:sz="0" w:space="0" w:color="auto"/>
            <w:left w:val="none" w:sz="0" w:space="0" w:color="auto"/>
            <w:bottom w:val="none" w:sz="0" w:space="0" w:color="auto"/>
            <w:right w:val="none" w:sz="0" w:space="0" w:color="auto"/>
          </w:divBdr>
        </w:div>
        <w:div w:id="140775734">
          <w:marLeft w:val="1267"/>
          <w:marRight w:val="0"/>
          <w:marTop w:val="72"/>
          <w:marBottom w:val="0"/>
          <w:divBdr>
            <w:top w:val="none" w:sz="0" w:space="0" w:color="auto"/>
            <w:left w:val="none" w:sz="0" w:space="0" w:color="auto"/>
            <w:bottom w:val="none" w:sz="0" w:space="0" w:color="auto"/>
            <w:right w:val="none" w:sz="0" w:space="0" w:color="auto"/>
          </w:divBdr>
        </w:div>
        <w:div w:id="620770234">
          <w:marLeft w:val="1886"/>
          <w:marRight w:val="0"/>
          <w:marTop w:val="0"/>
          <w:marBottom w:val="0"/>
          <w:divBdr>
            <w:top w:val="none" w:sz="0" w:space="0" w:color="auto"/>
            <w:left w:val="none" w:sz="0" w:space="0" w:color="auto"/>
            <w:bottom w:val="none" w:sz="0" w:space="0" w:color="auto"/>
            <w:right w:val="none" w:sz="0" w:space="0" w:color="auto"/>
          </w:divBdr>
        </w:div>
        <w:div w:id="926157965">
          <w:marLeft w:val="1886"/>
          <w:marRight w:val="0"/>
          <w:marTop w:val="0"/>
          <w:marBottom w:val="0"/>
          <w:divBdr>
            <w:top w:val="none" w:sz="0" w:space="0" w:color="auto"/>
            <w:left w:val="none" w:sz="0" w:space="0" w:color="auto"/>
            <w:bottom w:val="none" w:sz="0" w:space="0" w:color="auto"/>
            <w:right w:val="none" w:sz="0" w:space="0" w:color="auto"/>
          </w:divBdr>
        </w:div>
        <w:div w:id="996156391">
          <w:marLeft w:val="2520"/>
          <w:marRight w:val="0"/>
          <w:marTop w:val="0"/>
          <w:marBottom w:val="0"/>
          <w:divBdr>
            <w:top w:val="none" w:sz="0" w:space="0" w:color="auto"/>
            <w:left w:val="none" w:sz="0" w:space="0" w:color="auto"/>
            <w:bottom w:val="none" w:sz="0" w:space="0" w:color="auto"/>
            <w:right w:val="none" w:sz="0" w:space="0" w:color="auto"/>
          </w:divBdr>
        </w:div>
        <w:div w:id="1165437526">
          <w:marLeft w:val="2520"/>
          <w:marRight w:val="0"/>
          <w:marTop w:val="0"/>
          <w:marBottom w:val="0"/>
          <w:divBdr>
            <w:top w:val="none" w:sz="0" w:space="0" w:color="auto"/>
            <w:left w:val="none" w:sz="0" w:space="0" w:color="auto"/>
            <w:bottom w:val="none" w:sz="0" w:space="0" w:color="auto"/>
            <w:right w:val="none" w:sz="0" w:space="0" w:color="auto"/>
          </w:divBdr>
        </w:div>
        <w:div w:id="1462110223">
          <w:marLeft w:val="2520"/>
          <w:marRight w:val="0"/>
          <w:marTop w:val="0"/>
          <w:marBottom w:val="0"/>
          <w:divBdr>
            <w:top w:val="none" w:sz="0" w:space="0" w:color="auto"/>
            <w:left w:val="none" w:sz="0" w:space="0" w:color="auto"/>
            <w:bottom w:val="none" w:sz="0" w:space="0" w:color="auto"/>
            <w:right w:val="none" w:sz="0" w:space="0" w:color="auto"/>
          </w:divBdr>
        </w:div>
        <w:div w:id="1626690975">
          <w:marLeft w:val="2520"/>
          <w:marRight w:val="0"/>
          <w:marTop w:val="0"/>
          <w:marBottom w:val="0"/>
          <w:divBdr>
            <w:top w:val="none" w:sz="0" w:space="0" w:color="auto"/>
            <w:left w:val="none" w:sz="0" w:space="0" w:color="auto"/>
            <w:bottom w:val="none" w:sz="0" w:space="0" w:color="auto"/>
            <w:right w:val="none" w:sz="0" w:space="0" w:color="auto"/>
          </w:divBdr>
        </w:div>
        <w:div w:id="1732579301">
          <w:marLeft w:val="2520"/>
          <w:marRight w:val="0"/>
          <w:marTop w:val="0"/>
          <w:marBottom w:val="0"/>
          <w:divBdr>
            <w:top w:val="none" w:sz="0" w:space="0" w:color="auto"/>
            <w:left w:val="none" w:sz="0" w:space="0" w:color="auto"/>
            <w:bottom w:val="none" w:sz="0" w:space="0" w:color="auto"/>
            <w:right w:val="none" w:sz="0" w:space="0" w:color="auto"/>
          </w:divBdr>
        </w:div>
        <w:div w:id="1940141640">
          <w:marLeft w:val="1886"/>
          <w:marRight w:val="0"/>
          <w:marTop w:val="72"/>
          <w:marBottom w:val="0"/>
          <w:divBdr>
            <w:top w:val="none" w:sz="0" w:space="0" w:color="auto"/>
            <w:left w:val="none" w:sz="0" w:space="0" w:color="auto"/>
            <w:bottom w:val="none" w:sz="0" w:space="0" w:color="auto"/>
            <w:right w:val="none" w:sz="0" w:space="0" w:color="auto"/>
          </w:divBdr>
        </w:div>
      </w:divsChild>
    </w:div>
    <w:div w:id="1286036544">
      <w:bodyDiv w:val="1"/>
      <w:marLeft w:val="0"/>
      <w:marRight w:val="0"/>
      <w:marTop w:val="0"/>
      <w:marBottom w:val="0"/>
      <w:divBdr>
        <w:top w:val="none" w:sz="0" w:space="0" w:color="auto"/>
        <w:left w:val="none" w:sz="0" w:space="0" w:color="auto"/>
        <w:bottom w:val="none" w:sz="0" w:space="0" w:color="auto"/>
        <w:right w:val="none" w:sz="0" w:space="0" w:color="auto"/>
      </w:divBdr>
    </w:div>
    <w:div w:id="1295872023">
      <w:bodyDiv w:val="1"/>
      <w:marLeft w:val="0"/>
      <w:marRight w:val="0"/>
      <w:marTop w:val="0"/>
      <w:marBottom w:val="0"/>
      <w:divBdr>
        <w:top w:val="none" w:sz="0" w:space="0" w:color="auto"/>
        <w:left w:val="none" w:sz="0" w:space="0" w:color="auto"/>
        <w:bottom w:val="none" w:sz="0" w:space="0" w:color="auto"/>
        <w:right w:val="none" w:sz="0" w:space="0" w:color="auto"/>
      </w:divBdr>
      <w:divsChild>
        <w:div w:id="1685933817">
          <w:marLeft w:val="547"/>
          <w:marRight w:val="0"/>
          <w:marTop w:val="0"/>
          <w:marBottom w:val="0"/>
          <w:divBdr>
            <w:top w:val="none" w:sz="0" w:space="0" w:color="auto"/>
            <w:left w:val="none" w:sz="0" w:space="0" w:color="auto"/>
            <w:bottom w:val="none" w:sz="0" w:space="0" w:color="auto"/>
            <w:right w:val="none" w:sz="0" w:space="0" w:color="auto"/>
          </w:divBdr>
        </w:div>
      </w:divsChild>
    </w:div>
    <w:div w:id="1299140943">
      <w:bodyDiv w:val="1"/>
      <w:marLeft w:val="0"/>
      <w:marRight w:val="0"/>
      <w:marTop w:val="0"/>
      <w:marBottom w:val="0"/>
      <w:divBdr>
        <w:top w:val="none" w:sz="0" w:space="0" w:color="auto"/>
        <w:left w:val="none" w:sz="0" w:space="0" w:color="auto"/>
        <w:bottom w:val="none" w:sz="0" w:space="0" w:color="auto"/>
        <w:right w:val="none" w:sz="0" w:space="0" w:color="auto"/>
      </w:divBdr>
    </w:div>
    <w:div w:id="1299602615">
      <w:bodyDiv w:val="1"/>
      <w:marLeft w:val="0"/>
      <w:marRight w:val="0"/>
      <w:marTop w:val="0"/>
      <w:marBottom w:val="0"/>
      <w:divBdr>
        <w:top w:val="none" w:sz="0" w:space="0" w:color="auto"/>
        <w:left w:val="none" w:sz="0" w:space="0" w:color="auto"/>
        <w:bottom w:val="none" w:sz="0" w:space="0" w:color="auto"/>
        <w:right w:val="none" w:sz="0" w:space="0" w:color="auto"/>
      </w:divBdr>
      <w:divsChild>
        <w:div w:id="68889205">
          <w:marLeft w:val="1987"/>
          <w:marRight w:val="0"/>
          <w:marTop w:val="0"/>
          <w:marBottom w:val="0"/>
          <w:divBdr>
            <w:top w:val="none" w:sz="0" w:space="0" w:color="auto"/>
            <w:left w:val="none" w:sz="0" w:space="0" w:color="auto"/>
            <w:bottom w:val="none" w:sz="0" w:space="0" w:color="auto"/>
            <w:right w:val="none" w:sz="0" w:space="0" w:color="auto"/>
          </w:divBdr>
        </w:div>
        <w:div w:id="84881520">
          <w:marLeft w:val="547"/>
          <w:marRight w:val="0"/>
          <w:marTop w:val="0"/>
          <w:marBottom w:val="0"/>
          <w:divBdr>
            <w:top w:val="none" w:sz="0" w:space="0" w:color="auto"/>
            <w:left w:val="none" w:sz="0" w:space="0" w:color="auto"/>
            <w:bottom w:val="none" w:sz="0" w:space="0" w:color="auto"/>
            <w:right w:val="none" w:sz="0" w:space="0" w:color="auto"/>
          </w:divBdr>
        </w:div>
        <w:div w:id="320157639">
          <w:marLeft w:val="1267"/>
          <w:marRight w:val="0"/>
          <w:marTop w:val="0"/>
          <w:marBottom w:val="0"/>
          <w:divBdr>
            <w:top w:val="none" w:sz="0" w:space="0" w:color="auto"/>
            <w:left w:val="none" w:sz="0" w:space="0" w:color="auto"/>
            <w:bottom w:val="none" w:sz="0" w:space="0" w:color="auto"/>
            <w:right w:val="none" w:sz="0" w:space="0" w:color="auto"/>
          </w:divBdr>
        </w:div>
        <w:div w:id="425466246">
          <w:marLeft w:val="1987"/>
          <w:marRight w:val="0"/>
          <w:marTop w:val="0"/>
          <w:marBottom w:val="0"/>
          <w:divBdr>
            <w:top w:val="none" w:sz="0" w:space="0" w:color="auto"/>
            <w:left w:val="none" w:sz="0" w:space="0" w:color="auto"/>
            <w:bottom w:val="none" w:sz="0" w:space="0" w:color="auto"/>
            <w:right w:val="none" w:sz="0" w:space="0" w:color="auto"/>
          </w:divBdr>
        </w:div>
        <w:div w:id="654262303">
          <w:marLeft w:val="547"/>
          <w:marRight w:val="0"/>
          <w:marTop w:val="0"/>
          <w:marBottom w:val="0"/>
          <w:divBdr>
            <w:top w:val="none" w:sz="0" w:space="0" w:color="auto"/>
            <w:left w:val="none" w:sz="0" w:space="0" w:color="auto"/>
            <w:bottom w:val="none" w:sz="0" w:space="0" w:color="auto"/>
            <w:right w:val="none" w:sz="0" w:space="0" w:color="auto"/>
          </w:divBdr>
        </w:div>
        <w:div w:id="890506006">
          <w:marLeft w:val="1267"/>
          <w:marRight w:val="0"/>
          <w:marTop w:val="0"/>
          <w:marBottom w:val="0"/>
          <w:divBdr>
            <w:top w:val="none" w:sz="0" w:space="0" w:color="auto"/>
            <w:left w:val="none" w:sz="0" w:space="0" w:color="auto"/>
            <w:bottom w:val="none" w:sz="0" w:space="0" w:color="auto"/>
            <w:right w:val="none" w:sz="0" w:space="0" w:color="auto"/>
          </w:divBdr>
        </w:div>
        <w:div w:id="1028724754">
          <w:marLeft w:val="1267"/>
          <w:marRight w:val="0"/>
          <w:marTop w:val="0"/>
          <w:marBottom w:val="0"/>
          <w:divBdr>
            <w:top w:val="none" w:sz="0" w:space="0" w:color="auto"/>
            <w:left w:val="none" w:sz="0" w:space="0" w:color="auto"/>
            <w:bottom w:val="none" w:sz="0" w:space="0" w:color="auto"/>
            <w:right w:val="none" w:sz="0" w:space="0" w:color="auto"/>
          </w:divBdr>
        </w:div>
        <w:div w:id="1141844271">
          <w:marLeft w:val="1267"/>
          <w:marRight w:val="0"/>
          <w:marTop w:val="0"/>
          <w:marBottom w:val="0"/>
          <w:divBdr>
            <w:top w:val="none" w:sz="0" w:space="0" w:color="auto"/>
            <w:left w:val="none" w:sz="0" w:space="0" w:color="auto"/>
            <w:bottom w:val="none" w:sz="0" w:space="0" w:color="auto"/>
            <w:right w:val="none" w:sz="0" w:space="0" w:color="auto"/>
          </w:divBdr>
        </w:div>
      </w:divsChild>
    </w:div>
    <w:div w:id="1317420349">
      <w:bodyDiv w:val="1"/>
      <w:marLeft w:val="0"/>
      <w:marRight w:val="0"/>
      <w:marTop w:val="0"/>
      <w:marBottom w:val="0"/>
      <w:divBdr>
        <w:top w:val="none" w:sz="0" w:space="0" w:color="auto"/>
        <w:left w:val="none" w:sz="0" w:space="0" w:color="auto"/>
        <w:bottom w:val="none" w:sz="0" w:space="0" w:color="auto"/>
        <w:right w:val="none" w:sz="0" w:space="0" w:color="auto"/>
      </w:divBdr>
      <w:divsChild>
        <w:div w:id="1131557613">
          <w:marLeft w:val="1166"/>
          <w:marRight w:val="0"/>
          <w:marTop w:val="0"/>
          <w:marBottom w:val="0"/>
          <w:divBdr>
            <w:top w:val="none" w:sz="0" w:space="0" w:color="auto"/>
            <w:left w:val="none" w:sz="0" w:space="0" w:color="auto"/>
            <w:bottom w:val="none" w:sz="0" w:space="0" w:color="auto"/>
            <w:right w:val="none" w:sz="0" w:space="0" w:color="auto"/>
          </w:divBdr>
        </w:div>
        <w:div w:id="2041006300">
          <w:marLeft w:val="446"/>
          <w:marRight w:val="0"/>
          <w:marTop w:val="0"/>
          <w:marBottom w:val="0"/>
          <w:divBdr>
            <w:top w:val="none" w:sz="0" w:space="0" w:color="auto"/>
            <w:left w:val="none" w:sz="0" w:space="0" w:color="auto"/>
            <w:bottom w:val="none" w:sz="0" w:space="0" w:color="auto"/>
            <w:right w:val="none" w:sz="0" w:space="0" w:color="auto"/>
          </w:divBdr>
        </w:div>
      </w:divsChild>
    </w:div>
    <w:div w:id="1317883660">
      <w:bodyDiv w:val="1"/>
      <w:marLeft w:val="0"/>
      <w:marRight w:val="0"/>
      <w:marTop w:val="0"/>
      <w:marBottom w:val="0"/>
      <w:divBdr>
        <w:top w:val="none" w:sz="0" w:space="0" w:color="auto"/>
        <w:left w:val="none" w:sz="0" w:space="0" w:color="auto"/>
        <w:bottom w:val="none" w:sz="0" w:space="0" w:color="auto"/>
        <w:right w:val="none" w:sz="0" w:space="0" w:color="auto"/>
      </w:divBdr>
      <w:divsChild>
        <w:div w:id="101534177">
          <w:marLeft w:val="547"/>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152264700">
          <w:marLeft w:val="1080"/>
          <w:marRight w:val="0"/>
          <w:marTop w:val="100"/>
          <w:marBottom w:val="0"/>
          <w:divBdr>
            <w:top w:val="none" w:sz="0" w:space="0" w:color="auto"/>
            <w:left w:val="none" w:sz="0" w:space="0" w:color="auto"/>
            <w:bottom w:val="none" w:sz="0" w:space="0" w:color="auto"/>
            <w:right w:val="none" w:sz="0" w:space="0" w:color="auto"/>
          </w:divBdr>
        </w:div>
        <w:div w:id="769352119">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sChild>
    </w:div>
    <w:div w:id="1337998872">
      <w:bodyDiv w:val="1"/>
      <w:marLeft w:val="0"/>
      <w:marRight w:val="0"/>
      <w:marTop w:val="0"/>
      <w:marBottom w:val="0"/>
      <w:divBdr>
        <w:top w:val="none" w:sz="0" w:space="0" w:color="auto"/>
        <w:left w:val="none" w:sz="0" w:space="0" w:color="auto"/>
        <w:bottom w:val="none" w:sz="0" w:space="0" w:color="auto"/>
        <w:right w:val="none" w:sz="0" w:space="0" w:color="auto"/>
      </w:divBdr>
    </w:div>
    <w:div w:id="1346858927">
      <w:bodyDiv w:val="1"/>
      <w:marLeft w:val="0"/>
      <w:marRight w:val="0"/>
      <w:marTop w:val="0"/>
      <w:marBottom w:val="0"/>
      <w:divBdr>
        <w:top w:val="none" w:sz="0" w:space="0" w:color="auto"/>
        <w:left w:val="none" w:sz="0" w:space="0" w:color="auto"/>
        <w:bottom w:val="none" w:sz="0" w:space="0" w:color="auto"/>
        <w:right w:val="none" w:sz="0" w:space="0" w:color="auto"/>
      </w:divBdr>
    </w:div>
    <w:div w:id="1355962909">
      <w:bodyDiv w:val="1"/>
      <w:marLeft w:val="0"/>
      <w:marRight w:val="0"/>
      <w:marTop w:val="0"/>
      <w:marBottom w:val="0"/>
      <w:divBdr>
        <w:top w:val="none" w:sz="0" w:space="0" w:color="auto"/>
        <w:left w:val="none" w:sz="0" w:space="0" w:color="auto"/>
        <w:bottom w:val="none" w:sz="0" w:space="0" w:color="auto"/>
        <w:right w:val="none" w:sz="0" w:space="0" w:color="auto"/>
      </w:divBdr>
    </w:div>
    <w:div w:id="1365860564">
      <w:bodyDiv w:val="1"/>
      <w:marLeft w:val="0"/>
      <w:marRight w:val="0"/>
      <w:marTop w:val="0"/>
      <w:marBottom w:val="0"/>
      <w:divBdr>
        <w:top w:val="none" w:sz="0" w:space="0" w:color="auto"/>
        <w:left w:val="none" w:sz="0" w:space="0" w:color="auto"/>
        <w:bottom w:val="none" w:sz="0" w:space="0" w:color="auto"/>
        <w:right w:val="none" w:sz="0" w:space="0" w:color="auto"/>
      </w:divBdr>
      <w:divsChild>
        <w:div w:id="1025908490">
          <w:marLeft w:val="1267"/>
          <w:marRight w:val="0"/>
          <w:marTop w:val="0"/>
          <w:marBottom w:val="0"/>
          <w:divBdr>
            <w:top w:val="none" w:sz="0" w:space="0" w:color="auto"/>
            <w:left w:val="none" w:sz="0" w:space="0" w:color="auto"/>
            <w:bottom w:val="none" w:sz="0" w:space="0" w:color="auto"/>
            <w:right w:val="none" w:sz="0" w:space="0" w:color="auto"/>
          </w:divBdr>
        </w:div>
      </w:divsChild>
    </w:div>
    <w:div w:id="1367371685">
      <w:bodyDiv w:val="1"/>
      <w:marLeft w:val="0"/>
      <w:marRight w:val="0"/>
      <w:marTop w:val="0"/>
      <w:marBottom w:val="0"/>
      <w:divBdr>
        <w:top w:val="none" w:sz="0" w:space="0" w:color="auto"/>
        <w:left w:val="none" w:sz="0" w:space="0" w:color="auto"/>
        <w:bottom w:val="none" w:sz="0" w:space="0" w:color="auto"/>
        <w:right w:val="none" w:sz="0" w:space="0" w:color="auto"/>
      </w:divBdr>
      <w:divsChild>
        <w:div w:id="948203049">
          <w:marLeft w:val="2606"/>
          <w:marRight w:val="0"/>
          <w:marTop w:val="0"/>
          <w:marBottom w:val="0"/>
          <w:divBdr>
            <w:top w:val="none" w:sz="0" w:space="0" w:color="auto"/>
            <w:left w:val="none" w:sz="0" w:space="0" w:color="auto"/>
            <w:bottom w:val="none" w:sz="0" w:space="0" w:color="auto"/>
            <w:right w:val="none" w:sz="0" w:space="0" w:color="auto"/>
          </w:divBdr>
        </w:div>
      </w:divsChild>
    </w:div>
    <w:div w:id="1368679856">
      <w:bodyDiv w:val="1"/>
      <w:marLeft w:val="0"/>
      <w:marRight w:val="0"/>
      <w:marTop w:val="0"/>
      <w:marBottom w:val="0"/>
      <w:divBdr>
        <w:top w:val="none" w:sz="0" w:space="0" w:color="auto"/>
        <w:left w:val="none" w:sz="0" w:space="0" w:color="auto"/>
        <w:bottom w:val="none" w:sz="0" w:space="0" w:color="auto"/>
        <w:right w:val="none" w:sz="0" w:space="0" w:color="auto"/>
      </w:divBdr>
      <w:divsChild>
        <w:div w:id="14045996">
          <w:marLeft w:val="1267"/>
          <w:marRight w:val="0"/>
          <w:marTop w:val="120"/>
          <w:marBottom w:val="0"/>
          <w:divBdr>
            <w:top w:val="none" w:sz="0" w:space="0" w:color="auto"/>
            <w:left w:val="none" w:sz="0" w:space="0" w:color="auto"/>
            <w:bottom w:val="none" w:sz="0" w:space="0" w:color="auto"/>
            <w:right w:val="none" w:sz="0" w:space="0" w:color="auto"/>
          </w:divBdr>
        </w:div>
        <w:div w:id="38240231">
          <w:marLeft w:val="1267"/>
          <w:marRight w:val="0"/>
          <w:marTop w:val="120"/>
          <w:marBottom w:val="0"/>
          <w:divBdr>
            <w:top w:val="none" w:sz="0" w:space="0" w:color="auto"/>
            <w:left w:val="none" w:sz="0" w:space="0" w:color="auto"/>
            <w:bottom w:val="none" w:sz="0" w:space="0" w:color="auto"/>
            <w:right w:val="none" w:sz="0" w:space="0" w:color="auto"/>
          </w:divBdr>
        </w:div>
        <w:div w:id="206528304">
          <w:marLeft w:val="1987"/>
          <w:marRight w:val="0"/>
          <w:marTop w:val="120"/>
          <w:marBottom w:val="0"/>
          <w:divBdr>
            <w:top w:val="none" w:sz="0" w:space="0" w:color="auto"/>
            <w:left w:val="none" w:sz="0" w:space="0" w:color="auto"/>
            <w:bottom w:val="none" w:sz="0" w:space="0" w:color="auto"/>
            <w:right w:val="none" w:sz="0" w:space="0" w:color="auto"/>
          </w:divBdr>
        </w:div>
        <w:div w:id="333534801">
          <w:marLeft w:val="1987"/>
          <w:marRight w:val="0"/>
          <w:marTop w:val="120"/>
          <w:marBottom w:val="0"/>
          <w:divBdr>
            <w:top w:val="none" w:sz="0" w:space="0" w:color="auto"/>
            <w:left w:val="none" w:sz="0" w:space="0" w:color="auto"/>
            <w:bottom w:val="none" w:sz="0" w:space="0" w:color="auto"/>
            <w:right w:val="none" w:sz="0" w:space="0" w:color="auto"/>
          </w:divBdr>
        </w:div>
        <w:div w:id="471601070">
          <w:marLeft w:val="1267"/>
          <w:marRight w:val="0"/>
          <w:marTop w:val="120"/>
          <w:marBottom w:val="0"/>
          <w:divBdr>
            <w:top w:val="none" w:sz="0" w:space="0" w:color="auto"/>
            <w:left w:val="none" w:sz="0" w:space="0" w:color="auto"/>
            <w:bottom w:val="none" w:sz="0" w:space="0" w:color="auto"/>
            <w:right w:val="none" w:sz="0" w:space="0" w:color="auto"/>
          </w:divBdr>
        </w:div>
        <w:div w:id="923689543">
          <w:marLeft w:val="1987"/>
          <w:marRight w:val="0"/>
          <w:marTop w:val="120"/>
          <w:marBottom w:val="0"/>
          <w:divBdr>
            <w:top w:val="none" w:sz="0" w:space="0" w:color="auto"/>
            <w:left w:val="none" w:sz="0" w:space="0" w:color="auto"/>
            <w:bottom w:val="none" w:sz="0" w:space="0" w:color="auto"/>
            <w:right w:val="none" w:sz="0" w:space="0" w:color="auto"/>
          </w:divBdr>
        </w:div>
        <w:div w:id="1078015119">
          <w:marLeft w:val="1987"/>
          <w:marRight w:val="0"/>
          <w:marTop w:val="120"/>
          <w:marBottom w:val="0"/>
          <w:divBdr>
            <w:top w:val="none" w:sz="0" w:space="0" w:color="auto"/>
            <w:left w:val="none" w:sz="0" w:space="0" w:color="auto"/>
            <w:bottom w:val="none" w:sz="0" w:space="0" w:color="auto"/>
            <w:right w:val="none" w:sz="0" w:space="0" w:color="auto"/>
          </w:divBdr>
        </w:div>
        <w:div w:id="1194148440">
          <w:marLeft w:val="547"/>
          <w:marRight w:val="0"/>
          <w:marTop w:val="120"/>
          <w:marBottom w:val="0"/>
          <w:divBdr>
            <w:top w:val="none" w:sz="0" w:space="0" w:color="auto"/>
            <w:left w:val="none" w:sz="0" w:space="0" w:color="auto"/>
            <w:bottom w:val="none" w:sz="0" w:space="0" w:color="auto"/>
            <w:right w:val="none" w:sz="0" w:space="0" w:color="auto"/>
          </w:divBdr>
        </w:div>
        <w:div w:id="1282032463">
          <w:marLeft w:val="1987"/>
          <w:marRight w:val="0"/>
          <w:marTop w:val="120"/>
          <w:marBottom w:val="0"/>
          <w:divBdr>
            <w:top w:val="none" w:sz="0" w:space="0" w:color="auto"/>
            <w:left w:val="none" w:sz="0" w:space="0" w:color="auto"/>
            <w:bottom w:val="none" w:sz="0" w:space="0" w:color="auto"/>
            <w:right w:val="none" w:sz="0" w:space="0" w:color="auto"/>
          </w:divBdr>
        </w:div>
        <w:div w:id="1427844274">
          <w:marLeft w:val="1987"/>
          <w:marRight w:val="0"/>
          <w:marTop w:val="120"/>
          <w:marBottom w:val="0"/>
          <w:divBdr>
            <w:top w:val="none" w:sz="0" w:space="0" w:color="auto"/>
            <w:left w:val="none" w:sz="0" w:space="0" w:color="auto"/>
            <w:bottom w:val="none" w:sz="0" w:space="0" w:color="auto"/>
            <w:right w:val="none" w:sz="0" w:space="0" w:color="auto"/>
          </w:divBdr>
        </w:div>
        <w:div w:id="1830172545">
          <w:marLeft w:val="1987"/>
          <w:marRight w:val="0"/>
          <w:marTop w:val="120"/>
          <w:marBottom w:val="0"/>
          <w:divBdr>
            <w:top w:val="none" w:sz="0" w:space="0" w:color="auto"/>
            <w:left w:val="none" w:sz="0" w:space="0" w:color="auto"/>
            <w:bottom w:val="none" w:sz="0" w:space="0" w:color="auto"/>
            <w:right w:val="none" w:sz="0" w:space="0" w:color="auto"/>
          </w:divBdr>
        </w:div>
      </w:divsChild>
    </w:div>
    <w:div w:id="1372343745">
      <w:bodyDiv w:val="1"/>
      <w:marLeft w:val="0"/>
      <w:marRight w:val="0"/>
      <w:marTop w:val="0"/>
      <w:marBottom w:val="0"/>
      <w:divBdr>
        <w:top w:val="none" w:sz="0" w:space="0" w:color="auto"/>
        <w:left w:val="none" w:sz="0" w:space="0" w:color="auto"/>
        <w:bottom w:val="none" w:sz="0" w:space="0" w:color="auto"/>
        <w:right w:val="none" w:sz="0" w:space="0" w:color="auto"/>
      </w:divBdr>
      <w:divsChild>
        <w:div w:id="225073580">
          <w:marLeft w:val="1166"/>
          <w:marRight w:val="0"/>
          <w:marTop w:val="0"/>
          <w:marBottom w:val="0"/>
          <w:divBdr>
            <w:top w:val="none" w:sz="0" w:space="0" w:color="auto"/>
            <w:left w:val="none" w:sz="0" w:space="0" w:color="auto"/>
            <w:bottom w:val="none" w:sz="0" w:space="0" w:color="auto"/>
            <w:right w:val="none" w:sz="0" w:space="0" w:color="auto"/>
          </w:divBdr>
        </w:div>
        <w:div w:id="806167058">
          <w:marLeft w:val="1166"/>
          <w:marRight w:val="0"/>
          <w:marTop w:val="0"/>
          <w:marBottom w:val="0"/>
          <w:divBdr>
            <w:top w:val="none" w:sz="0" w:space="0" w:color="auto"/>
            <w:left w:val="none" w:sz="0" w:space="0" w:color="auto"/>
            <w:bottom w:val="none" w:sz="0" w:space="0" w:color="auto"/>
            <w:right w:val="none" w:sz="0" w:space="0" w:color="auto"/>
          </w:divBdr>
        </w:div>
        <w:div w:id="935866639">
          <w:marLeft w:val="1886"/>
          <w:marRight w:val="0"/>
          <w:marTop w:val="0"/>
          <w:marBottom w:val="0"/>
          <w:divBdr>
            <w:top w:val="none" w:sz="0" w:space="0" w:color="auto"/>
            <w:left w:val="none" w:sz="0" w:space="0" w:color="auto"/>
            <w:bottom w:val="none" w:sz="0" w:space="0" w:color="auto"/>
            <w:right w:val="none" w:sz="0" w:space="0" w:color="auto"/>
          </w:divBdr>
        </w:div>
        <w:div w:id="1181704946">
          <w:marLeft w:val="1166"/>
          <w:marRight w:val="0"/>
          <w:marTop w:val="0"/>
          <w:marBottom w:val="0"/>
          <w:divBdr>
            <w:top w:val="none" w:sz="0" w:space="0" w:color="auto"/>
            <w:left w:val="none" w:sz="0" w:space="0" w:color="auto"/>
            <w:bottom w:val="none" w:sz="0" w:space="0" w:color="auto"/>
            <w:right w:val="none" w:sz="0" w:space="0" w:color="auto"/>
          </w:divBdr>
        </w:div>
        <w:div w:id="1304890422">
          <w:marLeft w:val="2606"/>
          <w:marRight w:val="0"/>
          <w:marTop w:val="0"/>
          <w:marBottom w:val="0"/>
          <w:divBdr>
            <w:top w:val="none" w:sz="0" w:space="0" w:color="auto"/>
            <w:left w:val="none" w:sz="0" w:space="0" w:color="auto"/>
            <w:bottom w:val="none" w:sz="0" w:space="0" w:color="auto"/>
            <w:right w:val="none" w:sz="0" w:space="0" w:color="auto"/>
          </w:divBdr>
        </w:div>
        <w:div w:id="1316643762">
          <w:marLeft w:val="2606"/>
          <w:marRight w:val="0"/>
          <w:marTop w:val="0"/>
          <w:marBottom w:val="0"/>
          <w:divBdr>
            <w:top w:val="none" w:sz="0" w:space="0" w:color="auto"/>
            <w:left w:val="none" w:sz="0" w:space="0" w:color="auto"/>
            <w:bottom w:val="none" w:sz="0" w:space="0" w:color="auto"/>
            <w:right w:val="none" w:sz="0" w:space="0" w:color="auto"/>
          </w:divBdr>
        </w:div>
        <w:div w:id="1319070338">
          <w:marLeft w:val="2606"/>
          <w:marRight w:val="0"/>
          <w:marTop w:val="0"/>
          <w:marBottom w:val="0"/>
          <w:divBdr>
            <w:top w:val="none" w:sz="0" w:space="0" w:color="auto"/>
            <w:left w:val="none" w:sz="0" w:space="0" w:color="auto"/>
            <w:bottom w:val="none" w:sz="0" w:space="0" w:color="auto"/>
            <w:right w:val="none" w:sz="0" w:space="0" w:color="auto"/>
          </w:divBdr>
        </w:div>
        <w:div w:id="1498035636">
          <w:marLeft w:val="1886"/>
          <w:marRight w:val="0"/>
          <w:marTop w:val="0"/>
          <w:marBottom w:val="0"/>
          <w:divBdr>
            <w:top w:val="none" w:sz="0" w:space="0" w:color="auto"/>
            <w:left w:val="none" w:sz="0" w:space="0" w:color="auto"/>
            <w:bottom w:val="none" w:sz="0" w:space="0" w:color="auto"/>
            <w:right w:val="none" w:sz="0" w:space="0" w:color="auto"/>
          </w:divBdr>
        </w:div>
        <w:div w:id="1556620822">
          <w:marLeft w:val="1166"/>
          <w:marRight w:val="0"/>
          <w:marTop w:val="0"/>
          <w:marBottom w:val="0"/>
          <w:divBdr>
            <w:top w:val="none" w:sz="0" w:space="0" w:color="auto"/>
            <w:left w:val="none" w:sz="0" w:space="0" w:color="auto"/>
            <w:bottom w:val="none" w:sz="0" w:space="0" w:color="auto"/>
            <w:right w:val="none" w:sz="0" w:space="0" w:color="auto"/>
          </w:divBdr>
        </w:div>
        <w:div w:id="1571311870">
          <w:marLeft w:val="1166"/>
          <w:marRight w:val="0"/>
          <w:marTop w:val="0"/>
          <w:marBottom w:val="0"/>
          <w:divBdr>
            <w:top w:val="none" w:sz="0" w:space="0" w:color="auto"/>
            <w:left w:val="none" w:sz="0" w:space="0" w:color="auto"/>
            <w:bottom w:val="none" w:sz="0" w:space="0" w:color="auto"/>
            <w:right w:val="none" w:sz="0" w:space="0" w:color="auto"/>
          </w:divBdr>
        </w:div>
        <w:div w:id="1709603795">
          <w:marLeft w:val="446"/>
          <w:marRight w:val="0"/>
          <w:marTop w:val="72"/>
          <w:marBottom w:val="0"/>
          <w:divBdr>
            <w:top w:val="none" w:sz="0" w:space="0" w:color="auto"/>
            <w:left w:val="none" w:sz="0" w:space="0" w:color="auto"/>
            <w:bottom w:val="none" w:sz="0" w:space="0" w:color="auto"/>
            <w:right w:val="none" w:sz="0" w:space="0" w:color="auto"/>
          </w:divBdr>
        </w:div>
      </w:divsChild>
    </w:div>
    <w:div w:id="1372614519">
      <w:bodyDiv w:val="1"/>
      <w:marLeft w:val="0"/>
      <w:marRight w:val="0"/>
      <w:marTop w:val="0"/>
      <w:marBottom w:val="0"/>
      <w:divBdr>
        <w:top w:val="none" w:sz="0" w:space="0" w:color="auto"/>
        <w:left w:val="none" w:sz="0" w:space="0" w:color="auto"/>
        <w:bottom w:val="none" w:sz="0" w:space="0" w:color="auto"/>
        <w:right w:val="none" w:sz="0" w:space="0" w:color="auto"/>
      </w:divBdr>
      <w:divsChild>
        <w:div w:id="548961565">
          <w:marLeft w:val="2606"/>
          <w:marRight w:val="0"/>
          <w:marTop w:val="0"/>
          <w:marBottom w:val="0"/>
          <w:divBdr>
            <w:top w:val="none" w:sz="0" w:space="0" w:color="auto"/>
            <w:left w:val="none" w:sz="0" w:space="0" w:color="auto"/>
            <w:bottom w:val="none" w:sz="0" w:space="0" w:color="auto"/>
            <w:right w:val="none" w:sz="0" w:space="0" w:color="auto"/>
          </w:divBdr>
        </w:div>
        <w:div w:id="1326131689">
          <w:marLeft w:val="2606"/>
          <w:marRight w:val="0"/>
          <w:marTop w:val="0"/>
          <w:marBottom w:val="0"/>
          <w:divBdr>
            <w:top w:val="none" w:sz="0" w:space="0" w:color="auto"/>
            <w:left w:val="none" w:sz="0" w:space="0" w:color="auto"/>
            <w:bottom w:val="none" w:sz="0" w:space="0" w:color="auto"/>
            <w:right w:val="none" w:sz="0" w:space="0" w:color="auto"/>
          </w:divBdr>
        </w:div>
        <w:div w:id="1538010921">
          <w:marLeft w:val="1886"/>
          <w:marRight w:val="0"/>
          <w:marTop w:val="0"/>
          <w:marBottom w:val="0"/>
          <w:divBdr>
            <w:top w:val="none" w:sz="0" w:space="0" w:color="auto"/>
            <w:left w:val="none" w:sz="0" w:space="0" w:color="auto"/>
            <w:bottom w:val="none" w:sz="0" w:space="0" w:color="auto"/>
            <w:right w:val="none" w:sz="0" w:space="0" w:color="auto"/>
          </w:divBdr>
        </w:div>
        <w:div w:id="1993098607">
          <w:marLeft w:val="1987"/>
          <w:marRight w:val="0"/>
          <w:marTop w:val="0"/>
          <w:marBottom w:val="0"/>
          <w:divBdr>
            <w:top w:val="none" w:sz="0" w:space="0" w:color="auto"/>
            <w:left w:val="none" w:sz="0" w:space="0" w:color="auto"/>
            <w:bottom w:val="none" w:sz="0" w:space="0" w:color="auto"/>
            <w:right w:val="none" w:sz="0" w:space="0" w:color="auto"/>
          </w:divBdr>
        </w:div>
      </w:divsChild>
    </w:div>
    <w:div w:id="1387945854">
      <w:bodyDiv w:val="1"/>
      <w:marLeft w:val="0"/>
      <w:marRight w:val="0"/>
      <w:marTop w:val="0"/>
      <w:marBottom w:val="0"/>
      <w:divBdr>
        <w:top w:val="none" w:sz="0" w:space="0" w:color="auto"/>
        <w:left w:val="none" w:sz="0" w:space="0" w:color="auto"/>
        <w:bottom w:val="none" w:sz="0" w:space="0" w:color="auto"/>
        <w:right w:val="none" w:sz="0" w:space="0" w:color="auto"/>
      </w:divBdr>
    </w:div>
    <w:div w:id="1389649587">
      <w:bodyDiv w:val="1"/>
      <w:marLeft w:val="0"/>
      <w:marRight w:val="0"/>
      <w:marTop w:val="0"/>
      <w:marBottom w:val="0"/>
      <w:divBdr>
        <w:top w:val="none" w:sz="0" w:space="0" w:color="auto"/>
        <w:left w:val="none" w:sz="0" w:space="0" w:color="auto"/>
        <w:bottom w:val="none" w:sz="0" w:space="0" w:color="auto"/>
        <w:right w:val="none" w:sz="0" w:space="0" w:color="auto"/>
      </w:divBdr>
      <w:divsChild>
        <w:div w:id="467667328">
          <w:marLeft w:val="2606"/>
          <w:marRight w:val="0"/>
          <w:marTop w:val="0"/>
          <w:marBottom w:val="0"/>
          <w:divBdr>
            <w:top w:val="none" w:sz="0" w:space="0" w:color="auto"/>
            <w:left w:val="none" w:sz="0" w:space="0" w:color="auto"/>
            <w:bottom w:val="none" w:sz="0" w:space="0" w:color="auto"/>
            <w:right w:val="none" w:sz="0" w:space="0" w:color="auto"/>
          </w:divBdr>
        </w:div>
        <w:div w:id="892809942">
          <w:marLeft w:val="446"/>
          <w:marRight w:val="0"/>
          <w:marTop w:val="0"/>
          <w:marBottom w:val="0"/>
          <w:divBdr>
            <w:top w:val="none" w:sz="0" w:space="0" w:color="auto"/>
            <w:left w:val="none" w:sz="0" w:space="0" w:color="auto"/>
            <w:bottom w:val="none" w:sz="0" w:space="0" w:color="auto"/>
            <w:right w:val="none" w:sz="0" w:space="0" w:color="auto"/>
          </w:divBdr>
        </w:div>
        <w:div w:id="1147480205">
          <w:marLeft w:val="3326"/>
          <w:marRight w:val="0"/>
          <w:marTop w:val="0"/>
          <w:marBottom w:val="0"/>
          <w:divBdr>
            <w:top w:val="none" w:sz="0" w:space="0" w:color="auto"/>
            <w:left w:val="none" w:sz="0" w:space="0" w:color="auto"/>
            <w:bottom w:val="none" w:sz="0" w:space="0" w:color="auto"/>
            <w:right w:val="none" w:sz="0" w:space="0" w:color="auto"/>
          </w:divBdr>
        </w:div>
        <w:div w:id="1161971981">
          <w:marLeft w:val="2606"/>
          <w:marRight w:val="0"/>
          <w:marTop w:val="0"/>
          <w:marBottom w:val="0"/>
          <w:divBdr>
            <w:top w:val="none" w:sz="0" w:space="0" w:color="auto"/>
            <w:left w:val="none" w:sz="0" w:space="0" w:color="auto"/>
            <w:bottom w:val="none" w:sz="0" w:space="0" w:color="auto"/>
            <w:right w:val="none" w:sz="0" w:space="0" w:color="auto"/>
          </w:divBdr>
        </w:div>
        <w:div w:id="1274439162">
          <w:marLeft w:val="1886"/>
          <w:marRight w:val="0"/>
          <w:marTop w:val="0"/>
          <w:marBottom w:val="0"/>
          <w:divBdr>
            <w:top w:val="none" w:sz="0" w:space="0" w:color="auto"/>
            <w:left w:val="none" w:sz="0" w:space="0" w:color="auto"/>
            <w:bottom w:val="none" w:sz="0" w:space="0" w:color="auto"/>
            <w:right w:val="none" w:sz="0" w:space="0" w:color="auto"/>
          </w:divBdr>
        </w:div>
        <w:div w:id="1537238345">
          <w:marLeft w:val="1166"/>
          <w:marRight w:val="0"/>
          <w:marTop w:val="0"/>
          <w:marBottom w:val="0"/>
          <w:divBdr>
            <w:top w:val="none" w:sz="0" w:space="0" w:color="auto"/>
            <w:left w:val="none" w:sz="0" w:space="0" w:color="auto"/>
            <w:bottom w:val="none" w:sz="0" w:space="0" w:color="auto"/>
            <w:right w:val="none" w:sz="0" w:space="0" w:color="auto"/>
          </w:divBdr>
        </w:div>
        <w:div w:id="1671829822">
          <w:marLeft w:val="1166"/>
          <w:marRight w:val="0"/>
          <w:marTop w:val="0"/>
          <w:marBottom w:val="0"/>
          <w:divBdr>
            <w:top w:val="none" w:sz="0" w:space="0" w:color="auto"/>
            <w:left w:val="none" w:sz="0" w:space="0" w:color="auto"/>
            <w:bottom w:val="none" w:sz="0" w:space="0" w:color="auto"/>
            <w:right w:val="none" w:sz="0" w:space="0" w:color="auto"/>
          </w:divBdr>
        </w:div>
      </w:divsChild>
    </w:div>
    <w:div w:id="1389887972">
      <w:bodyDiv w:val="1"/>
      <w:marLeft w:val="0"/>
      <w:marRight w:val="0"/>
      <w:marTop w:val="0"/>
      <w:marBottom w:val="0"/>
      <w:divBdr>
        <w:top w:val="none" w:sz="0" w:space="0" w:color="auto"/>
        <w:left w:val="none" w:sz="0" w:space="0" w:color="auto"/>
        <w:bottom w:val="none" w:sz="0" w:space="0" w:color="auto"/>
        <w:right w:val="none" w:sz="0" w:space="0" w:color="auto"/>
      </w:divBdr>
      <w:divsChild>
        <w:div w:id="1558317406">
          <w:marLeft w:val="1987"/>
          <w:marRight w:val="0"/>
          <w:marTop w:val="120"/>
          <w:marBottom w:val="0"/>
          <w:divBdr>
            <w:top w:val="none" w:sz="0" w:space="0" w:color="auto"/>
            <w:left w:val="none" w:sz="0" w:space="0" w:color="auto"/>
            <w:bottom w:val="none" w:sz="0" w:space="0" w:color="auto"/>
            <w:right w:val="none" w:sz="0" w:space="0" w:color="auto"/>
          </w:divBdr>
        </w:div>
      </w:divsChild>
    </w:div>
    <w:div w:id="1398287011">
      <w:bodyDiv w:val="1"/>
      <w:marLeft w:val="0"/>
      <w:marRight w:val="0"/>
      <w:marTop w:val="0"/>
      <w:marBottom w:val="0"/>
      <w:divBdr>
        <w:top w:val="none" w:sz="0" w:space="0" w:color="auto"/>
        <w:left w:val="none" w:sz="0" w:space="0" w:color="auto"/>
        <w:bottom w:val="none" w:sz="0" w:space="0" w:color="auto"/>
        <w:right w:val="none" w:sz="0" w:space="0" w:color="auto"/>
      </w:divBdr>
    </w:div>
    <w:div w:id="1405562365">
      <w:bodyDiv w:val="1"/>
      <w:marLeft w:val="0"/>
      <w:marRight w:val="0"/>
      <w:marTop w:val="0"/>
      <w:marBottom w:val="0"/>
      <w:divBdr>
        <w:top w:val="none" w:sz="0" w:space="0" w:color="auto"/>
        <w:left w:val="none" w:sz="0" w:space="0" w:color="auto"/>
        <w:bottom w:val="none" w:sz="0" w:space="0" w:color="auto"/>
        <w:right w:val="none" w:sz="0" w:space="0" w:color="auto"/>
      </w:divBdr>
      <w:divsChild>
        <w:div w:id="90397353">
          <w:marLeft w:val="446"/>
          <w:marRight w:val="0"/>
          <w:marTop w:val="0"/>
          <w:marBottom w:val="0"/>
          <w:divBdr>
            <w:top w:val="none" w:sz="0" w:space="0" w:color="auto"/>
            <w:left w:val="none" w:sz="0" w:space="0" w:color="auto"/>
            <w:bottom w:val="none" w:sz="0" w:space="0" w:color="auto"/>
            <w:right w:val="none" w:sz="0" w:space="0" w:color="auto"/>
          </w:divBdr>
        </w:div>
        <w:div w:id="168642071">
          <w:marLeft w:val="446"/>
          <w:marRight w:val="0"/>
          <w:marTop w:val="0"/>
          <w:marBottom w:val="0"/>
          <w:divBdr>
            <w:top w:val="none" w:sz="0" w:space="0" w:color="auto"/>
            <w:left w:val="none" w:sz="0" w:space="0" w:color="auto"/>
            <w:bottom w:val="none" w:sz="0" w:space="0" w:color="auto"/>
            <w:right w:val="none" w:sz="0" w:space="0" w:color="auto"/>
          </w:divBdr>
        </w:div>
        <w:div w:id="190186660">
          <w:marLeft w:val="446"/>
          <w:marRight w:val="0"/>
          <w:marTop w:val="0"/>
          <w:marBottom w:val="0"/>
          <w:divBdr>
            <w:top w:val="none" w:sz="0" w:space="0" w:color="auto"/>
            <w:left w:val="none" w:sz="0" w:space="0" w:color="auto"/>
            <w:bottom w:val="none" w:sz="0" w:space="0" w:color="auto"/>
            <w:right w:val="none" w:sz="0" w:space="0" w:color="auto"/>
          </w:divBdr>
        </w:div>
        <w:div w:id="236207655">
          <w:marLeft w:val="446"/>
          <w:marRight w:val="0"/>
          <w:marTop w:val="0"/>
          <w:marBottom w:val="0"/>
          <w:divBdr>
            <w:top w:val="none" w:sz="0" w:space="0" w:color="auto"/>
            <w:left w:val="none" w:sz="0" w:space="0" w:color="auto"/>
            <w:bottom w:val="none" w:sz="0" w:space="0" w:color="auto"/>
            <w:right w:val="none" w:sz="0" w:space="0" w:color="auto"/>
          </w:divBdr>
        </w:div>
        <w:div w:id="338193798">
          <w:marLeft w:val="446"/>
          <w:marRight w:val="0"/>
          <w:marTop w:val="0"/>
          <w:marBottom w:val="0"/>
          <w:divBdr>
            <w:top w:val="none" w:sz="0" w:space="0" w:color="auto"/>
            <w:left w:val="none" w:sz="0" w:space="0" w:color="auto"/>
            <w:bottom w:val="none" w:sz="0" w:space="0" w:color="auto"/>
            <w:right w:val="none" w:sz="0" w:space="0" w:color="auto"/>
          </w:divBdr>
        </w:div>
        <w:div w:id="439833758">
          <w:marLeft w:val="446"/>
          <w:marRight w:val="0"/>
          <w:marTop w:val="0"/>
          <w:marBottom w:val="0"/>
          <w:divBdr>
            <w:top w:val="none" w:sz="0" w:space="0" w:color="auto"/>
            <w:left w:val="none" w:sz="0" w:space="0" w:color="auto"/>
            <w:bottom w:val="none" w:sz="0" w:space="0" w:color="auto"/>
            <w:right w:val="none" w:sz="0" w:space="0" w:color="auto"/>
          </w:divBdr>
        </w:div>
        <w:div w:id="609508459">
          <w:marLeft w:val="446"/>
          <w:marRight w:val="0"/>
          <w:marTop w:val="0"/>
          <w:marBottom w:val="0"/>
          <w:divBdr>
            <w:top w:val="none" w:sz="0" w:space="0" w:color="auto"/>
            <w:left w:val="none" w:sz="0" w:space="0" w:color="auto"/>
            <w:bottom w:val="none" w:sz="0" w:space="0" w:color="auto"/>
            <w:right w:val="none" w:sz="0" w:space="0" w:color="auto"/>
          </w:divBdr>
        </w:div>
        <w:div w:id="681709987">
          <w:marLeft w:val="446"/>
          <w:marRight w:val="0"/>
          <w:marTop w:val="0"/>
          <w:marBottom w:val="0"/>
          <w:divBdr>
            <w:top w:val="none" w:sz="0" w:space="0" w:color="auto"/>
            <w:left w:val="none" w:sz="0" w:space="0" w:color="auto"/>
            <w:bottom w:val="none" w:sz="0" w:space="0" w:color="auto"/>
            <w:right w:val="none" w:sz="0" w:space="0" w:color="auto"/>
          </w:divBdr>
        </w:div>
        <w:div w:id="731925010">
          <w:marLeft w:val="446"/>
          <w:marRight w:val="0"/>
          <w:marTop w:val="0"/>
          <w:marBottom w:val="0"/>
          <w:divBdr>
            <w:top w:val="none" w:sz="0" w:space="0" w:color="auto"/>
            <w:left w:val="none" w:sz="0" w:space="0" w:color="auto"/>
            <w:bottom w:val="none" w:sz="0" w:space="0" w:color="auto"/>
            <w:right w:val="none" w:sz="0" w:space="0" w:color="auto"/>
          </w:divBdr>
        </w:div>
        <w:div w:id="833690561">
          <w:marLeft w:val="446"/>
          <w:marRight w:val="0"/>
          <w:marTop w:val="0"/>
          <w:marBottom w:val="0"/>
          <w:divBdr>
            <w:top w:val="none" w:sz="0" w:space="0" w:color="auto"/>
            <w:left w:val="none" w:sz="0" w:space="0" w:color="auto"/>
            <w:bottom w:val="none" w:sz="0" w:space="0" w:color="auto"/>
            <w:right w:val="none" w:sz="0" w:space="0" w:color="auto"/>
          </w:divBdr>
        </w:div>
        <w:div w:id="912084708">
          <w:marLeft w:val="446"/>
          <w:marRight w:val="0"/>
          <w:marTop w:val="0"/>
          <w:marBottom w:val="0"/>
          <w:divBdr>
            <w:top w:val="none" w:sz="0" w:space="0" w:color="auto"/>
            <w:left w:val="none" w:sz="0" w:space="0" w:color="auto"/>
            <w:bottom w:val="none" w:sz="0" w:space="0" w:color="auto"/>
            <w:right w:val="none" w:sz="0" w:space="0" w:color="auto"/>
          </w:divBdr>
        </w:div>
        <w:div w:id="935944963">
          <w:marLeft w:val="274"/>
          <w:marRight w:val="0"/>
          <w:marTop w:val="0"/>
          <w:marBottom w:val="0"/>
          <w:divBdr>
            <w:top w:val="none" w:sz="0" w:space="0" w:color="auto"/>
            <w:left w:val="none" w:sz="0" w:space="0" w:color="auto"/>
            <w:bottom w:val="none" w:sz="0" w:space="0" w:color="auto"/>
            <w:right w:val="none" w:sz="0" w:space="0" w:color="auto"/>
          </w:divBdr>
        </w:div>
        <w:div w:id="994644817">
          <w:marLeft w:val="446"/>
          <w:marRight w:val="0"/>
          <w:marTop w:val="0"/>
          <w:marBottom w:val="0"/>
          <w:divBdr>
            <w:top w:val="none" w:sz="0" w:space="0" w:color="auto"/>
            <w:left w:val="none" w:sz="0" w:space="0" w:color="auto"/>
            <w:bottom w:val="none" w:sz="0" w:space="0" w:color="auto"/>
            <w:right w:val="none" w:sz="0" w:space="0" w:color="auto"/>
          </w:divBdr>
        </w:div>
        <w:div w:id="1050420091">
          <w:marLeft w:val="446"/>
          <w:marRight w:val="0"/>
          <w:marTop w:val="0"/>
          <w:marBottom w:val="0"/>
          <w:divBdr>
            <w:top w:val="none" w:sz="0" w:space="0" w:color="auto"/>
            <w:left w:val="none" w:sz="0" w:space="0" w:color="auto"/>
            <w:bottom w:val="none" w:sz="0" w:space="0" w:color="auto"/>
            <w:right w:val="none" w:sz="0" w:space="0" w:color="auto"/>
          </w:divBdr>
        </w:div>
        <w:div w:id="1059205408">
          <w:marLeft w:val="446"/>
          <w:marRight w:val="0"/>
          <w:marTop w:val="0"/>
          <w:marBottom w:val="0"/>
          <w:divBdr>
            <w:top w:val="none" w:sz="0" w:space="0" w:color="auto"/>
            <w:left w:val="none" w:sz="0" w:space="0" w:color="auto"/>
            <w:bottom w:val="none" w:sz="0" w:space="0" w:color="auto"/>
            <w:right w:val="none" w:sz="0" w:space="0" w:color="auto"/>
          </w:divBdr>
        </w:div>
        <w:div w:id="1288855341">
          <w:marLeft w:val="446"/>
          <w:marRight w:val="0"/>
          <w:marTop w:val="0"/>
          <w:marBottom w:val="0"/>
          <w:divBdr>
            <w:top w:val="none" w:sz="0" w:space="0" w:color="auto"/>
            <w:left w:val="none" w:sz="0" w:space="0" w:color="auto"/>
            <w:bottom w:val="none" w:sz="0" w:space="0" w:color="auto"/>
            <w:right w:val="none" w:sz="0" w:space="0" w:color="auto"/>
          </w:divBdr>
        </w:div>
        <w:div w:id="1311211469">
          <w:marLeft w:val="446"/>
          <w:marRight w:val="0"/>
          <w:marTop w:val="0"/>
          <w:marBottom w:val="0"/>
          <w:divBdr>
            <w:top w:val="none" w:sz="0" w:space="0" w:color="auto"/>
            <w:left w:val="none" w:sz="0" w:space="0" w:color="auto"/>
            <w:bottom w:val="none" w:sz="0" w:space="0" w:color="auto"/>
            <w:right w:val="none" w:sz="0" w:space="0" w:color="auto"/>
          </w:divBdr>
        </w:div>
        <w:div w:id="1312057954">
          <w:marLeft w:val="446"/>
          <w:marRight w:val="0"/>
          <w:marTop w:val="0"/>
          <w:marBottom w:val="0"/>
          <w:divBdr>
            <w:top w:val="none" w:sz="0" w:space="0" w:color="auto"/>
            <w:left w:val="none" w:sz="0" w:space="0" w:color="auto"/>
            <w:bottom w:val="none" w:sz="0" w:space="0" w:color="auto"/>
            <w:right w:val="none" w:sz="0" w:space="0" w:color="auto"/>
          </w:divBdr>
        </w:div>
        <w:div w:id="1362589962">
          <w:marLeft w:val="446"/>
          <w:marRight w:val="0"/>
          <w:marTop w:val="0"/>
          <w:marBottom w:val="0"/>
          <w:divBdr>
            <w:top w:val="none" w:sz="0" w:space="0" w:color="auto"/>
            <w:left w:val="none" w:sz="0" w:space="0" w:color="auto"/>
            <w:bottom w:val="none" w:sz="0" w:space="0" w:color="auto"/>
            <w:right w:val="none" w:sz="0" w:space="0" w:color="auto"/>
          </w:divBdr>
        </w:div>
        <w:div w:id="1372268586">
          <w:marLeft w:val="446"/>
          <w:marRight w:val="0"/>
          <w:marTop w:val="0"/>
          <w:marBottom w:val="0"/>
          <w:divBdr>
            <w:top w:val="none" w:sz="0" w:space="0" w:color="auto"/>
            <w:left w:val="none" w:sz="0" w:space="0" w:color="auto"/>
            <w:bottom w:val="none" w:sz="0" w:space="0" w:color="auto"/>
            <w:right w:val="none" w:sz="0" w:space="0" w:color="auto"/>
          </w:divBdr>
        </w:div>
        <w:div w:id="1390154696">
          <w:marLeft w:val="446"/>
          <w:marRight w:val="0"/>
          <w:marTop w:val="0"/>
          <w:marBottom w:val="0"/>
          <w:divBdr>
            <w:top w:val="none" w:sz="0" w:space="0" w:color="auto"/>
            <w:left w:val="none" w:sz="0" w:space="0" w:color="auto"/>
            <w:bottom w:val="none" w:sz="0" w:space="0" w:color="auto"/>
            <w:right w:val="none" w:sz="0" w:space="0" w:color="auto"/>
          </w:divBdr>
        </w:div>
        <w:div w:id="1520243785">
          <w:marLeft w:val="446"/>
          <w:marRight w:val="0"/>
          <w:marTop w:val="0"/>
          <w:marBottom w:val="0"/>
          <w:divBdr>
            <w:top w:val="none" w:sz="0" w:space="0" w:color="auto"/>
            <w:left w:val="none" w:sz="0" w:space="0" w:color="auto"/>
            <w:bottom w:val="none" w:sz="0" w:space="0" w:color="auto"/>
            <w:right w:val="none" w:sz="0" w:space="0" w:color="auto"/>
          </w:divBdr>
        </w:div>
        <w:div w:id="1620261558">
          <w:marLeft w:val="446"/>
          <w:marRight w:val="0"/>
          <w:marTop w:val="0"/>
          <w:marBottom w:val="0"/>
          <w:divBdr>
            <w:top w:val="none" w:sz="0" w:space="0" w:color="auto"/>
            <w:left w:val="none" w:sz="0" w:space="0" w:color="auto"/>
            <w:bottom w:val="none" w:sz="0" w:space="0" w:color="auto"/>
            <w:right w:val="none" w:sz="0" w:space="0" w:color="auto"/>
          </w:divBdr>
        </w:div>
        <w:div w:id="1738285880">
          <w:marLeft w:val="446"/>
          <w:marRight w:val="0"/>
          <w:marTop w:val="0"/>
          <w:marBottom w:val="0"/>
          <w:divBdr>
            <w:top w:val="none" w:sz="0" w:space="0" w:color="auto"/>
            <w:left w:val="none" w:sz="0" w:space="0" w:color="auto"/>
            <w:bottom w:val="none" w:sz="0" w:space="0" w:color="auto"/>
            <w:right w:val="none" w:sz="0" w:space="0" w:color="auto"/>
          </w:divBdr>
        </w:div>
        <w:div w:id="1753894906">
          <w:marLeft w:val="446"/>
          <w:marRight w:val="0"/>
          <w:marTop w:val="0"/>
          <w:marBottom w:val="0"/>
          <w:divBdr>
            <w:top w:val="none" w:sz="0" w:space="0" w:color="auto"/>
            <w:left w:val="none" w:sz="0" w:space="0" w:color="auto"/>
            <w:bottom w:val="none" w:sz="0" w:space="0" w:color="auto"/>
            <w:right w:val="none" w:sz="0" w:space="0" w:color="auto"/>
          </w:divBdr>
        </w:div>
        <w:div w:id="1796943030">
          <w:marLeft w:val="446"/>
          <w:marRight w:val="0"/>
          <w:marTop w:val="0"/>
          <w:marBottom w:val="0"/>
          <w:divBdr>
            <w:top w:val="none" w:sz="0" w:space="0" w:color="auto"/>
            <w:left w:val="none" w:sz="0" w:space="0" w:color="auto"/>
            <w:bottom w:val="none" w:sz="0" w:space="0" w:color="auto"/>
            <w:right w:val="none" w:sz="0" w:space="0" w:color="auto"/>
          </w:divBdr>
        </w:div>
        <w:div w:id="1875842407">
          <w:marLeft w:val="446"/>
          <w:marRight w:val="0"/>
          <w:marTop w:val="0"/>
          <w:marBottom w:val="0"/>
          <w:divBdr>
            <w:top w:val="none" w:sz="0" w:space="0" w:color="auto"/>
            <w:left w:val="none" w:sz="0" w:space="0" w:color="auto"/>
            <w:bottom w:val="none" w:sz="0" w:space="0" w:color="auto"/>
            <w:right w:val="none" w:sz="0" w:space="0" w:color="auto"/>
          </w:divBdr>
        </w:div>
        <w:div w:id="2048601801">
          <w:marLeft w:val="446"/>
          <w:marRight w:val="0"/>
          <w:marTop w:val="0"/>
          <w:marBottom w:val="0"/>
          <w:divBdr>
            <w:top w:val="none" w:sz="0" w:space="0" w:color="auto"/>
            <w:left w:val="none" w:sz="0" w:space="0" w:color="auto"/>
            <w:bottom w:val="none" w:sz="0" w:space="0" w:color="auto"/>
            <w:right w:val="none" w:sz="0" w:space="0" w:color="auto"/>
          </w:divBdr>
        </w:div>
      </w:divsChild>
    </w:div>
    <w:div w:id="1407679271">
      <w:bodyDiv w:val="1"/>
      <w:marLeft w:val="0"/>
      <w:marRight w:val="0"/>
      <w:marTop w:val="0"/>
      <w:marBottom w:val="0"/>
      <w:divBdr>
        <w:top w:val="none" w:sz="0" w:space="0" w:color="auto"/>
        <w:left w:val="none" w:sz="0" w:space="0" w:color="auto"/>
        <w:bottom w:val="none" w:sz="0" w:space="0" w:color="auto"/>
        <w:right w:val="none" w:sz="0" w:space="0" w:color="auto"/>
      </w:divBdr>
    </w:div>
    <w:div w:id="1412853779">
      <w:bodyDiv w:val="1"/>
      <w:marLeft w:val="0"/>
      <w:marRight w:val="0"/>
      <w:marTop w:val="0"/>
      <w:marBottom w:val="0"/>
      <w:divBdr>
        <w:top w:val="none" w:sz="0" w:space="0" w:color="auto"/>
        <w:left w:val="none" w:sz="0" w:space="0" w:color="auto"/>
        <w:bottom w:val="none" w:sz="0" w:space="0" w:color="auto"/>
        <w:right w:val="none" w:sz="0" w:space="0" w:color="auto"/>
      </w:divBdr>
    </w:div>
    <w:div w:id="1418356523">
      <w:bodyDiv w:val="1"/>
      <w:marLeft w:val="0"/>
      <w:marRight w:val="0"/>
      <w:marTop w:val="0"/>
      <w:marBottom w:val="0"/>
      <w:divBdr>
        <w:top w:val="none" w:sz="0" w:space="0" w:color="auto"/>
        <w:left w:val="none" w:sz="0" w:space="0" w:color="auto"/>
        <w:bottom w:val="none" w:sz="0" w:space="0" w:color="auto"/>
        <w:right w:val="none" w:sz="0" w:space="0" w:color="auto"/>
      </w:divBdr>
      <w:divsChild>
        <w:div w:id="1550653524">
          <w:marLeft w:val="446"/>
          <w:marRight w:val="0"/>
          <w:marTop w:val="0"/>
          <w:marBottom w:val="0"/>
          <w:divBdr>
            <w:top w:val="none" w:sz="0" w:space="0" w:color="auto"/>
            <w:left w:val="none" w:sz="0" w:space="0" w:color="auto"/>
            <w:bottom w:val="none" w:sz="0" w:space="0" w:color="auto"/>
            <w:right w:val="none" w:sz="0" w:space="0" w:color="auto"/>
          </w:divBdr>
        </w:div>
      </w:divsChild>
    </w:div>
    <w:div w:id="1425766272">
      <w:bodyDiv w:val="1"/>
      <w:marLeft w:val="0"/>
      <w:marRight w:val="0"/>
      <w:marTop w:val="0"/>
      <w:marBottom w:val="0"/>
      <w:divBdr>
        <w:top w:val="none" w:sz="0" w:space="0" w:color="auto"/>
        <w:left w:val="none" w:sz="0" w:space="0" w:color="auto"/>
        <w:bottom w:val="none" w:sz="0" w:space="0" w:color="auto"/>
        <w:right w:val="none" w:sz="0" w:space="0" w:color="auto"/>
      </w:divBdr>
      <w:divsChild>
        <w:div w:id="1008369415">
          <w:marLeft w:val="1987"/>
          <w:marRight w:val="0"/>
          <w:marTop w:val="0"/>
          <w:marBottom w:val="0"/>
          <w:divBdr>
            <w:top w:val="none" w:sz="0" w:space="0" w:color="auto"/>
            <w:left w:val="none" w:sz="0" w:space="0" w:color="auto"/>
            <w:bottom w:val="none" w:sz="0" w:space="0" w:color="auto"/>
            <w:right w:val="none" w:sz="0" w:space="0" w:color="auto"/>
          </w:divBdr>
        </w:div>
        <w:div w:id="1664892960">
          <w:marLeft w:val="1987"/>
          <w:marRight w:val="0"/>
          <w:marTop w:val="0"/>
          <w:marBottom w:val="0"/>
          <w:divBdr>
            <w:top w:val="none" w:sz="0" w:space="0" w:color="auto"/>
            <w:left w:val="none" w:sz="0" w:space="0" w:color="auto"/>
            <w:bottom w:val="none" w:sz="0" w:space="0" w:color="auto"/>
            <w:right w:val="none" w:sz="0" w:space="0" w:color="auto"/>
          </w:divBdr>
        </w:div>
        <w:div w:id="1914125767">
          <w:marLeft w:val="1267"/>
          <w:marRight w:val="0"/>
          <w:marTop w:val="0"/>
          <w:marBottom w:val="0"/>
          <w:divBdr>
            <w:top w:val="none" w:sz="0" w:space="0" w:color="auto"/>
            <w:left w:val="none" w:sz="0" w:space="0" w:color="auto"/>
            <w:bottom w:val="none" w:sz="0" w:space="0" w:color="auto"/>
            <w:right w:val="none" w:sz="0" w:space="0" w:color="auto"/>
          </w:divBdr>
        </w:div>
      </w:divsChild>
    </w:div>
    <w:div w:id="1427921162">
      <w:bodyDiv w:val="1"/>
      <w:marLeft w:val="0"/>
      <w:marRight w:val="0"/>
      <w:marTop w:val="0"/>
      <w:marBottom w:val="0"/>
      <w:divBdr>
        <w:top w:val="none" w:sz="0" w:space="0" w:color="auto"/>
        <w:left w:val="none" w:sz="0" w:space="0" w:color="auto"/>
        <w:bottom w:val="none" w:sz="0" w:space="0" w:color="auto"/>
        <w:right w:val="none" w:sz="0" w:space="0" w:color="auto"/>
      </w:divBdr>
    </w:div>
    <w:div w:id="1430850168">
      <w:bodyDiv w:val="1"/>
      <w:marLeft w:val="0"/>
      <w:marRight w:val="0"/>
      <w:marTop w:val="0"/>
      <w:marBottom w:val="0"/>
      <w:divBdr>
        <w:top w:val="none" w:sz="0" w:space="0" w:color="auto"/>
        <w:left w:val="none" w:sz="0" w:space="0" w:color="auto"/>
        <w:bottom w:val="none" w:sz="0" w:space="0" w:color="auto"/>
        <w:right w:val="none" w:sz="0" w:space="0" w:color="auto"/>
      </w:divBdr>
      <w:divsChild>
        <w:div w:id="462386563">
          <w:marLeft w:val="547"/>
          <w:marRight w:val="0"/>
          <w:marTop w:val="0"/>
          <w:marBottom w:val="0"/>
          <w:divBdr>
            <w:top w:val="none" w:sz="0" w:space="0" w:color="auto"/>
            <w:left w:val="none" w:sz="0" w:space="0" w:color="auto"/>
            <w:bottom w:val="none" w:sz="0" w:space="0" w:color="auto"/>
            <w:right w:val="none" w:sz="0" w:space="0" w:color="auto"/>
          </w:divBdr>
        </w:div>
      </w:divsChild>
    </w:div>
    <w:div w:id="1432555514">
      <w:bodyDiv w:val="1"/>
      <w:marLeft w:val="0"/>
      <w:marRight w:val="0"/>
      <w:marTop w:val="0"/>
      <w:marBottom w:val="0"/>
      <w:divBdr>
        <w:top w:val="none" w:sz="0" w:space="0" w:color="auto"/>
        <w:left w:val="none" w:sz="0" w:space="0" w:color="auto"/>
        <w:bottom w:val="none" w:sz="0" w:space="0" w:color="auto"/>
        <w:right w:val="none" w:sz="0" w:space="0" w:color="auto"/>
      </w:divBdr>
      <w:divsChild>
        <w:div w:id="2121294727">
          <w:marLeft w:val="446"/>
          <w:marRight w:val="0"/>
          <w:marTop w:val="0"/>
          <w:marBottom w:val="0"/>
          <w:divBdr>
            <w:top w:val="none" w:sz="0" w:space="0" w:color="auto"/>
            <w:left w:val="none" w:sz="0" w:space="0" w:color="auto"/>
            <w:bottom w:val="none" w:sz="0" w:space="0" w:color="auto"/>
            <w:right w:val="none" w:sz="0" w:space="0" w:color="auto"/>
          </w:divBdr>
        </w:div>
      </w:divsChild>
    </w:div>
    <w:div w:id="1434940912">
      <w:bodyDiv w:val="1"/>
      <w:marLeft w:val="0"/>
      <w:marRight w:val="0"/>
      <w:marTop w:val="0"/>
      <w:marBottom w:val="0"/>
      <w:divBdr>
        <w:top w:val="none" w:sz="0" w:space="0" w:color="auto"/>
        <w:left w:val="none" w:sz="0" w:space="0" w:color="auto"/>
        <w:bottom w:val="none" w:sz="0" w:space="0" w:color="auto"/>
        <w:right w:val="none" w:sz="0" w:space="0" w:color="auto"/>
      </w:divBdr>
      <w:divsChild>
        <w:div w:id="760295880">
          <w:marLeft w:val="2707"/>
          <w:marRight w:val="0"/>
          <w:marTop w:val="0"/>
          <w:marBottom w:val="0"/>
          <w:divBdr>
            <w:top w:val="none" w:sz="0" w:space="0" w:color="auto"/>
            <w:left w:val="none" w:sz="0" w:space="0" w:color="auto"/>
            <w:bottom w:val="none" w:sz="0" w:space="0" w:color="auto"/>
            <w:right w:val="none" w:sz="0" w:space="0" w:color="auto"/>
          </w:divBdr>
        </w:div>
      </w:divsChild>
    </w:div>
    <w:div w:id="1437863960">
      <w:bodyDiv w:val="1"/>
      <w:marLeft w:val="0"/>
      <w:marRight w:val="0"/>
      <w:marTop w:val="0"/>
      <w:marBottom w:val="0"/>
      <w:divBdr>
        <w:top w:val="none" w:sz="0" w:space="0" w:color="auto"/>
        <w:left w:val="none" w:sz="0" w:space="0" w:color="auto"/>
        <w:bottom w:val="none" w:sz="0" w:space="0" w:color="auto"/>
        <w:right w:val="none" w:sz="0" w:space="0" w:color="auto"/>
      </w:divBdr>
    </w:div>
    <w:div w:id="1439369526">
      <w:bodyDiv w:val="1"/>
      <w:marLeft w:val="0"/>
      <w:marRight w:val="0"/>
      <w:marTop w:val="0"/>
      <w:marBottom w:val="0"/>
      <w:divBdr>
        <w:top w:val="none" w:sz="0" w:space="0" w:color="auto"/>
        <w:left w:val="none" w:sz="0" w:space="0" w:color="auto"/>
        <w:bottom w:val="none" w:sz="0" w:space="0" w:color="auto"/>
        <w:right w:val="none" w:sz="0" w:space="0" w:color="auto"/>
      </w:divBdr>
      <w:divsChild>
        <w:div w:id="20018458">
          <w:marLeft w:val="1282"/>
          <w:marRight w:val="0"/>
          <w:marTop w:val="0"/>
          <w:marBottom w:val="0"/>
          <w:divBdr>
            <w:top w:val="none" w:sz="0" w:space="0" w:color="auto"/>
            <w:left w:val="none" w:sz="0" w:space="0" w:color="auto"/>
            <w:bottom w:val="none" w:sz="0" w:space="0" w:color="auto"/>
            <w:right w:val="none" w:sz="0" w:space="0" w:color="auto"/>
          </w:divBdr>
        </w:div>
        <w:div w:id="149450361">
          <w:marLeft w:val="1282"/>
          <w:marRight w:val="0"/>
          <w:marTop w:val="0"/>
          <w:marBottom w:val="0"/>
          <w:divBdr>
            <w:top w:val="none" w:sz="0" w:space="0" w:color="auto"/>
            <w:left w:val="none" w:sz="0" w:space="0" w:color="auto"/>
            <w:bottom w:val="none" w:sz="0" w:space="0" w:color="auto"/>
            <w:right w:val="none" w:sz="0" w:space="0" w:color="auto"/>
          </w:divBdr>
        </w:div>
        <w:div w:id="1121805874">
          <w:marLeft w:val="1282"/>
          <w:marRight w:val="0"/>
          <w:marTop w:val="0"/>
          <w:marBottom w:val="0"/>
          <w:divBdr>
            <w:top w:val="none" w:sz="0" w:space="0" w:color="auto"/>
            <w:left w:val="none" w:sz="0" w:space="0" w:color="auto"/>
            <w:bottom w:val="none" w:sz="0" w:space="0" w:color="auto"/>
            <w:right w:val="none" w:sz="0" w:space="0" w:color="auto"/>
          </w:divBdr>
        </w:div>
        <w:div w:id="1288971098">
          <w:marLeft w:val="1282"/>
          <w:marRight w:val="0"/>
          <w:marTop w:val="0"/>
          <w:marBottom w:val="0"/>
          <w:divBdr>
            <w:top w:val="none" w:sz="0" w:space="0" w:color="auto"/>
            <w:left w:val="none" w:sz="0" w:space="0" w:color="auto"/>
            <w:bottom w:val="none" w:sz="0" w:space="0" w:color="auto"/>
            <w:right w:val="none" w:sz="0" w:space="0" w:color="auto"/>
          </w:divBdr>
        </w:div>
        <w:div w:id="1555312027">
          <w:marLeft w:val="562"/>
          <w:marRight w:val="0"/>
          <w:marTop w:val="0"/>
          <w:marBottom w:val="0"/>
          <w:divBdr>
            <w:top w:val="none" w:sz="0" w:space="0" w:color="auto"/>
            <w:left w:val="none" w:sz="0" w:space="0" w:color="auto"/>
            <w:bottom w:val="none" w:sz="0" w:space="0" w:color="auto"/>
            <w:right w:val="none" w:sz="0" w:space="0" w:color="auto"/>
          </w:divBdr>
        </w:div>
        <w:div w:id="1631939471">
          <w:marLeft w:val="1282"/>
          <w:marRight w:val="0"/>
          <w:marTop w:val="0"/>
          <w:marBottom w:val="0"/>
          <w:divBdr>
            <w:top w:val="none" w:sz="0" w:space="0" w:color="auto"/>
            <w:left w:val="none" w:sz="0" w:space="0" w:color="auto"/>
            <w:bottom w:val="none" w:sz="0" w:space="0" w:color="auto"/>
            <w:right w:val="none" w:sz="0" w:space="0" w:color="auto"/>
          </w:divBdr>
        </w:div>
        <w:div w:id="1729374734">
          <w:marLeft w:val="1282"/>
          <w:marRight w:val="0"/>
          <w:marTop w:val="0"/>
          <w:marBottom w:val="0"/>
          <w:divBdr>
            <w:top w:val="none" w:sz="0" w:space="0" w:color="auto"/>
            <w:left w:val="none" w:sz="0" w:space="0" w:color="auto"/>
            <w:bottom w:val="none" w:sz="0" w:space="0" w:color="auto"/>
            <w:right w:val="none" w:sz="0" w:space="0" w:color="auto"/>
          </w:divBdr>
        </w:div>
        <w:div w:id="1866168030">
          <w:marLeft w:val="1282"/>
          <w:marRight w:val="0"/>
          <w:marTop w:val="0"/>
          <w:marBottom w:val="0"/>
          <w:divBdr>
            <w:top w:val="none" w:sz="0" w:space="0" w:color="auto"/>
            <w:left w:val="none" w:sz="0" w:space="0" w:color="auto"/>
            <w:bottom w:val="none" w:sz="0" w:space="0" w:color="auto"/>
            <w:right w:val="none" w:sz="0" w:space="0" w:color="auto"/>
          </w:divBdr>
        </w:div>
        <w:div w:id="1986155563">
          <w:marLeft w:val="562"/>
          <w:marRight w:val="0"/>
          <w:marTop w:val="0"/>
          <w:marBottom w:val="0"/>
          <w:divBdr>
            <w:top w:val="none" w:sz="0" w:space="0" w:color="auto"/>
            <w:left w:val="none" w:sz="0" w:space="0" w:color="auto"/>
            <w:bottom w:val="none" w:sz="0" w:space="0" w:color="auto"/>
            <w:right w:val="none" w:sz="0" w:space="0" w:color="auto"/>
          </w:divBdr>
        </w:div>
        <w:div w:id="1986472410">
          <w:marLeft w:val="1282"/>
          <w:marRight w:val="0"/>
          <w:marTop w:val="0"/>
          <w:marBottom w:val="0"/>
          <w:divBdr>
            <w:top w:val="none" w:sz="0" w:space="0" w:color="auto"/>
            <w:left w:val="none" w:sz="0" w:space="0" w:color="auto"/>
            <w:bottom w:val="none" w:sz="0" w:space="0" w:color="auto"/>
            <w:right w:val="none" w:sz="0" w:space="0" w:color="auto"/>
          </w:divBdr>
        </w:div>
      </w:divsChild>
    </w:div>
    <w:div w:id="1447193815">
      <w:bodyDiv w:val="1"/>
      <w:marLeft w:val="0"/>
      <w:marRight w:val="0"/>
      <w:marTop w:val="0"/>
      <w:marBottom w:val="0"/>
      <w:divBdr>
        <w:top w:val="none" w:sz="0" w:space="0" w:color="auto"/>
        <w:left w:val="none" w:sz="0" w:space="0" w:color="auto"/>
        <w:bottom w:val="none" w:sz="0" w:space="0" w:color="auto"/>
        <w:right w:val="none" w:sz="0" w:space="0" w:color="auto"/>
      </w:divBdr>
    </w:div>
    <w:div w:id="1448308586">
      <w:bodyDiv w:val="1"/>
      <w:marLeft w:val="0"/>
      <w:marRight w:val="0"/>
      <w:marTop w:val="0"/>
      <w:marBottom w:val="0"/>
      <w:divBdr>
        <w:top w:val="none" w:sz="0" w:space="0" w:color="auto"/>
        <w:left w:val="none" w:sz="0" w:space="0" w:color="auto"/>
        <w:bottom w:val="none" w:sz="0" w:space="0" w:color="auto"/>
        <w:right w:val="none" w:sz="0" w:space="0" w:color="auto"/>
      </w:divBdr>
      <w:divsChild>
        <w:div w:id="198201740">
          <w:marLeft w:val="1886"/>
          <w:marRight w:val="0"/>
          <w:marTop w:val="0"/>
          <w:marBottom w:val="0"/>
          <w:divBdr>
            <w:top w:val="none" w:sz="0" w:space="0" w:color="auto"/>
            <w:left w:val="none" w:sz="0" w:space="0" w:color="auto"/>
            <w:bottom w:val="none" w:sz="0" w:space="0" w:color="auto"/>
            <w:right w:val="none" w:sz="0" w:space="0" w:color="auto"/>
          </w:divBdr>
        </w:div>
        <w:div w:id="749279223">
          <w:marLeft w:val="1886"/>
          <w:marRight w:val="0"/>
          <w:marTop w:val="0"/>
          <w:marBottom w:val="0"/>
          <w:divBdr>
            <w:top w:val="none" w:sz="0" w:space="0" w:color="auto"/>
            <w:left w:val="none" w:sz="0" w:space="0" w:color="auto"/>
            <w:bottom w:val="none" w:sz="0" w:space="0" w:color="auto"/>
            <w:right w:val="none" w:sz="0" w:space="0" w:color="auto"/>
          </w:divBdr>
        </w:div>
        <w:div w:id="842089913">
          <w:marLeft w:val="1886"/>
          <w:marRight w:val="0"/>
          <w:marTop w:val="0"/>
          <w:marBottom w:val="0"/>
          <w:divBdr>
            <w:top w:val="none" w:sz="0" w:space="0" w:color="auto"/>
            <w:left w:val="none" w:sz="0" w:space="0" w:color="auto"/>
            <w:bottom w:val="none" w:sz="0" w:space="0" w:color="auto"/>
            <w:right w:val="none" w:sz="0" w:space="0" w:color="auto"/>
          </w:divBdr>
        </w:div>
        <w:div w:id="907961434">
          <w:marLeft w:val="446"/>
          <w:marRight w:val="0"/>
          <w:marTop w:val="0"/>
          <w:marBottom w:val="0"/>
          <w:divBdr>
            <w:top w:val="none" w:sz="0" w:space="0" w:color="auto"/>
            <w:left w:val="none" w:sz="0" w:space="0" w:color="auto"/>
            <w:bottom w:val="none" w:sz="0" w:space="0" w:color="auto"/>
            <w:right w:val="none" w:sz="0" w:space="0" w:color="auto"/>
          </w:divBdr>
        </w:div>
        <w:div w:id="1023169787">
          <w:marLeft w:val="1886"/>
          <w:marRight w:val="0"/>
          <w:marTop w:val="0"/>
          <w:marBottom w:val="0"/>
          <w:divBdr>
            <w:top w:val="none" w:sz="0" w:space="0" w:color="auto"/>
            <w:left w:val="none" w:sz="0" w:space="0" w:color="auto"/>
            <w:bottom w:val="none" w:sz="0" w:space="0" w:color="auto"/>
            <w:right w:val="none" w:sz="0" w:space="0" w:color="auto"/>
          </w:divBdr>
        </w:div>
        <w:div w:id="1309288593">
          <w:marLeft w:val="1166"/>
          <w:marRight w:val="0"/>
          <w:marTop w:val="0"/>
          <w:marBottom w:val="0"/>
          <w:divBdr>
            <w:top w:val="none" w:sz="0" w:space="0" w:color="auto"/>
            <w:left w:val="none" w:sz="0" w:space="0" w:color="auto"/>
            <w:bottom w:val="none" w:sz="0" w:space="0" w:color="auto"/>
            <w:right w:val="none" w:sz="0" w:space="0" w:color="auto"/>
          </w:divBdr>
        </w:div>
        <w:div w:id="1476142051">
          <w:marLeft w:val="1886"/>
          <w:marRight w:val="0"/>
          <w:marTop w:val="0"/>
          <w:marBottom w:val="0"/>
          <w:divBdr>
            <w:top w:val="none" w:sz="0" w:space="0" w:color="auto"/>
            <w:left w:val="none" w:sz="0" w:space="0" w:color="auto"/>
            <w:bottom w:val="none" w:sz="0" w:space="0" w:color="auto"/>
            <w:right w:val="none" w:sz="0" w:space="0" w:color="auto"/>
          </w:divBdr>
        </w:div>
        <w:div w:id="1487092593">
          <w:marLeft w:val="1886"/>
          <w:marRight w:val="0"/>
          <w:marTop w:val="0"/>
          <w:marBottom w:val="0"/>
          <w:divBdr>
            <w:top w:val="none" w:sz="0" w:space="0" w:color="auto"/>
            <w:left w:val="none" w:sz="0" w:space="0" w:color="auto"/>
            <w:bottom w:val="none" w:sz="0" w:space="0" w:color="auto"/>
            <w:right w:val="none" w:sz="0" w:space="0" w:color="auto"/>
          </w:divBdr>
        </w:div>
        <w:div w:id="1496726052">
          <w:marLeft w:val="446"/>
          <w:marRight w:val="0"/>
          <w:marTop w:val="0"/>
          <w:marBottom w:val="0"/>
          <w:divBdr>
            <w:top w:val="none" w:sz="0" w:space="0" w:color="auto"/>
            <w:left w:val="none" w:sz="0" w:space="0" w:color="auto"/>
            <w:bottom w:val="none" w:sz="0" w:space="0" w:color="auto"/>
            <w:right w:val="none" w:sz="0" w:space="0" w:color="auto"/>
          </w:divBdr>
        </w:div>
        <w:div w:id="1924991588">
          <w:marLeft w:val="1886"/>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8643727">
      <w:bodyDiv w:val="1"/>
      <w:marLeft w:val="0"/>
      <w:marRight w:val="0"/>
      <w:marTop w:val="0"/>
      <w:marBottom w:val="0"/>
      <w:divBdr>
        <w:top w:val="none" w:sz="0" w:space="0" w:color="auto"/>
        <w:left w:val="none" w:sz="0" w:space="0" w:color="auto"/>
        <w:bottom w:val="none" w:sz="0" w:space="0" w:color="auto"/>
        <w:right w:val="none" w:sz="0" w:space="0" w:color="auto"/>
      </w:divBdr>
      <w:divsChild>
        <w:div w:id="77136217">
          <w:marLeft w:val="547"/>
          <w:marRight w:val="0"/>
          <w:marTop w:val="0"/>
          <w:marBottom w:val="0"/>
          <w:divBdr>
            <w:top w:val="none" w:sz="0" w:space="0" w:color="auto"/>
            <w:left w:val="none" w:sz="0" w:space="0" w:color="auto"/>
            <w:bottom w:val="none" w:sz="0" w:space="0" w:color="auto"/>
            <w:right w:val="none" w:sz="0" w:space="0" w:color="auto"/>
          </w:divBdr>
        </w:div>
        <w:div w:id="176429475">
          <w:marLeft w:val="547"/>
          <w:marRight w:val="0"/>
          <w:marTop w:val="0"/>
          <w:marBottom w:val="0"/>
          <w:divBdr>
            <w:top w:val="none" w:sz="0" w:space="0" w:color="auto"/>
            <w:left w:val="none" w:sz="0" w:space="0" w:color="auto"/>
            <w:bottom w:val="none" w:sz="0" w:space="0" w:color="auto"/>
            <w:right w:val="none" w:sz="0" w:space="0" w:color="auto"/>
          </w:divBdr>
        </w:div>
        <w:div w:id="329023331">
          <w:marLeft w:val="547"/>
          <w:marRight w:val="0"/>
          <w:marTop w:val="0"/>
          <w:marBottom w:val="0"/>
          <w:divBdr>
            <w:top w:val="none" w:sz="0" w:space="0" w:color="auto"/>
            <w:left w:val="none" w:sz="0" w:space="0" w:color="auto"/>
            <w:bottom w:val="none" w:sz="0" w:space="0" w:color="auto"/>
            <w:right w:val="none" w:sz="0" w:space="0" w:color="auto"/>
          </w:divBdr>
        </w:div>
        <w:div w:id="562712905">
          <w:marLeft w:val="547"/>
          <w:marRight w:val="0"/>
          <w:marTop w:val="0"/>
          <w:marBottom w:val="0"/>
          <w:divBdr>
            <w:top w:val="none" w:sz="0" w:space="0" w:color="auto"/>
            <w:left w:val="none" w:sz="0" w:space="0" w:color="auto"/>
            <w:bottom w:val="none" w:sz="0" w:space="0" w:color="auto"/>
            <w:right w:val="none" w:sz="0" w:space="0" w:color="auto"/>
          </w:divBdr>
        </w:div>
        <w:div w:id="568156271">
          <w:marLeft w:val="547"/>
          <w:marRight w:val="0"/>
          <w:marTop w:val="0"/>
          <w:marBottom w:val="0"/>
          <w:divBdr>
            <w:top w:val="none" w:sz="0" w:space="0" w:color="auto"/>
            <w:left w:val="none" w:sz="0" w:space="0" w:color="auto"/>
            <w:bottom w:val="none" w:sz="0" w:space="0" w:color="auto"/>
            <w:right w:val="none" w:sz="0" w:space="0" w:color="auto"/>
          </w:divBdr>
        </w:div>
        <w:div w:id="774397900">
          <w:marLeft w:val="547"/>
          <w:marRight w:val="0"/>
          <w:marTop w:val="0"/>
          <w:marBottom w:val="0"/>
          <w:divBdr>
            <w:top w:val="none" w:sz="0" w:space="0" w:color="auto"/>
            <w:left w:val="none" w:sz="0" w:space="0" w:color="auto"/>
            <w:bottom w:val="none" w:sz="0" w:space="0" w:color="auto"/>
            <w:right w:val="none" w:sz="0" w:space="0" w:color="auto"/>
          </w:divBdr>
        </w:div>
        <w:div w:id="1077093997">
          <w:marLeft w:val="547"/>
          <w:marRight w:val="0"/>
          <w:marTop w:val="0"/>
          <w:marBottom w:val="0"/>
          <w:divBdr>
            <w:top w:val="none" w:sz="0" w:space="0" w:color="auto"/>
            <w:left w:val="none" w:sz="0" w:space="0" w:color="auto"/>
            <w:bottom w:val="none" w:sz="0" w:space="0" w:color="auto"/>
            <w:right w:val="none" w:sz="0" w:space="0" w:color="auto"/>
          </w:divBdr>
        </w:div>
        <w:div w:id="1168516605">
          <w:marLeft w:val="547"/>
          <w:marRight w:val="0"/>
          <w:marTop w:val="0"/>
          <w:marBottom w:val="0"/>
          <w:divBdr>
            <w:top w:val="none" w:sz="0" w:space="0" w:color="auto"/>
            <w:left w:val="none" w:sz="0" w:space="0" w:color="auto"/>
            <w:bottom w:val="none" w:sz="0" w:space="0" w:color="auto"/>
            <w:right w:val="none" w:sz="0" w:space="0" w:color="auto"/>
          </w:divBdr>
        </w:div>
        <w:div w:id="1536188105">
          <w:marLeft w:val="547"/>
          <w:marRight w:val="0"/>
          <w:marTop w:val="0"/>
          <w:marBottom w:val="0"/>
          <w:divBdr>
            <w:top w:val="none" w:sz="0" w:space="0" w:color="auto"/>
            <w:left w:val="none" w:sz="0" w:space="0" w:color="auto"/>
            <w:bottom w:val="none" w:sz="0" w:space="0" w:color="auto"/>
            <w:right w:val="none" w:sz="0" w:space="0" w:color="auto"/>
          </w:divBdr>
        </w:div>
        <w:div w:id="1559894566">
          <w:marLeft w:val="547"/>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88862501">
      <w:bodyDiv w:val="1"/>
      <w:marLeft w:val="0"/>
      <w:marRight w:val="0"/>
      <w:marTop w:val="0"/>
      <w:marBottom w:val="0"/>
      <w:divBdr>
        <w:top w:val="none" w:sz="0" w:space="0" w:color="auto"/>
        <w:left w:val="none" w:sz="0" w:space="0" w:color="auto"/>
        <w:bottom w:val="none" w:sz="0" w:space="0" w:color="auto"/>
        <w:right w:val="none" w:sz="0" w:space="0" w:color="auto"/>
      </w:divBdr>
      <w:divsChild>
        <w:div w:id="543105495">
          <w:marLeft w:val="2707"/>
          <w:marRight w:val="0"/>
          <w:marTop w:val="0"/>
          <w:marBottom w:val="0"/>
          <w:divBdr>
            <w:top w:val="none" w:sz="0" w:space="0" w:color="auto"/>
            <w:left w:val="none" w:sz="0" w:space="0" w:color="auto"/>
            <w:bottom w:val="none" w:sz="0" w:space="0" w:color="auto"/>
            <w:right w:val="none" w:sz="0" w:space="0" w:color="auto"/>
          </w:divBdr>
        </w:div>
      </w:divsChild>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5533984">
      <w:bodyDiv w:val="1"/>
      <w:marLeft w:val="0"/>
      <w:marRight w:val="0"/>
      <w:marTop w:val="0"/>
      <w:marBottom w:val="0"/>
      <w:divBdr>
        <w:top w:val="none" w:sz="0" w:space="0" w:color="auto"/>
        <w:left w:val="none" w:sz="0" w:space="0" w:color="auto"/>
        <w:bottom w:val="none" w:sz="0" w:space="0" w:color="auto"/>
        <w:right w:val="none" w:sz="0" w:space="0" w:color="auto"/>
      </w:divBdr>
    </w:div>
    <w:div w:id="149653203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3396612">
      <w:bodyDiv w:val="1"/>
      <w:marLeft w:val="0"/>
      <w:marRight w:val="0"/>
      <w:marTop w:val="0"/>
      <w:marBottom w:val="0"/>
      <w:divBdr>
        <w:top w:val="none" w:sz="0" w:space="0" w:color="auto"/>
        <w:left w:val="none" w:sz="0" w:space="0" w:color="auto"/>
        <w:bottom w:val="none" w:sz="0" w:space="0" w:color="auto"/>
        <w:right w:val="none" w:sz="0" w:space="0" w:color="auto"/>
      </w:divBdr>
    </w:div>
    <w:div w:id="1509250240">
      <w:bodyDiv w:val="1"/>
      <w:marLeft w:val="0"/>
      <w:marRight w:val="0"/>
      <w:marTop w:val="0"/>
      <w:marBottom w:val="0"/>
      <w:divBdr>
        <w:top w:val="none" w:sz="0" w:space="0" w:color="auto"/>
        <w:left w:val="none" w:sz="0" w:space="0" w:color="auto"/>
        <w:bottom w:val="none" w:sz="0" w:space="0" w:color="auto"/>
        <w:right w:val="none" w:sz="0" w:space="0" w:color="auto"/>
      </w:divBdr>
      <w:divsChild>
        <w:div w:id="1145463203">
          <w:marLeft w:val="1987"/>
          <w:marRight w:val="0"/>
          <w:marTop w:val="0"/>
          <w:marBottom w:val="0"/>
          <w:divBdr>
            <w:top w:val="none" w:sz="0" w:space="0" w:color="auto"/>
            <w:left w:val="none" w:sz="0" w:space="0" w:color="auto"/>
            <w:bottom w:val="none" w:sz="0" w:space="0" w:color="auto"/>
            <w:right w:val="none" w:sz="0" w:space="0" w:color="auto"/>
          </w:divBdr>
        </w:div>
      </w:divsChild>
    </w:div>
    <w:div w:id="1522746635">
      <w:bodyDiv w:val="1"/>
      <w:marLeft w:val="0"/>
      <w:marRight w:val="0"/>
      <w:marTop w:val="0"/>
      <w:marBottom w:val="0"/>
      <w:divBdr>
        <w:top w:val="none" w:sz="0" w:space="0" w:color="auto"/>
        <w:left w:val="none" w:sz="0" w:space="0" w:color="auto"/>
        <w:bottom w:val="none" w:sz="0" w:space="0" w:color="auto"/>
        <w:right w:val="none" w:sz="0" w:space="0" w:color="auto"/>
      </w:divBdr>
    </w:div>
    <w:div w:id="1522931607">
      <w:bodyDiv w:val="1"/>
      <w:marLeft w:val="0"/>
      <w:marRight w:val="0"/>
      <w:marTop w:val="0"/>
      <w:marBottom w:val="0"/>
      <w:divBdr>
        <w:top w:val="none" w:sz="0" w:space="0" w:color="auto"/>
        <w:left w:val="none" w:sz="0" w:space="0" w:color="auto"/>
        <w:bottom w:val="none" w:sz="0" w:space="0" w:color="auto"/>
        <w:right w:val="none" w:sz="0" w:space="0" w:color="auto"/>
      </w:divBdr>
      <w:divsChild>
        <w:div w:id="195044101">
          <w:marLeft w:val="1987"/>
          <w:marRight w:val="0"/>
          <w:marTop w:val="72"/>
          <w:marBottom w:val="0"/>
          <w:divBdr>
            <w:top w:val="none" w:sz="0" w:space="0" w:color="auto"/>
            <w:left w:val="none" w:sz="0" w:space="0" w:color="auto"/>
            <w:bottom w:val="none" w:sz="0" w:space="0" w:color="auto"/>
            <w:right w:val="none" w:sz="0" w:space="0" w:color="auto"/>
          </w:divBdr>
        </w:div>
        <w:div w:id="375007524">
          <w:marLeft w:val="1987"/>
          <w:marRight w:val="0"/>
          <w:marTop w:val="72"/>
          <w:marBottom w:val="0"/>
          <w:divBdr>
            <w:top w:val="none" w:sz="0" w:space="0" w:color="auto"/>
            <w:left w:val="none" w:sz="0" w:space="0" w:color="auto"/>
            <w:bottom w:val="none" w:sz="0" w:space="0" w:color="auto"/>
            <w:right w:val="none" w:sz="0" w:space="0" w:color="auto"/>
          </w:divBdr>
        </w:div>
        <w:div w:id="697244342">
          <w:marLeft w:val="1987"/>
          <w:marRight w:val="0"/>
          <w:marTop w:val="72"/>
          <w:marBottom w:val="0"/>
          <w:divBdr>
            <w:top w:val="none" w:sz="0" w:space="0" w:color="auto"/>
            <w:left w:val="none" w:sz="0" w:space="0" w:color="auto"/>
            <w:bottom w:val="none" w:sz="0" w:space="0" w:color="auto"/>
            <w:right w:val="none" w:sz="0" w:space="0" w:color="auto"/>
          </w:divBdr>
        </w:div>
        <w:div w:id="895703162">
          <w:marLeft w:val="1166"/>
          <w:marRight w:val="0"/>
          <w:marTop w:val="72"/>
          <w:marBottom w:val="0"/>
          <w:divBdr>
            <w:top w:val="none" w:sz="0" w:space="0" w:color="auto"/>
            <w:left w:val="none" w:sz="0" w:space="0" w:color="auto"/>
            <w:bottom w:val="none" w:sz="0" w:space="0" w:color="auto"/>
            <w:right w:val="none" w:sz="0" w:space="0" w:color="auto"/>
          </w:divBdr>
        </w:div>
        <w:div w:id="1230531389">
          <w:marLeft w:val="1987"/>
          <w:marRight w:val="0"/>
          <w:marTop w:val="72"/>
          <w:marBottom w:val="0"/>
          <w:divBdr>
            <w:top w:val="none" w:sz="0" w:space="0" w:color="auto"/>
            <w:left w:val="none" w:sz="0" w:space="0" w:color="auto"/>
            <w:bottom w:val="none" w:sz="0" w:space="0" w:color="auto"/>
            <w:right w:val="none" w:sz="0" w:space="0" w:color="auto"/>
          </w:divBdr>
        </w:div>
        <w:div w:id="1418090065">
          <w:marLeft w:val="1166"/>
          <w:marRight w:val="0"/>
          <w:marTop w:val="0"/>
          <w:marBottom w:val="0"/>
          <w:divBdr>
            <w:top w:val="none" w:sz="0" w:space="0" w:color="auto"/>
            <w:left w:val="none" w:sz="0" w:space="0" w:color="auto"/>
            <w:bottom w:val="none" w:sz="0" w:space="0" w:color="auto"/>
            <w:right w:val="none" w:sz="0" w:space="0" w:color="auto"/>
          </w:divBdr>
        </w:div>
        <w:div w:id="1438865951">
          <w:marLeft w:val="1987"/>
          <w:marRight w:val="0"/>
          <w:marTop w:val="72"/>
          <w:marBottom w:val="0"/>
          <w:divBdr>
            <w:top w:val="none" w:sz="0" w:space="0" w:color="auto"/>
            <w:left w:val="none" w:sz="0" w:space="0" w:color="auto"/>
            <w:bottom w:val="none" w:sz="0" w:space="0" w:color="auto"/>
            <w:right w:val="none" w:sz="0" w:space="0" w:color="auto"/>
          </w:divBdr>
        </w:div>
        <w:div w:id="1603951304">
          <w:marLeft w:val="1987"/>
          <w:marRight w:val="0"/>
          <w:marTop w:val="72"/>
          <w:marBottom w:val="0"/>
          <w:divBdr>
            <w:top w:val="none" w:sz="0" w:space="0" w:color="auto"/>
            <w:left w:val="none" w:sz="0" w:space="0" w:color="auto"/>
            <w:bottom w:val="none" w:sz="0" w:space="0" w:color="auto"/>
            <w:right w:val="none" w:sz="0" w:space="0" w:color="auto"/>
          </w:divBdr>
        </w:div>
      </w:divsChild>
    </w:div>
    <w:div w:id="1531870707">
      <w:bodyDiv w:val="1"/>
      <w:marLeft w:val="0"/>
      <w:marRight w:val="0"/>
      <w:marTop w:val="0"/>
      <w:marBottom w:val="0"/>
      <w:divBdr>
        <w:top w:val="none" w:sz="0" w:space="0" w:color="auto"/>
        <w:left w:val="none" w:sz="0" w:space="0" w:color="auto"/>
        <w:bottom w:val="none" w:sz="0" w:space="0" w:color="auto"/>
        <w:right w:val="none" w:sz="0" w:space="0" w:color="auto"/>
      </w:divBdr>
    </w:div>
    <w:div w:id="1533834530">
      <w:bodyDiv w:val="1"/>
      <w:marLeft w:val="0"/>
      <w:marRight w:val="0"/>
      <w:marTop w:val="0"/>
      <w:marBottom w:val="0"/>
      <w:divBdr>
        <w:top w:val="none" w:sz="0" w:space="0" w:color="auto"/>
        <w:left w:val="none" w:sz="0" w:space="0" w:color="auto"/>
        <w:bottom w:val="none" w:sz="0" w:space="0" w:color="auto"/>
        <w:right w:val="none" w:sz="0" w:space="0" w:color="auto"/>
      </w:divBdr>
    </w:div>
    <w:div w:id="1536776396">
      <w:bodyDiv w:val="1"/>
      <w:marLeft w:val="0"/>
      <w:marRight w:val="0"/>
      <w:marTop w:val="0"/>
      <w:marBottom w:val="0"/>
      <w:divBdr>
        <w:top w:val="none" w:sz="0" w:space="0" w:color="auto"/>
        <w:left w:val="none" w:sz="0" w:space="0" w:color="auto"/>
        <w:bottom w:val="none" w:sz="0" w:space="0" w:color="auto"/>
        <w:right w:val="none" w:sz="0" w:space="0" w:color="auto"/>
      </w:divBdr>
    </w:div>
    <w:div w:id="1538353491">
      <w:bodyDiv w:val="1"/>
      <w:marLeft w:val="0"/>
      <w:marRight w:val="0"/>
      <w:marTop w:val="0"/>
      <w:marBottom w:val="0"/>
      <w:divBdr>
        <w:top w:val="none" w:sz="0" w:space="0" w:color="auto"/>
        <w:left w:val="none" w:sz="0" w:space="0" w:color="auto"/>
        <w:bottom w:val="none" w:sz="0" w:space="0" w:color="auto"/>
        <w:right w:val="none" w:sz="0" w:space="0" w:color="auto"/>
      </w:divBdr>
    </w:div>
    <w:div w:id="1539660949">
      <w:bodyDiv w:val="1"/>
      <w:marLeft w:val="0"/>
      <w:marRight w:val="0"/>
      <w:marTop w:val="0"/>
      <w:marBottom w:val="0"/>
      <w:divBdr>
        <w:top w:val="none" w:sz="0" w:space="0" w:color="auto"/>
        <w:left w:val="none" w:sz="0" w:space="0" w:color="auto"/>
        <w:bottom w:val="none" w:sz="0" w:space="0" w:color="auto"/>
        <w:right w:val="none" w:sz="0" w:space="0" w:color="auto"/>
      </w:divBdr>
    </w:div>
    <w:div w:id="1554347556">
      <w:bodyDiv w:val="1"/>
      <w:marLeft w:val="0"/>
      <w:marRight w:val="0"/>
      <w:marTop w:val="0"/>
      <w:marBottom w:val="0"/>
      <w:divBdr>
        <w:top w:val="none" w:sz="0" w:space="0" w:color="auto"/>
        <w:left w:val="none" w:sz="0" w:space="0" w:color="auto"/>
        <w:bottom w:val="none" w:sz="0" w:space="0" w:color="auto"/>
        <w:right w:val="none" w:sz="0" w:space="0" w:color="auto"/>
      </w:divBdr>
      <w:divsChild>
        <w:div w:id="188836086">
          <w:marLeft w:val="0"/>
          <w:marRight w:val="0"/>
          <w:marTop w:val="0"/>
          <w:marBottom w:val="0"/>
          <w:divBdr>
            <w:top w:val="none" w:sz="0" w:space="0" w:color="auto"/>
            <w:left w:val="none" w:sz="0" w:space="0" w:color="auto"/>
            <w:bottom w:val="none" w:sz="0" w:space="0" w:color="auto"/>
            <w:right w:val="none" w:sz="0" w:space="0" w:color="auto"/>
          </w:divBdr>
        </w:div>
      </w:divsChild>
    </w:div>
    <w:div w:id="1564943997">
      <w:bodyDiv w:val="1"/>
      <w:marLeft w:val="0"/>
      <w:marRight w:val="0"/>
      <w:marTop w:val="0"/>
      <w:marBottom w:val="0"/>
      <w:divBdr>
        <w:top w:val="none" w:sz="0" w:space="0" w:color="auto"/>
        <w:left w:val="none" w:sz="0" w:space="0" w:color="auto"/>
        <w:bottom w:val="none" w:sz="0" w:space="0" w:color="auto"/>
        <w:right w:val="none" w:sz="0" w:space="0" w:color="auto"/>
      </w:divBdr>
    </w:div>
    <w:div w:id="1581864925">
      <w:bodyDiv w:val="1"/>
      <w:marLeft w:val="0"/>
      <w:marRight w:val="0"/>
      <w:marTop w:val="0"/>
      <w:marBottom w:val="0"/>
      <w:divBdr>
        <w:top w:val="none" w:sz="0" w:space="0" w:color="auto"/>
        <w:left w:val="none" w:sz="0" w:space="0" w:color="auto"/>
        <w:bottom w:val="none" w:sz="0" w:space="0" w:color="auto"/>
        <w:right w:val="none" w:sz="0" w:space="0" w:color="auto"/>
      </w:divBdr>
      <w:divsChild>
        <w:div w:id="77215553">
          <w:marLeft w:val="1267"/>
          <w:marRight w:val="0"/>
          <w:marTop w:val="72"/>
          <w:marBottom w:val="0"/>
          <w:divBdr>
            <w:top w:val="none" w:sz="0" w:space="0" w:color="auto"/>
            <w:left w:val="none" w:sz="0" w:space="0" w:color="auto"/>
            <w:bottom w:val="none" w:sz="0" w:space="0" w:color="auto"/>
            <w:right w:val="none" w:sz="0" w:space="0" w:color="auto"/>
          </w:divBdr>
        </w:div>
        <w:div w:id="687368205">
          <w:marLeft w:val="1267"/>
          <w:marRight w:val="0"/>
          <w:marTop w:val="72"/>
          <w:marBottom w:val="0"/>
          <w:divBdr>
            <w:top w:val="none" w:sz="0" w:space="0" w:color="auto"/>
            <w:left w:val="none" w:sz="0" w:space="0" w:color="auto"/>
            <w:bottom w:val="none" w:sz="0" w:space="0" w:color="auto"/>
            <w:right w:val="none" w:sz="0" w:space="0" w:color="auto"/>
          </w:divBdr>
        </w:div>
        <w:div w:id="951519838">
          <w:marLeft w:val="1267"/>
          <w:marRight w:val="0"/>
          <w:marTop w:val="72"/>
          <w:marBottom w:val="0"/>
          <w:divBdr>
            <w:top w:val="none" w:sz="0" w:space="0" w:color="auto"/>
            <w:left w:val="none" w:sz="0" w:space="0" w:color="auto"/>
            <w:bottom w:val="none" w:sz="0" w:space="0" w:color="auto"/>
            <w:right w:val="none" w:sz="0" w:space="0" w:color="auto"/>
          </w:divBdr>
        </w:div>
        <w:div w:id="1095975745">
          <w:marLeft w:val="1267"/>
          <w:marRight w:val="0"/>
          <w:marTop w:val="72"/>
          <w:marBottom w:val="0"/>
          <w:divBdr>
            <w:top w:val="none" w:sz="0" w:space="0" w:color="auto"/>
            <w:left w:val="none" w:sz="0" w:space="0" w:color="auto"/>
            <w:bottom w:val="none" w:sz="0" w:space="0" w:color="auto"/>
            <w:right w:val="none" w:sz="0" w:space="0" w:color="auto"/>
          </w:divBdr>
        </w:div>
        <w:div w:id="1602101778">
          <w:marLeft w:val="1267"/>
          <w:marRight w:val="0"/>
          <w:marTop w:val="0"/>
          <w:marBottom w:val="0"/>
          <w:divBdr>
            <w:top w:val="none" w:sz="0" w:space="0" w:color="auto"/>
            <w:left w:val="none" w:sz="0" w:space="0" w:color="auto"/>
            <w:bottom w:val="none" w:sz="0" w:space="0" w:color="auto"/>
            <w:right w:val="none" w:sz="0" w:space="0" w:color="auto"/>
          </w:divBdr>
        </w:div>
      </w:divsChild>
    </w:div>
    <w:div w:id="1585870348">
      <w:bodyDiv w:val="1"/>
      <w:marLeft w:val="0"/>
      <w:marRight w:val="0"/>
      <w:marTop w:val="0"/>
      <w:marBottom w:val="0"/>
      <w:divBdr>
        <w:top w:val="none" w:sz="0" w:space="0" w:color="auto"/>
        <w:left w:val="none" w:sz="0" w:space="0" w:color="auto"/>
        <w:bottom w:val="none" w:sz="0" w:space="0" w:color="auto"/>
        <w:right w:val="none" w:sz="0" w:space="0" w:color="auto"/>
      </w:divBdr>
    </w:div>
    <w:div w:id="1586762842">
      <w:bodyDiv w:val="1"/>
      <w:marLeft w:val="0"/>
      <w:marRight w:val="0"/>
      <w:marTop w:val="0"/>
      <w:marBottom w:val="0"/>
      <w:divBdr>
        <w:top w:val="none" w:sz="0" w:space="0" w:color="auto"/>
        <w:left w:val="none" w:sz="0" w:space="0" w:color="auto"/>
        <w:bottom w:val="none" w:sz="0" w:space="0" w:color="auto"/>
        <w:right w:val="none" w:sz="0" w:space="0" w:color="auto"/>
      </w:divBdr>
    </w:div>
    <w:div w:id="1591546909">
      <w:bodyDiv w:val="1"/>
      <w:marLeft w:val="0"/>
      <w:marRight w:val="0"/>
      <w:marTop w:val="0"/>
      <w:marBottom w:val="0"/>
      <w:divBdr>
        <w:top w:val="none" w:sz="0" w:space="0" w:color="auto"/>
        <w:left w:val="none" w:sz="0" w:space="0" w:color="auto"/>
        <w:bottom w:val="none" w:sz="0" w:space="0" w:color="auto"/>
        <w:right w:val="none" w:sz="0" w:space="0" w:color="auto"/>
      </w:divBdr>
    </w:div>
    <w:div w:id="1604919633">
      <w:bodyDiv w:val="1"/>
      <w:marLeft w:val="0"/>
      <w:marRight w:val="0"/>
      <w:marTop w:val="0"/>
      <w:marBottom w:val="0"/>
      <w:divBdr>
        <w:top w:val="none" w:sz="0" w:space="0" w:color="auto"/>
        <w:left w:val="none" w:sz="0" w:space="0" w:color="auto"/>
        <w:bottom w:val="none" w:sz="0" w:space="0" w:color="auto"/>
        <w:right w:val="none" w:sz="0" w:space="0" w:color="auto"/>
      </w:divBdr>
      <w:divsChild>
        <w:div w:id="1305307983">
          <w:marLeft w:val="1267"/>
          <w:marRight w:val="0"/>
          <w:marTop w:val="0"/>
          <w:marBottom w:val="0"/>
          <w:divBdr>
            <w:top w:val="none" w:sz="0" w:space="0" w:color="auto"/>
            <w:left w:val="none" w:sz="0" w:space="0" w:color="auto"/>
            <w:bottom w:val="none" w:sz="0" w:space="0" w:color="auto"/>
            <w:right w:val="none" w:sz="0" w:space="0" w:color="auto"/>
          </w:divBdr>
        </w:div>
      </w:divsChild>
    </w:div>
    <w:div w:id="160865874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5087920">
      <w:bodyDiv w:val="1"/>
      <w:marLeft w:val="0"/>
      <w:marRight w:val="0"/>
      <w:marTop w:val="0"/>
      <w:marBottom w:val="0"/>
      <w:divBdr>
        <w:top w:val="none" w:sz="0" w:space="0" w:color="auto"/>
        <w:left w:val="none" w:sz="0" w:space="0" w:color="auto"/>
        <w:bottom w:val="none" w:sz="0" w:space="0" w:color="auto"/>
        <w:right w:val="none" w:sz="0" w:space="0" w:color="auto"/>
      </w:divBdr>
      <w:divsChild>
        <w:div w:id="1014262297">
          <w:marLeft w:val="1166"/>
          <w:marRight w:val="0"/>
          <w:marTop w:val="0"/>
          <w:marBottom w:val="0"/>
          <w:divBdr>
            <w:top w:val="none" w:sz="0" w:space="0" w:color="auto"/>
            <w:left w:val="none" w:sz="0" w:space="0" w:color="auto"/>
            <w:bottom w:val="none" w:sz="0" w:space="0" w:color="auto"/>
            <w:right w:val="none" w:sz="0" w:space="0" w:color="auto"/>
          </w:divBdr>
        </w:div>
      </w:divsChild>
    </w:div>
    <w:div w:id="1626348649">
      <w:bodyDiv w:val="1"/>
      <w:marLeft w:val="0"/>
      <w:marRight w:val="0"/>
      <w:marTop w:val="0"/>
      <w:marBottom w:val="0"/>
      <w:divBdr>
        <w:top w:val="none" w:sz="0" w:space="0" w:color="auto"/>
        <w:left w:val="none" w:sz="0" w:space="0" w:color="auto"/>
        <w:bottom w:val="none" w:sz="0" w:space="0" w:color="auto"/>
        <w:right w:val="none" w:sz="0" w:space="0" w:color="auto"/>
      </w:divBdr>
    </w:div>
    <w:div w:id="1632133279">
      <w:bodyDiv w:val="1"/>
      <w:marLeft w:val="0"/>
      <w:marRight w:val="0"/>
      <w:marTop w:val="0"/>
      <w:marBottom w:val="0"/>
      <w:divBdr>
        <w:top w:val="none" w:sz="0" w:space="0" w:color="auto"/>
        <w:left w:val="none" w:sz="0" w:space="0" w:color="auto"/>
        <w:bottom w:val="none" w:sz="0" w:space="0" w:color="auto"/>
        <w:right w:val="none" w:sz="0" w:space="0" w:color="auto"/>
      </w:divBdr>
      <w:divsChild>
        <w:div w:id="289629614">
          <w:marLeft w:val="1166"/>
          <w:marRight w:val="0"/>
          <w:marTop w:val="0"/>
          <w:marBottom w:val="0"/>
          <w:divBdr>
            <w:top w:val="none" w:sz="0" w:space="0" w:color="auto"/>
            <w:left w:val="none" w:sz="0" w:space="0" w:color="auto"/>
            <w:bottom w:val="none" w:sz="0" w:space="0" w:color="auto"/>
            <w:right w:val="none" w:sz="0" w:space="0" w:color="auto"/>
          </w:divBdr>
        </w:div>
        <w:div w:id="879366004">
          <w:marLeft w:val="1166"/>
          <w:marRight w:val="0"/>
          <w:marTop w:val="0"/>
          <w:marBottom w:val="0"/>
          <w:divBdr>
            <w:top w:val="none" w:sz="0" w:space="0" w:color="auto"/>
            <w:left w:val="none" w:sz="0" w:space="0" w:color="auto"/>
            <w:bottom w:val="none" w:sz="0" w:space="0" w:color="auto"/>
            <w:right w:val="none" w:sz="0" w:space="0" w:color="auto"/>
          </w:divBdr>
        </w:div>
        <w:div w:id="1506163050">
          <w:marLeft w:val="1166"/>
          <w:marRight w:val="0"/>
          <w:marTop w:val="0"/>
          <w:marBottom w:val="0"/>
          <w:divBdr>
            <w:top w:val="none" w:sz="0" w:space="0" w:color="auto"/>
            <w:left w:val="none" w:sz="0" w:space="0" w:color="auto"/>
            <w:bottom w:val="none" w:sz="0" w:space="0" w:color="auto"/>
            <w:right w:val="none" w:sz="0" w:space="0" w:color="auto"/>
          </w:divBdr>
        </w:div>
      </w:divsChild>
    </w:div>
    <w:div w:id="1640457113">
      <w:bodyDiv w:val="1"/>
      <w:marLeft w:val="0"/>
      <w:marRight w:val="0"/>
      <w:marTop w:val="0"/>
      <w:marBottom w:val="0"/>
      <w:divBdr>
        <w:top w:val="none" w:sz="0" w:space="0" w:color="auto"/>
        <w:left w:val="none" w:sz="0" w:space="0" w:color="auto"/>
        <w:bottom w:val="none" w:sz="0" w:space="0" w:color="auto"/>
        <w:right w:val="none" w:sz="0" w:space="0" w:color="auto"/>
      </w:divBdr>
    </w:div>
    <w:div w:id="1654406247">
      <w:bodyDiv w:val="1"/>
      <w:marLeft w:val="0"/>
      <w:marRight w:val="0"/>
      <w:marTop w:val="0"/>
      <w:marBottom w:val="0"/>
      <w:divBdr>
        <w:top w:val="none" w:sz="0" w:space="0" w:color="auto"/>
        <w:left w:val="none" w:sz="0" w:space="0" w:color="auto"/>
        <w:bottom w:val="none" w:sz="0" w:space="0" w:color="auto"/>
        <w:right w:val="none" w:sz="0" w:space="0" w:color="auto"/>
      </w:divBdr>
    </w:div>
    <w:div w:id="1654673249">
      <w:bodyDiv w:val="1"/>
      <w:marLeft w:val="0"/>
      <w:marRight w:val="0"/>
      <w:marTop w:val="0"/>
      <w:marBottom w:val="0"/>
      <w:divBdr>
        <w:top w:val="none" w:sz="0" w:space="0" w:color="auto"/>
        <w:left w:val="none" w:sz="0" w:space="0" w:color="auto"/>
        <w:bottom w:val="none" w:sz="0" w:space="0" w:color="auto"/>
        <w:right w:val="none" w:sz="0" w:space="0" w:color="auto"/>
      </w:divBdr>
    </w:div>
    <w:div w:id="1658071102">
      <w:bodyDiv w:val="1"/>
      <w:marLeft w:val="0"/>
      <w:marRight w:val="0"/>
      <w:marTop w:val="0"/>
      <w:marBottom w:val="0"/>
      <w:divBdr>
        <w:top w:val="none" w:sz="0" w:space="0" w:color="auto"/>
        <w:left w:val="none" w:sz="0" w:space="0" w:color="auto"/>
        <w:bottom w:val="none" w:sz="0" w:space="0" w:color="auto"/>
        <w:right w:val="none" w:sz="0" w:space="0" w:color="auto"/>
      </w:divBdr>
    </w:div>
    <w:div w:id="1669408985">
      <w:bodyDiv w:val="1"/>
      <w:marLeft w:val="0"/>
      <w:marRight w:val="0"/>
      <w:marTop w:val="0"/>
      <w:marBottom w:val="0"/>
      <w:divBdr>
        <w:top w:val="none" w:sz="0" w:space="0" w:color="auto"/>
        <w:left w:val="none" w:sz="0" w:space="0" w:color="auto"/>
        <w:bottom w:val="none" w:sz="0" w:space="0" w:color="auto"/>
        <w:right w:val="none" w:sz="0" w:space="0" w:color="auto"/>
      </w:divBdr>
      <w:divsChild>
        <w:div w:id="127869403">
          <w:marLeft w:val="1267"/>
          <w:marRight w:val="0"/>
          <w:marTop w:val="0"/>
          <w:marBottom w:val="0"/>
          <w:divBdr>
            <w:top w:val="none" w:sz="0" w:space="0" w:color="auto"/>
            <w:left w:val="none" w:sz="0" w:space="0" w:color="auto"/>
            <w:bottom w:val="none" w:sz="0" w:space="0" w:color="auto"/>
            <w:right w:val="none" w:sz="0" w:space="0" w:color="auto"/>
          </w:divBdr>
        </w:div>
        <w:div w:id="244800966">
          <w:marLeft w:val="1987"/>
          <w:marRight w:val="0"/>
          <w:marTop w:val="0"/>
          <w:marBottom w:val="0"/>
          <w:divBdr>
            <w:top w:val="none" w:sz="0" w:space="0" w:color="auto"/>
            <w:left w:val="none" w:sz="0" w:space="0" w:color="auto"/>
            <w:bottom w:val="none" w:sz="0" w:space="0" w:color="auto"/>
            <w:right w:val="none" w:sz="0" w:space="0" w:color="auto"/>
          </w:divBdr>
        </w:div>
        <w:div w:id="373510189">
          <w:marLeft w:val="1987"/>
          <w:marRight w:val="0"/>
          <w:marTop w:val="0"/>
          <w:marBottom w:val="0"/>
          <w:divBdr>
            <w:top w:val="none" w:sz="0" w:space="0" w:color="auto"/>
            <w:left w:val="none" w:sz="0" w:space="0" w:color="auto"/>
            <w:bottom w:val="none" w:sz="0" w:space="0" w:color="auto"/>
            <w:right w:val="none" w:sz="0" w:space="0" w:color="auto"/>
          </w:divBdr>
        </w:div>
        <w:div w:id="597449011">
          <w:marLeft w:val="1987"/>
          <w:marRight w:val="0"/>
          <w:marTop w:val="0"/>
          <w:marBottom w:val="0"/>
          <w:divBdr>
            <w:top w:val="none" w:sz="0" w:space="0" w:color="auto"/>
            <w:left w:val="none" w:sz="0" w:space="0" w:color="auto"/>
            <w:bottom w:val="none" w:sz="0" w:space="0" w:color="auto"/>
            <w:right w:val="none" w:sz="0" w:space="0" w:color="auto"/>
          </w:divBdr>
        </w:div>
        <w:div w:id="1244491154">
          <w:marLeft w:val="1987"/>
          <w:marRight w:val="0"/>
          <w:marTop w:val="0"/>
          <w:marBottom w:val="0"/>
          <w:divBdr>
            <w:top w:val="none" w:sz="0" w:space="0" w:color="auto"/>
            <w:left w:val="none" w:sz="0" w:space="0" w:color="auto"/>
            <w:bottom w:val="none" w:sz="0" w:space="0" w:color="auto"/>
            <w:right w:val="none" w:sz="0" w:space="0" w:color="auto"/>
          </w:divBdr>
        </w:div>
        <w:div w:id="1438258991">
          <w:marLeft w:val="1987"/>
          <w:marRight w:val="0"/>
          <w:marTop w:val="0"/>
          <w:marBottom w:val="0"/>
          <w:divBdr>
            <w:top w:val="none" w:sz="0" w:space="0" w:color="auto"/>
            <w:left w:val="none" w:sz="0" w:space="0" w:color="auto"/>
            <w:bottom w:val="none" w:sz="0" w:space="0" w:color="auto"/>
            <w:right w:val="none" w:sz="0" w:space="0" w:color="auto"/>
          </w:divBdr>
        </w:div>
        <w:div w:id="1487739691">
          <w:marLeft w:val="1267"/>
          <w:marRight w:val="0"/>
          <w:marTop w:val="0"/>
          <w:marBottom w:val="0"/>
          <w:divBdr>
            <w:top w:val="none" w:sz="0" w:space="0" w:color="auto"/>
            <w:left w:val="none" w:sz="0" w:space="0" w:color="auto"/>
            <w:bottom w:val="none" w:sz="0" w:space="0" w:color="auto"/>
            <w:right w:val="none" w:sz="0" w:space="0" w:color="auto"/>
          </w:divBdr>
        </w:div>
        <w:div w:id="1599098698">
          <w:marLeft w:val="1267"/>
          <w:marRight w:val="0"/>
          <w:marTop w:val="0"/>
          <w:marBottom w:val="0"/>
          <w:divBdr>
            <w:top w:val="none" w:sz="0" w:space="0" w:color="auto"/>
            <w:left w:val="none" w:sz="0" w:space="0" w:color="auto"/>
            <w:bottom w:val="none" w:sz="0" w:space="0" w:color="auto"/>
            <w:right w:val="none" w:sz="0" w:space="0" w:color="auto"/>
          </w:divBdr>
        </w:div>
        <w:div w:id="1852985598">
          <w:marLeft w:val="547"/>
          <w:marRight w:val="0"/>
          <w:marTop w:val="0"/>
          <w:marBottom w:val="0"/>
          <w:divBdr>
            <w:top w:val="none" w:sz="0" w:space="0" w:color="auto"/>
            <w:left w:val="none" w:sz="0" w:space="0" w:color="auto"/>
            <w:bottom w:val="none" w:sz="0" w:space="0" w:color="auto"/>
            <w:right w:val="none" w:sz="0" w:space="0" w:color="auto"/>
          </w:divBdr>
        </w:div>
      </w:divsChild>
    </w:div>
    <w:div w:id="1672298161">
      <w:bodyDiv w:val="1"/>
      <w:marLeft w:val="0"/>
      <w:marRight w:val="0"/>
      <w:marTop w:val="0"/>
      <w:marBottom w:val="0"/>
      <w:divBdr>
        <w:top w:val="none" w:sz="0" w:space="0" w:color="auto"/>
        <w:left w:val="none" w:sz="0" w:space="0" w:color="auto"/>
        <w:bottom w:val="none" w:sz="0" w:space="0" w:color="auto"/>
        <w:right w:val="none" w:sz="0" w:space="0" w:color="auto"/>
      </w:divBdr>
    </w:div>
    <w:div w:id="1673726796">
      <w:bodyDiv w:val="1"/>
      <w:marLeft w:val="0"/>
      <w:marRight w:val="0"/>
      <w:marTop w:val="0"/>
      <w:marBottom w:val="0"/>
      <w:divBdr>
        <w:top w:val="none" w:sz="0" w:space="0" w:color="auto"/>
        <w:left w:val="none" w:sz="0" w:space="0" w:color="auto"/>
        <w:bottom w:val="none" w:sz="0" w:space="0" w:color="auto"/>
        <w:right w:val="none" w:sz="0" w:space="0" w:color="auto"/>
      </w:divBdr>
    </w:div>
    <w:div w:id="1675298174">
      <w:bodyDiv w:val="1"/>
      <w:marLeft w:val="0"/>
      <w:marRight w:val="0"/>
      <w:marTop w:val="0"/>
      <w:marBottom w:val="0"/>
      <w:divBdr>
        <w:top w:val="none" w:sz="0" w:space="0" w:color="auto"/>
        <w:left w:val="none" w:sz="0" w:space="0" w:color="auto"/>
        <w:bottom w:val="none" w:sz="0" w:space="0" w:color="auto"/>
        <w:right w:val="none" w:sz="0" w:space="0" w:color="auto"/>
      </w:divBdr>
      <w:divsChild>
        <w:div w:id="399913292">
          <w:marLeft w:val="1166"/>
          <w:marRight w:val="0"/>
          <w:marTop w:val="0"/>
          <w:marBottom w:val="0"/>
          <w:divBdr>
            <w:top w:val="none" w:sz="0" w:space="0" w:color="auto"/>
            <w:left w:val="none" w:sz="0" w:space="0" w:color="auto"/>
            <w:bottom w:val="none" w:sz="0" w:space="0" w:color="auto"/>
            <w:right w:val="none" w:sz="0" w:space="0" w:color="auto"/>
          </w:divBdr>
        </w:div>
        <w:div w:id="864905740">
          <w:marLeft w:val="446"/>
          <w:marRight w:val="0"/>
          <w:marTop w:val="0"/>
          <w:marBottom w:val="0"/>
          <w:divBdr>
            <w:top w:val="none" w:sz="0" w:space="0" w:color="auto"/>
            <w:left w:val="none" w:sz="0" w:space="0" w:color="auto"/>
            <w:bottom w:val="none" w:sz="0" w:space="0" w:color="auto"/>
            <w:right w:val="none" w:sz="0" w:space="0" w:color="auto"/>
          </w:divBdr>
        </w:div>
        <w:div w:id="1097948014">
          <w:marLeft w:val="1886"/>
          <w:marRight w:val="0"/>
          <w:marTop w:val="0"/>
          <w:marBottom w:val="0"/>
          <w:divBdr>
            <w:top w:val="none" w:sz="0" w:space="0" w:color="auto"/>
            <w:left w:val="none" w:sz="0" w:space="0" w:color="auto"/>
            <w:bottom w:val="none" w:sz="0" w:space="0" w:color="auto"/>
            <w:right w:val="none" w:sz="0" w:space="0" w:color="auto"/>
          </w:divBdr>
        </w:div>
        <w:div w:id="1758822130">
          <w:marLeft w:val="446"/>
          <w:marRight w:val="0"/>
          <w:marTop w:val="0"/>
          <w:marBottom w:val="0"/>
          <w:divBdr>
            <w:top w:val="none" w:sz="0" w:space="0" w:color="auto"/>
            <w:left w:val="none" w:sz="0" w:space="0" w:color="auto"/>
            <w:bottom w:val="none" w:sz="0" w:space="0" w:color="auto"/>
            <w:right w:val="none" w:sz="0" w:space="0" w:color="auto"/>
          </w:divBdr>
        </w:div>
      </w:divsChild>
    </w:div>
    <w:div w:id="1676766575">
      <w:bodyDiv w:val="1"/>
      <w:marLeft w:val="0"/>
      <w:marRight w:val="0"/>
      <w:marTop w:val="0"/>
      <w:marBottom w:val="0"/>
      <w:divBdr>
        <w:top w:val="none" w:sz="0" w:space="0" w:color="auto"/>
        <w:left w:val="none" w:sz="0" w:space="0" w:color="auto"/>
        <w:bottom w:val="none" w:sz="0" w:space="0" w:color="auto"/>
        <w:right w:val="none" w:sz="0" w:space="0" w:color="auto"/>
      </w:divBdr>
    </w:div>
    <w:div w:id="167695865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40523328">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24652793">
          <w:marLeft w:val="360"/>
          <w:marRight w:val="0"/>
          <w:marTop w:val="2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sChild>
    </w:div>
    <w:div w:id="1694770047">
      <w:bodyDiv w:val="1"/>
      <w:marLeft w:val="0"/>
      <w:marRight w:val="0"/>
      <w:marTop w:val="0"/>
      <w:marBottom w:val="0"/>
      <w:divBdr>
        <w:top w:val="none" w:sz="0" w:space="0" w:color="auto"/>
        <w:left w:val="none" w:sz="0" w:space="0" w:color="auto"/>
        <w:bottom w:val="none" w:sz="0" w:space="0" w:color="auto"/>
        <w:right w:val="none" w:sz="0" w:space="0" w:color="auto"/>
      </w:divBdr>
    </w:div>
    <w:div w:id="1704986204">
      <w:bodyDiv w:val="1"/>
      <w:marLeft w:val="0"/>
      <w:marRight w:val="0"/>
      <w:marTop w:val="0"/>
      <w:marBottom w:val="0"/>
      <w:divBdr>
        <w:top w:val="none" w:sz="0" w:space="0" w:color="auto"/>
        <w:left w:val="none" w:sz="0" w:space="0" w:color="auto"/>
        <w:bottom w:val="none" w:sz="0" w:space="0" w:color="auto"/>
        <w:right w:val="none" w:sz="0" w:space="0" w:color="auto"/>
      </w:divBdr>
    </w:div>
    <w:div w:id="1706128187">
      <w:bodyDiv w:val="1"/>
      <w:marLeft w:val="0"/>
      <w:marRight w:val="0"/>
      <w:marTop w:val="0"/>
      <w:marBottom w:val="0"/>
      <w:divBdr>
        <w:top w:val="none" w:sz="0" w:space="0" w:color="auto"/>
        <w:left w:val="none" w:sz="0" w:space="0" w:color="auto"/>
        <w:bottom w:val="none" w:sz="0" w:space="0" w:color="auto"/>
        <w:right w:val="none" w:sz="0" w:space="0" w:color="auto"/>
      </w:divBdr>
    </w:div>
    <w:div w:id="1711759485">
      <w:bodyDiv w:val="1"/>
      <w:marLeft w:val="0"/>
      <w:marRight w:val="0"/>
      <w:marTop w:val="0"/>
      <w:marBottom w:val="0"/>
      <w:divBdr>
        <w:top w:val="none" w:sz="0" w:space="0" w:color="auto"/>
        <w:left w:val="none" w:sz="0" w:space="0" w:color="auto"/>
        <w:bottom w:val="none" w:sz="0" w:space="0" w:color="auto"/>
        <w:right w:val="none" w:sz="0" w:space="0" w:color="auto"/>
      </w:divBdr>
    </w:div>
    <w:div w:id="1712802639">
      <w:bodyDiv w:val="1"/>
      <w:marLeft w:val="0"/>
      <w:marRight w:val="0"/>
      <w:marTop w:val="0"/>
      <w:marBottom w:val="0"/>
      <w:divBdr>
        <w:top w:val="none" w:sz="0" w:space="0" w:color="auto"/>
        <w:left w:val="none" w:sz="0" w:space="0" w:color="auto"/>
        <w:bottom w:val="none" w:sz="0" w:space="0" w:color="auto"/>
        <w:right w:val="none" w:sz="0" w:space="0" w:color="auto"/>
      </w:divBdr>
      <w:divsChild>
        <w:div w:id="620038434">
          <w:marLeft w:val="547"/>
          <w:marRight w:val="0"/>
          <w:marTop w:val="0"/>
          <w:marBottom w:val="0"/>
          <w:divBdr>
            <w:top w:val="none" w:sz="0" w:space="0" w:color="auto"/>
            <w:left w:val="none" w:sz="0" w:space="0" w:color="auto"/>
            <w:bottom w:val="none" w:sz="0" w:space="0" w:color="auto"/>
            <w:right w:val="none" w:sz="0" w:space="0" w:color="auto"/>
          </w:divBdr>
        </w:div>
      </w:divsChild>
    </w:div>
    <w:div w:id="1719087922">
      <w:bodyDiv w:val="1"/>
      <w:marLeft w:val="0"/>
      <w:marRight w:val="0"/>
      <w:marTop w:val="0"/>
      <w:marBottom w:val="0"/>
      <w:divBdr>
        <w:top w:val="none" w:sz="0" w:space="0" w:color="auto"/>
        <w:left w:val="none" w:sz="0" w:space="0" w:color="auto"/>
        <w:bottom w:val="none" w:sz="0" w:space="0" w:color="auto"/>
        <w:right w:val="none" w:sz="0" w:space="0" w:color="auto"/>
      </w:divBdr>
    </w:div>
    <w:div w:id="1720085068">
      <w:bodyDiv w:val="1"/>
      <w:marLeft w:val="0"/>
      <w:marRight w:val="0"/>
      <w:marTop w:val="0"/>
      <w:marBottom w:val="0"/>
      <w:divBdr>
        <w:top w:val="none" w:sz="0" w:space="0" w:color="auto"/>
        <w:left w:val="none" w:sz="0" w:space="0" w:color="auto"/>
        <w:bottom w:val="none" w:sz="0" w:space="0" w:color="auto"/>
        <w:right w:val="none" w:sz="0" w:space="0" w:color="auto"/>
      </w:divBdr>
    </w:div>
    <w:div w:id="1728335665">
      <w:bodyDiv w:val="1"/>
      <w:marLeft w:val="0"/>
      <w:marRight w:val="0"/>
      <w:marTop w:val="0"/>
      <w:marBottom w:val="0"/>
      <w:divBdr>
        <w:top w:val="none" w:sz="0" w:space="0" w:color="auto"/>
        <w:left w:val="none" w:sz="0" w:space="0" w:color="auto"/>
        <w:bottom w:val="none" w:sz="0" w:space="0" w:color="auto"/>
        <w:right w:val="none" w:sz="0" w:space="0" w:color="auto"/>
      </w:divBdr>
      <w:divsChild>
        <w:div w:id="495347068">
          <w:marLeft w:val="1166"/>
          <w:marRight w:val="0"/>
          <w:marTop w:val="0"/>
          <w:marBottom w:val="0"/>
          <w:divBdr>
            <w:top w:val="none" w:sz="0" w:space="0" w:color="auto"/>
            <w:left w:val="none" w:sz="0" w:space="0" w:color="auto"/>
            <w:bottom w:val="none" w:sz="0" w:space="0" w:color="auto"/>
            <w:right w:val="none" w:sz="0" w:space="0" w:color="auto"/>
          </w:divBdr>
        </w:div>
        <w:div w:id="1022440917">
          <w:marLeft w:val="1166"/>
          <w:marRight w:val="0"/>
          <w:marTop w:val="0"/>
          <w:marBottom w:val="0"/>
          <w:divBdr>
            <w:top w:val="none" w:sz="0" w:space="0" w:color="auto"/>
            <w:left w:val="none" w:sz="0" w:space="0" w:color="auto"/>
            <w:bottom w:val="none" w:sz="0" w:space="0" w:color="auto"/>
            <w:right w:val="none" w:sz="0" w:space="0" w:color="auto"/>
          </w:divBdr>
        </w:div>
      </w:divsChild>
    </w:div>
    <w:div w:id="1731882206">
      <w:bodyDiv w:val="1"/>
      <w:marLeft w:val="0"/>
      <w:marRight w:val="0"/>
      <w:marTop w:val="0"/>
      <w:marBottom w:val="0"/>
      <w:divBdr>
        <w:top w:val="none" w:sz="0" w:space="0" w:color="auto"/>
        <w:left w:val="none" w:sz="0" w:space="0" w:color="auto"/>
        <w:bottom w:val="none" w:sz="0" w:space="0" w:color="auto"/>
        <w:right w:val="none" w:sz="0" w:space="0" w:color="auto"/>
      </w:divBdr>
      <w:divsChild>
        <w:div w:id="208104416">
          <w:marLeft w:val="1987"/>
          <w:marRight w:val="0"/>
          <w:marTop w:val="0"/>
          <w:marBottom w:val="0"/>
          <w:divBdr>
            <w:top w:val="none" w:sz="0" w:space="0" w:color="auto"/>
            <w:left w:val="none" w:sz="0" w:space="0" w:color="auto"/>
            <w:bottom w:val="none" w:sz="0" w:space="0" w:color="auto"/>
            <w:right w:val="none" w:sz="0" w:space="0" w:color="auto"/>
          </w:divBdr>
        </w:div>
        <w:div w:id="431825616">
          <w:marLeft w:val="547"/>
          <w:marRight w:val="0"/>
          <w:marTop w:val="0"/>
          <w:marBottom w:val="0"/>
          <w:divBdr>
            <w:top w:val="none" w:sz="0" w:space="0" w:color="auto"/>
            <w:left w:val="none" w:sz="0" w:space="0" w:color="auto"/>
            <w:bottom w:val="none" w:sz="0" w:space="0" w:color="auto"/>
            <w:right w:val="none" w:sz="0" w:space="0" w:color="auto"/>
          </w:divBdr>
        </w:div>
        <w:div w:id="634063258">
          <w:marLeft w:val="1267"/>
          <w:marRight w:val="0"/>
          <w:marTop w:val="0"/>
          <w:marBottom w:val="0"/>
          <w:divBdr>
            <w:top w:val="none" w:sz="0" w:space="0" w:color="auto"/>
            <w:left w:val="none" w:sz="0" w:space="0" w:color="auto"/>
            <w:bottom w:val="none" w:sz="0" w:space="0" w:color="auto"/>
            <w:right w:val="none" w:sz="0" w:space="0" w:color="auto"/>
          </w:divBdr>
        </w:div>
        <w:div w:id="827670865">
          <w:marLeft w:val="1987"/>
          <w:marRight w:val="0"/>
          <w:marTop w:val="0"/>
          <w:marBottom w:val="0"/>
          <w:divBdr>
            <w:top w:val="none" w:sz="0" w:space="0" w:color="auto"/>
            <w:left w:val="none" w:sz="0" w:space="0" w:color="auto"/>
            <w:bottom w:val="none" w:sz="0" w:space="0" w:color="auto"/>
            <w:right w:val="none" w:sz="0" w:space="0" w:color="auto"/>
          </w:divBdr>
        </w:div>
        <w:div w:id="870917176">
          <w:marLeft w:val="547"/>
          <w:marRight w:val="0"/>
          <w:marTop w:val="0"/>
          <w:marBottom w:val="0"/>
          <w:divBdr>
            <w:top w:val="none" w:sz="0" w:space="0" w:color="auto"/>
            <w:left w:val="none" w:sz="0" w:space="0" w:color="auto"/>
            <w:bottom w:val="none" w:sz="0" w:space="0" w:color="auto"/>
            <w:right w:val="none" w:sz="0" w:space="0" w:color="auto"/>
          </w:divBdr>
        </w:div>
        <w:div w:id="1443067102">
          <w:marLeft w:val="1267"/>
          <w:marRight w:val="0"/>
          <w:marTop w:val="0"/>
          <w:marBottom w:val="0"/>
          <w:divBdr>
            <w:top w:val="none" w:sz="0" w:space="0" w:color="auto"/>
            <w:left w:val="none" w:sz="0" w:space="0" w:color="auto"/>
            <w:bottom w:val="none" w:sz="0" w:space="0" w:color="auto"/>
            <w:right w:val="none" w:sz="0" w:space="0" w:color="auto"/>
          </w:divBdr>
        </w:div>
        <w:div w:id="1493791956">
          <w:marLeft w:val="1267"/>
          <w:marRight w:val="0"/>
          <w:marTop w:val="0"/>
          <w:marBottom w:val="0"/>
          <w:divBdr>
            <w:top w:val="none" w:sz="0" w:space="0" w:color="auto"/>
            <w:left w:val="none" w:sz="0" w:space="0" w:color="auto"/>
            <w:bottom w:val="none" w:sz="0" w:space="0" w:color="auto"/>
            <w:right w:val="none" w:sz="0" w:space="0" w:color="auto"/>
          </w:divBdr>
        </w:div>
        <w:div w:id="1637569755">
          <w:marLeft w:val="1267"/>
          <w:marRight w:val="0"/>
          <w:marTop w:val="0"/>
          <w:marBottom w:val="0"/>
          <w:divBdr>
            <w:top w:val="none" w:sz="0" w:space="0" w:color="auto"/>
            <w:left w:val="none" w:sz="0" w:space="0" w:color="auto"/>
            <w:bottom w:val="none" w:sz="0" w:space="0" w:color="auto"/>
            <w:right w:val="none" w:sz="0" w:space="0" w:color="auto"/>
          </w:divBdr>
        </w:div>
      </w:divsChild>
    </w:div>
    <w:div w:id="1737045253">
      <w:bodyDiv w:val="1"/>
      <w:marLeft w:val="0"/>
      <w:marRight w:val="0"/>
      <w:marTop w:val="0"/>
      <w:marBottom w:val="0"/>
      <w:divBdr>
        <w:top w:val="none" w:sz="0" w:space="0" w:color="auto"/>
        <w:left w:val="none" w:sz="0" w:space="0" w:color="auto"/>
        <w:bottom w:val="none" w:sz="0" w:space="0" w:color="auto"/>
        <w:right w:val="none" w:sz="0" w:space="0" w:color="auto"/>
      </w:divBdr>
    </w:div>
    <w:div w:id="1763526901">
      <w:bodyDiv w:val="1"/>
      <w:marLeft w:val="0"/>
      <w:marRight w:val="0"/>
      <w:marTop w:val="0"/>
      <w:marBottom w:val="0"/>
      <w:divBdr>
        <w:top w:val="none" w:sz="0" w:space="0" w:color="auto"/>
        <w:left w:val="none" w:sz="0" w:space="0" w:color="auto"/>
        <w:bottom w:val="none" w:sz="0" w:space="0" w:color="auto"/>
        <w:right w:val="none" w:sz="0" w:space="0" w:color="auto"/>
      </w:divBdr>
    </w:div>
    <w:div w:id="1764833955">
      <w:bodyDiv w:val="1"/>
      <w:marLeft w:val="0"/>
      <w:marRight w:val="0"/>
      <w:marTop w:val="0"/>
      <w:marBottom w:val="0"/>
      <w:divBdr>
        <w:top w:val="none" w:sz="0" w:space="0" w:color="auto"/>
        <w:left w:val="none" w:sz="0" w:space="0" w:color="auto"/>
        <w:bottom w:val="none" w:sz="0" w:space="0" w:color="auto"/>
        <w:right w:val="none" w:sz="0" w:space="0" w:color="auto"/>
      </w:divBdr>
    </w:div>
    <w:div w:id="1768885871">
      <w:bodyDiv w:val="1"/>
      <w:marLeft w:val="0"/>
      <w:marRight w:val="0"/>
      <w:marTop w:val="0"/>
      <w:marBottom w:val="0"/>
      <w:divBdr>
        <w:top w:val="none" w:sz="0" w:space="0" w:color="auto"/>
        <w:left w:val="none" w:sz="0" w:space="0" w:color="auto"/>
        <w:bottom w:val="none" w:sz="0" w:space="0" w:color="auto"/>
        <w:right w:val="none" w:sz="0" w:space="0" w:color="auto"/>
      </w:divBdr>
      <w:divsChild>
        <w:div w:id="1935163913">
          <w:marLeft w:val="1267"/>
          <w:marRight w:val="0"/>
          <w:marTop w:val="0"/>
          <w:marBottom w:val="0"/>
          <w:divBdr>
            <w:top w:val="none" w:sz="0" w:space="0" w:color="auto"/>
            <w:left w:val="none" w:sz="0" w:space="0" w:color="auto"/>
            <w:bottom w:val="none" w:sz="0" w:space="0" w:color="auto"/>
            <w:right w:val="none" w:sz="0" w:space="0" w:color="auto"/>
          </w:divBdr>
        </w:div>
      </w:divsChild>
    </w:div>
    <w:div w:id="1773236106">
      <w:bodyDiv w:val="1"/>
      <w:marLeft w:val="0"/>
      <w:marRight w:val="0"/>
      <w:marTop w:val="0"/>
      <w:marBottom w:val="0"/>
      <w:divBdr>
        <w:top w:val="none" w:sz="0" w:space="0" w:color="auto"/>
        <w:left w:val="none" w:sz="0" w:space="0" w:color="auto"/>
        <w:bottom w:val="none" w:sz="0" w:space="0" w:color="auto"/>
        <w:right w:val="none" w:sz="0" w:space="0" w:color="auto"/>
      </w:divBdr>
      <w:divsChild>
        <w:div w:id="1144858015">
          <w:marLeft w:val="1166"/>
          <w:marRight w:val="0"/>
          <w:marTop w:val="120"/>
          <w:marBottom w:val="0"/>
          <w:divBdr>
            <w:top w:val="none" w:sz="0" w:space="0" w:color="auto"/>
            <w:left w:val="none" w:sz="0" w:space="0" w:color="auto"/>
            <w:bottom w:val="none" w:sz="0" w:space="0" w:color="auto"/>
            <w:right w:val="none" w:sz="0" w:space="0" w:color="auto"/>
          </w:divBdr>
        </w:div>
        <w:div w:id="1161700213">
          <w:marLeft w:val="1166"/>
          <w:marRight w:val="0"/>
          <w:marTop w:val="0"/>
          <w:marBottom w:val="0"/>
          <w:divBdr>
            <w:top w:val="none" w:sz="0" w:space="0" w:color="auto"/>
            <w:left w:val="none" w:sz="0" w:space="0" w:color="auto"/>
            <w:bottom w:val="none" w:sz="0" w:space="0" w:color="auto"/>
            <w:right w:val="none" w:sz="0" w:space="0" w:color="auto"/>
          </w:divBdr>
        </w:div>
      </w:divsChild>
    </w:div>
    <w:div w:id="1780710866">
      <w:bodyDiv w:val="1"/>
      <w:marLeft w:val="0"/>
      <w:marRight w:val="0"/>
      <w:marTop w:val="0"/>
      <w:marBottom w:val="0"/>
      <w:divBdr>
        <w:top w:val="none" w:sz="0" w:space="0" w:color="auto"/>
        <w:left w:val="none" w:sz="0" w:space="0" w:color="auto"/>
        <w:bottom w:val="none" w:sz="0" w:space="0" w:color="auto"/>
        <w:right w:val="none" w:sz="0" w:space="0" w:color="auto"/>
      </w:divBdr>
    </w:div>
    <w:div w:id="1784110743">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7846642">
      <w:bodyDiv w:val="1"/>
      <w:marLeft w:val="0"/>
      <w:marRight w:val="0"/>
      <w:marTop w:val="0"/>
      <w:marBottom w:val="0"/>
      <w:divBdr>
        <w:top w:val="none" w:sz="0" w:space="0" w:color="auto"/>
        <w:left w:val="none" w:sz="0" w:space="0" w:color="auto"/>
        <w:bottom w:val="none" w:sz="0" w:space="0" w:color="auto"/>
        <w:right w:val="none" w:sz="0" w:space="0" w:color="auto"/>
      </w:divBdr>
    </w:div>
    <w:div w:id="1795101974">
      <w:bodyDiv w:val="1"/>
      <w:marLeft w:val="0"/>
      <w:marRight w:val="0"/>
      <w:marTop w:val="0"/>
      <w:marBottom w:val="0"/>
      <w:divBdr>
        <w:top w:val="none" w:sz="0" w:space="0" w:color="auto"/>
        <w:left w:val="none" w:sz="0" w:space="0" w:color="auto"/>
        <w:bottom w:val="none" w:sz="0" w:space="0" w:color="auto"/>
        <w:right w:val="none" w:sz="0" w:space="0" w:color="auto"/>
      </w:divBdr>
      <w:divsChild>
        <w:div w:id="578251339">
          <w:marLeft w:val="1987"/>
          <w:marRight w:val="0"/>
          <w:marTop w:val="0"/>
          <w:marBottom w:val="0"/>
          <w:divBdr>
            <w:top w:val="none" w:sz="0" w:space="0" w:color="auto"/>
            <w:left w:val="none" w:sz="0" w:space="0" w:color="auto"/>
            <w:bottom w:val="none" w:sz="0" w:space="0" w:color="auto"/>
            <w:right w:val="none" w:sz="0" w:space="0" w:color="auto"/>
          </w:divBdr>
        </w:div>
        <w:div w:id="763499822">
          <w:marLeft w:val="1987"/>
          <w:marRight w:val="0"/>
          <w:marTop w:val="0"/>
          <w:marBottom w:val="0"/>
          <w:divBdr>
            <w:top w:val="none" w:sz="0" w:space="0" w:color="auto"/>
            <w:left w:val="none" w:sz="0" w:space="0" w:color="auto"/>
            <w:bottom w:val="none" w:sz="0" w:space="0" w:color="auto"/>
            <w:right w:val="none" w:sz="0" w:space="0" w:color="auto"/>
          </w:divBdr>
        </w:div>
      </w:divsChild>
    </w:div>
    <w:div w:id="1797403544">
      <w:bodyDiv w:val="1"/>
      <w:marLeft w:val="0"/>
      <w:marRight w:val="0"/>
      <w:marTop w:val="0"/>
      <w:marBottom w:val="0"/>
      <w:divBdr>
        <w:top w:val="none" w:sz="0" w:space="0" w:color="auto"/>
        <w:left w:val="none" w:sz="0" w:space="0" w:color="auto"/>
        <w:bottom w:val="none" w:sz="0" w:space="0" w:color="auto"/>
        <w:right w:val="none" w:sz="0" w:space="0" w:color="auto"/>
      </w:divBdr>
    </w:div>
    <w:div w:id="1799833604">
      <w:bodyDiv w:val="1"/>
      <w:marLeft w:val="0"/>
      <w:marRight w:val="0"/>
      <w:marTop w:val="0"/>
      <w:marBottom w:val="0"/>
      <w:divBdr>
        <w:top w:val="none" w:sz="0" w:space="0" w:color="auto"/>
        <w:left w:val="none" w:sz="0" w:space="0" w:color="auto"/>
        <w:bottom w:val="none" w:sz="0" w:space="0" w:color="auto"/>
        <w:right w:val="none" w:sz="0" w:space="0" w:color="auto"/>
      </w:divBdr>
    </w:div>
    <w:div w:id="1801415060">
      <w:bodyDiv w:val="1"/>
      <w:marLeft w:val="0"/>
      <w:marRight w:val="0"/>
      <w:marTop w:val="0"/>
      <w:marBottom w:val="0"/>
      <w:divBdr>
        <w:top w:val="none" w:sz="0" w:space="0" w:color="auto"/>
        <w:left w:val="none" w:sz="0" w:space="0" w:color="auto"/>
        <w:bottom w:val="none" w:sz="0" w:space="0" w:color="auto"/>
        <w:right w:val="none" w:sz="0" w:space="0" w:color="auto"/>
      </w:divBdr>
      <w:divsChild>
        <w:div w:id="1982495819">
          <w:marLeft w:val="1166"/>
          <w:marRight w:val="0"/>
          <w:marTop w:val="0"/>
          <w:marBottom w:val="0"/>
          <w:divBdr>
            <w:top w:val="none" w:sz="0" w:space="0" w:color="auto"/>
            <w:left w:val="none" w:sz="0" w:space="0" w:color="auto"/>
            <w:bottom w:val="none" w:sz="0" w:space="0" w:color="auto"/>
            <w:right w:val="none" w:sz="0" w:space="0" w:color="auto"/>
          </w:divBdr>
        </w:div>
      </w:divsChild>
    </w:div>
    <w:div w:id="1802141200">
      <w:bodyDiv w:val="1"/>
      <w:marLeft w:val="0"/>
      <w:marRight w:val="0"/>
      <w:marTop w:val="0"/>
      <w:marBottom w:val="0"/>
      <w:divBdr>
        <w:top w:val="none" w:sz="0" w:space="0" w:color="auto"/>
        <w:left w:val="none" w:sz="0" w:space="0" w:color="auto"/>
        <w:bottom w:val="none" w:sz="0" w:space="0" w:color="auto"/>
        <w:right w:val="none" w:sz="0" w:space="0" w:color="auto"/>
      </w:divBdr>
      <w:divsChild>
        <w:div w:id="148406029">
          <w:marLeft w:val="1886"/>
          <w:marRight w:val="0"/>
          <w:marTop w:val="0"/>
          <w:marBottom w:val="0"/>
          <w:divBdr>
            <w:top w:val="none" w:sz="0" w:space="0" w:color="auto"/>
            <w:left w:val="none" w:sz="0" w:space="0" w:color="auto"/>
            <w:bottom w:val="none" w:sz="0" w:space="0" w:color="auto"/>
            <w:right w:val="none" w:sz="0" w:space="0" w:color="auto"/>
          </w:divBdr>
        </w:div>
        <w:div w:id="392506854">
          <w:marLeft w:val="1886"/>
          <w:marRight w:val="0"/>
          <w:marTop w:val="0"/>
          <w:marBottom w:val="0"/>
          <w:divBdr>
            <w:top w:val="none" w:sz="0" w:space="0" w:color="auto"/>
            <w:left w:val="none" w:sz="0" w:space="0" w:color="auto"/>
            <w:bottom w:val="none" w:sz="0" w:space="0" w:color="auto"/>
            <w:right w:val="none" w:sz="0" w:space="0" w:color="auto"/>
          </w:divBdr>
        </w:div>
        <w:div w:id="834496234">
          <w:marLeft w:val="1886"/>
          <w:marRight w:val="0"/>
          <w:marTop w:val="0"/>
          <w:marBottom w:val="0"/>
          <w:divBdr>
            <w:top w:val="none" w:sz="0" w:space="0" w:color="auto"/>
            <w:left w:val="none" w:sz="0" w:space="0" w:color="auto"/>
            <w:bottom w:val="none" w:sz="0" w:space="0" w:color="auto"/>
            <w:right w:val="none" w:sz="0" w:space="0" w:color="auto"/>
          </w:divBdr>
        </w:div>
        <w:div w:id="1004281645">
          <w:marLeft w:val="1886"/>
          <w:marRight w:val="0"/>
          <w:marTop w:val="0"/>
          <w:marBottom w:val="0"/>
          <w:divBdr>
            <w:top w:val="none" w:sz="0" w:space="0" w:color="auto"/>
            <w:left w:val="none" w:sz="0" w:space="0" w:color="auto"/>
            <w:bottom w:val="none" w:sz="0" w:space="0" w:color="auto"/>
            <w:right w:val="none" w:sz="0" w:space="0" w:color="auto"/>
          </w:divBdr>
        </w:div>
        <w:div w:id="1537885518">
          <w:marLeft w:val="1886"/>
          <w:marRight w:val="0"/>
          <w:marTop w:val="0"/>
          <w:marBottom w:val="0"/>
          <w:divBdr>
            <w:top w:val="none" w:sz="0" w:space="0" w:color="auto"/>
            <w:left w:val="none" w:sz="0" w:space="0" w:color="auto"/>
            <w:bottom w:val="none" w:sz="0" w:space="0" w:color="auto"/>
            <w:right w:val="none" w:sz="0" w:space="0" w:color="auto"/>
          </w:divBdr>
        </w:div>
        <w:div w:id="1809124933">
          <w:marLeft w:val="1886"/>
          <w:marRight w:val="0"/>
          <w:marTop w:val="0"/>
          <w:marBottom w:val="0"/>
          <w:divBdr>
            <w:top w:val="none" w:sz="0" w:space="0" w:color="auto"/>
            <w:left w:val="none" w:sz="0" w:space="0" w:color="auto"/>
            <w:bottom w:val="none" w:sz="0" w:space="0" w:color="auto"/>
            <w:right w:val="none" w:sz="0" w:space="0" w:color="auto"/>
          </w:divBdr>
        </w:div>
        <w:div w:id="1844323391">
          <w:marLeft w:val="1166"/>
          <w:marRight w:val="0"/>
          <w:marTop w:val="0"/>
          <w:marBottom w:val="0"/>
          <w:divBdr>
            <w:top w:val="none" w:sz="0" w:space="0" w:color="auto"/>
            <w:left w:val="none" w:sz="0" w:space="0" w:color="auto"/>
            <w:bottom w:val="none" w:sz="0" w:space="0" w:color="auto"/>
            <w:right w:val="none" w:sz="0" w:space="0" w:color="auto"/>
          </w:divBdr>
        </w:div>
        <w:div w:id="1879119202">
          <w:marLeft w:val="1886"/>
          <w:marRight w:val="0"/>
          <w:marTop w:val="0"/>
          <w:marBottom w:val="0"/>
          <w:divBdr>
            <w:top w:val="none" w:sz="0" w:space="0" w:color="auto"/>
            <w:left w:val="none" w:sz="0" w:space="0" w:color="auto"/>
            <w:bottom w:val="none" w:sz="0" w:space="0" w:color="auto"/>
            <w:right w:val="none" w:sz="0" w:space="0" w:color="auto"/>
          </w:divBdr>
        </w:div>
        <w:div w:id="2027244438">
          <w:marLeft w:val="1166"/>
          <w:marRight w:val="0"/>
          <w:marTop w:val="0"/>
          <w:marBottom w:val="0"/>
          <w:divBdr>
            <w:top w:val="none" w:sz="0" w:space="0" w:color="auto"/>
            <w:left w:val="none" w:sz="0" w:space="0" w:color="auto"/>
            <w:bottom w:val="none" w:sz="0" w:space="0" w:color="auto"/>
            <w:right w:val="none" w:sz="0" w:space="0" w:color="auto"/>
          </w:divBdr>
        </w:div>
      </w:divsChild>
    </w:div>
    <w:div w:id="1810586356">
      <w:bodyDiv w:val="1"/>
      <w:marLeft w:val="0"/>
      <w:marRight w:val="0"/>
      <w:marTop w:val="0"/>
      <w:marBottom w:val="0"/>
      <w:divBdr>
        <w:top w:val="none" w:sz="0" w:space="0" w:color="auto"/>
        <w:left w:val="none" w:sz="0" w:space="0" w:color="auto"/>
        <w:bottom w:val="none" w:sz="0" w:space="0" w:color="auto"/>
        <w:right w:val="none" w:sz="0" w:space="0" w:color="auto"/>
      </w:divBdr>
      <w:divsChild>
        <w:div w:id="2115323328">
          <w:marLeft w:val="1267"/>
          <w:marRight w:val="0"/>
          <w:marTop w:val="0"/>
          <w:marBottom w:val="0"/>
          <w:divBdr>
            <w:top w:val="none" w:sz="0" w:space="0" w:color="auto"/>
            <w:left w:val="none" w:sz="0" w:space="0" w:color="auto"/>
            <w:bottom w:val="none" w:sz="0" w:space="0" w:color="auto"/>
            <w:right w:val="none" w:sz="0" w:space="0" w:color="auto"/>
          </w:divBdr>
        </w:div>
      </w:divsChild>
    </w:div>
    <w:div w:id="1811753577">
      <w:bodyDiv w:val="1"/>
      <w:marLeft w:val="0"/>
      <w:marRight w:val="0"/>
      <w:marTop w:val="0"/>
      <w:marBottom w:val="0"/>
      <w:divBdr>
        <w:top w:val="none" w:sz="0" w:space="0" w:color="auto"/>
        <w:left w:val="none" w:sz="0" w:space="0" w:color="auto"/>
        <w:bottom w:val="none" w:sz="0" w:space="0" w:color="auto"/>
        <w:right w:val="none" w:sz="0" w:space="0" w:color="auto"/>
      </w:divBdr>
    </w:div>
    <w:div w:id="1816600974">
      <w:bodyDiv w:val="1"/>
      <w:marLeft w:val="0"/>
      <w:marRight w:val="0"/>
      <w:marTop w:val="0"/>
      <w:marBottom w:val="0"/>
      <w:divBdr>
        <w:top w:val="none" w:sz="0" w:space="0" w:color="auto"/>
        <w:left w:val="none" w:sz="0" w:space="0" w:color="auto"/>
        <w:bottom w:val="none" w:sz="0" w:space="0" w:color="auto"/>
        <w:right w:val="none" w:sz="0" w:space="0" w:color="auto"/>
      </w:divBdr>
    </w:div>
    <w:div w:id="1820076446">
      <w:bodyDiv w:val="1"/>
      <w:marLeft w:val="0"/>
      <w:marRight w:val="0"/>
      <w:marTop w:val="0"/>
      <w:marBottom w:val="0"/>
      <w:divBdr>
        <w:top w:val="none" w:sz="0" w:space="0" w:color="auto"/>
        <w:left w:val="none" w:sz="0" w:space="0" w:color="auto"/>
        <w:bottom w:val="none" w:sz="0" w:space="0" w:color="auto"/>
        <w:right w:val="none" w:sz="0" w:space="0" w:color="auto"/>
      </w:divBdr>
    </w:div>
    <w:div w:id="1826626961">
      <w:bodyDiv w:val="1"/>
      <w:marLeft w:val="0"/>
      <w:marRight w:val="0"/>
      <w:marTop w:val="0"/>
      <w:marBottom w:val="0"/>
      <w:divBdr>
        <w:top w:val="none" w:sz="0" w:space="0" w:color="auto"/>
        <w:left w:val="none" w:sz="0" w:space="0" w:color="auto"/>
        <w:bottom w:val="none" w:sz="0" w:space="0" w:color="auto"/>
        <w:right w:val="none" w:sz="0" w:space="0" w:color="auto"/>
      </w:divBdr>
      <w:divsChild>
        <w:div w:id="238289886">
          <w:marLeft w:val="1886"/>
          <w:marRight w:val="0"/>
          <w:marTop w:val="72"/>
          <w:marBottom w:val="0"/>
          <w:divBdr>
            <w:top w:val="none" w:sz="0" w:space="0" w:color="auto"/>
            <w:left w:val="none" w:sz="0" w:space="0" w:color="auto"/>
            <w:bottom w:val="none" w:sz="0" w:space="0" w:color="auto"/>
            <w:right w:val="none" w:sz="0" w:space="0" w:color="auto"/>
          </w:divBdr>
        </w:div>
        <w:div w:id="691539333">
          <w:marLeft w:val="1166"/>
          <w:marRight w:val="0"/>
          <w:marTop w:val="72"/>
          <w:marBottom w:val="0"/>
          <w:divBdr>
            <w:top w:val="none" w:sz="0" w:space="0" w:color="auto"/>
            <w:left w:val="none" w:sz="0" w:space="0" w:color="auto"/>
            <w:bottom w:val="none" w:sz="0" w:space="0" w:color="auto"/>
            <w:right w:val="none" w:sz="0" w:space="0" w:color="auto"/>
          </w:divBdr>
        </w:div>
        <w:div w:id="1012413918">
          <w:marLeft w:val="1166"/>
          <w:marRight w:val="0"/>
          <w:marTop w:val="72"/>
          <w:marBottom w:val="0"/>
          <w:divBdr>
            <w:top w:val="none" w:sz="0" w:space="0" w:color="auto"/>
            <w:left w:val="none" w:sz="0" w:space="0" w:color="auto"/>
            <w:bottom w:val="none" w:sz="0" w:space="0" w:color="auto"/>
            <w:right w:val="none" w:sz="0" w:space="0" w:color="auto"/>
          </w:divBdr>
        </w:div>
      </w:divsChild>
    </w:div>
    <w:div w:id="1845978168">
      <w:bodyDiv w:val="1"/>
      <w:marLeft w:val="0"/>
      <w:marRight w:val="0"/>
      <w:marTop w:val="0"/>
      <w:marBottom w:val="0"/>
      <w:divBdr>
        <w:top w:val="none" w:sz="0" w:space="0" w:color="auto"/>
        <w:left w:val="none" w:sz="0" w:space="0" w:color="auto"/>
        <w:bottom w:val="none" w:sz="0" w:space="0" w:color="auto"/>
        <w:right w:val="none" w:sz="0" w:space="0" w:color="auto"/>
      </w:divBdr>
      <w:divsChild>
        <w:div w:id="944656843">
          <w:marLeft w:val="1267"/>
          <w:marRight w:val="0"/>
          <w:marTop w:val="0"/>
          <w:marBottom w:val="0"/>
          <w:divBdr>
            <w:top w:val="none" w:sz="0" w:space="0" w:color="auto"/>
            <w:left w:val="none" w:sz="0" w:space="0" w:color="auto"/>
            <w:bottom w:val="none" w:sz="0" w:space="0" w:color="auto"/>
            <w:right w:val="none" w:sz="0" w:space="0" w:color="auto"/>
          </w:divBdr>
        </w:div>
        <w:div w:id="1254784128">
          <w:marLeft w:val="1267"/>
          <w:marRight w:val="0"/>
          <w:marTop w:val="0"/>
          <w:marBottom w:val="0"/>
          <w:divBdr>
            <w:top w:val="none" w:sz="0" w:space="0" w:color="auto"/>
            <w:left w:val="none" w:sz="0" w:space="0" w:color="auto"/>
            <w:bottom w:val="none" w:sz="0" w:space="0" w:color="auto"/>
            <w:right w:val="none" w:sz="0" w:space="0" w:color="auto"/>
          </w:divBdr>
        </w:div>
        <w:div w:id="1264455654">
          <w:marLeft w:val="1267"/>
          <w:marRight w:val="0"/>
          <w:marTop w:val="0"/>
          <w:marBottom w:val="0"/>
          <w:divBdr>
            <w:top w:val="none" w:sz="0" w:space="0" w:color="auto"/>
            <w:left w:val="none" w:sz="0" w:space="0" w:color="auto"/>
            <w:bottom w:val="none" w:sz="0" w:space="0" w:color="auto"/>
            <w:right w:val="none" w:sz="0" w:space="0" w:color="auto"/>
          </w:divBdr>
        </w:div>
        <w:div w:id="1415669712">
          <w:marLeft w:val="1987"/>
          <w:marRight w:val="0"/>
          <w:marTop w:val="0"/>
          <w:marBottom w:val="0"/>
          <w:divBdr>
            <w:top w:val="none" w:sz="0" w:space="0" w:color="auto"/>
            <w:left w:val="none" w:sz="0" w:space="0" w:color="auto"/>
            <w:bottom w:val="none" w:sz="0" w:space="0" w:color="auto"/>
            <w:right w:val="none" w:sz="0" w:space="0" w:color="auto"/>
          </w:divBdr>
        </w:div>
        <w:div w:id="1707676327">
          <w:marLeft w:val="547"/>
          <w:marRight w:val="0"/>
          <w:marTop w:val="0"/>
          <w:marBottom w:val="0"/>
          <w:divBdr>
            <w:top w:val="none" w:sz="0" w:space="0" w:color="auto"/>
            <w:left w:val="none" w:sz="0" w:space="0" w:color="auto"/>
            <w:bottom w:val="none" w:sz="0" w:space="0" w:color="auto"/>
            <w:right w:val="none" w:sz="0" w:space="0" w:color="auto"/>
          </w:divBdr>
        </w:div>
        <w:div w:id="1925845351">
          <w:marLeft w:val="1267"/>
          <w:marRight w:val="0"/>
          <w:marTop w:val="0"/>
          <w:marBottom w:val="0"/>
          <w:divBdr>
            <w:top w:val="none" w:sz="0" w:space="0" w:color="auto"/>
            <w:left w:val="none" w:sz="0" w:space="0" w:color="auto"/>
            <w:bottom w:val="none" w:sz="0" w:space="0" w:color="auto"/>
            <w:right w:val="none" w:sz="0" w:space="0" w:color="auto"/>
          </w:divBdr>
        </w:div>
      </w:divsChild>
    </w:div>
    <w:div w:id="1858159714">
      <w:bodyDiv w:val="1"/>
      <w:marLeft w:val="0"/>
      <w:marRight w:val="0"/>
      <w:marTop w:val="0"/>
      <w:marBottom w:val="0"/>
      <w:divBdr>
        <w:top w:val="none" w:sz="0" w:space="0" w:color="auto"/>
        <w:left w:val="none" w:sz="0" w:space="0" w:color="auto"/>
        <w:bottom w:val="none" w:sz="0" w:space="0" w:color="auto"/>
        <w:right w:val="none" w:sz="0" w:space="0" w:color="auto"/>
      </w:divBdr>
    </w:div>
    <w:div w:id="1858541180">
      <w:bodyDiv w:val="1"/>
      <w:marLeft w:val="0"/>
      <w:marRight w:val="0"/>
      <w:marTop w:val="0"/>
      <w:marBottom w:val="0"/>
      <w:divBdr>
        <w:top w:val="none" w:sz="0" w:space="0" w:color="auto"/>
        <w:left w:val="none" w:sz="0" w:space="0" w:color="auto"/>
        <w:bottom w:val="none" w:sz="0" w:space="0" w:color="auto"/>
        <w:right w:val="none" w:sz="0" w:space="0" w:color="auto"/>
      </w:divBdr>
    </w:div>
    <w:div w:id="1865744608">
      <w:bodyDiv w:val="1"/>
      <w:marLeft w:val="0"/>
      <w:marRight w:val="0"/>
      <w:marTop w:val="0"/>
      <w:marBottom w:val="0"/>
      <w:divBdr>
        <w:top w:val="none" w:sz="0" w:space="0" w:color="auto"/>
        <w:left w:val="none" w:sz="0" w:space="0" w:color="auto"/>
        <w:bottom w:val="none" w:sz="0" w:space="0" w:color="auto"/>
        <w:right w:val="none" w:sz="0" w:space="0" w:color="auto"/>
      </w:divBdr>
      <w:divsChild>
        <w:div w:id="517544761">
          <w:marLeft w:val="1987"/>
          <w:marRight w:val="0"/>
          <w:marTop w:val="0"/>
          <w:marBottom w:val="0"/>
          <w:divBdr>
            <w:top w:val="none" w:sz="0" w:space="0" w:color="auto"/>
            <w:left w:val="none" w:sz="0" w:space="0" w:color="auto"/>
            <w:bottom w:val="none" w:sz="0" w:space="0" w:color="auto"/>
            <w:right w:val="none" w:sz="0" w:space="0" w:color="auto"/>
          </w:divBdr>
        </w:div>
      </w:divsChild>
    </w:div>
    <w:div w:id="1878732207">
      <w:bodyDiv w:val="1"/>
      <w:marLeft w:val="0"/>
      <w:marRight w:val="0"/>
      <w:marTop w:val="0"/>
      <w:marBottom w:val="0"/>
      <w:divBdr>
        <w:top w:val="none" w:sz="0" w:space="0" w:color="auto"/>
        <w:left w:val="none" w:sz="0" w:space="0" w:color="auto"/>
        <w:bottom w:val="none" w:sz="0" w:space="0" w:color="auto"/>
        <w:right w:val="none" w:sz="0" w:space="0" w:color="auto"/>
      </w:divBdr>
      <w:divsChild>
        <w:div w:id="257642823">
          <w:marLeft w:val="1166"/>
          <w:marRight w:val="0"/>
          <w:marTop w:val="0"/>
          <w:marBottom w:val="0"/>
          <w:divBdr>
            <w:top w:val="none" w:sz="0" w:space="0" w:color="auto"/>
            <w:left w:val="none" w:sz="0" w:space="0" w:color="auto"/>
            <w:bottom w:val="none" w:sz="0" w:space="0" w:color="auto"/>
            <w:right w:val="none" w:sz="0" w:space="0" w:color="auto"/>
          </w:divBdr>
        </w:div>
        <w:div w:id="652217603">
          <w:marLeft w:val="2606"/>
          <w:marRight w:val="0"/>
          <w:marTop w:val="0"/>
          <w:marBottom w:val="0"/>
          <w:divBdr>
            <w:top w:val="none" w:sz="0" w:space="0" w:color="auto"/>
            <w:left w:val="none" w:sz="0" w:space="0" w:color="auto"/>
            <w:bottom w:val="none" w:sz="0" w:space="0" w:color="auto"/>
            <w:right w:val="none" w:sz="0" w:space="0" w:color="auto"/>
          </w:divBdr>
        </w:div>
        <w:div w:id="655380324">
          <w:marLeft w:val="1886"/>
          <w:marRight w:val="0"/>
          <w:marTop w:val="0"/>
          <w:marBottom w:val="0"/>
          <w:divBdr>
            <w:top w:val="none" w:sz="0" w:space="0" w:color="auto"/>
            <w:left w:val="none" w:sz="0" w:space="0" w:color="auto"/>
            <w:bottom w:val="none" w:sz="0" w:space="0" w:color="auto"/>
            <w:right w:val="none" w:sz="0" w:space="0" w:color="auto"/>
          </w:divBdr>
        </w:div>
        <w:div w:id="769744695">
          <w:marLeft w:val="1166"/>
          <w:marRight w:val="0"/>
          <w:marTop w:val="0"/>
          <w:marBottom w:val="0"/>
          <w:divBdr>
            <w:top w:val="none" w:sz="0" w:space="0" w:color="auto"/>
            <w:left w:val="none" w:sz="0" w:space="0" w:color="auto"/>
            <w:bottom w:val="none" w:sz="0" w:space="0" w:color="auto"/>
            <w:right w:val="none" w:sz="0" w:space="0" w:color="auto"/>
          </w:divBdr>
        </w:div>
        <w:div w:id="934174246">
          <w:marLeft w:val="2606"/>
          <w:marRight w:val="0"/>
          <w:marTop w:val="0"/>
          <w:marBottom w:val="0"/>
          <w:divBdr>
            <w:top w:val="none" w:sz="0" w:space="0" w:color="auto"/>
            <w:left w:val="none" w:sz="0" w:space="0" w:color="auto"/>
            <w:bottom w:val="none" w:sz="0" w:space="0" w:color="auto"/>
            <w:right w:val="none" w:sz="0" w:space="0" w:color="auto"/>
          </w:divBdr>
        </w:div>
        <w:div w:id="1023284533">
          <w:marLeft w:val="1886"/>
          <w:marRight w:val="0"/>
          <w:marTop w:val="0"/>
          <w:marBottom w:val="0"/>
          <w:divBdr>
            <w:top w:val="none" w:sz="0" w:space="0" w:color="auto"/>
            <w:left w:val="none" w:sz="0" w:space="0" w:color="auto"/>
            <w:bottom w:val="none" w:sz="0" w:space="0" w:color="auto"/>
            <w:right w:val="none" w:sz="0" w:space="0" w:color="auto"/>
          </w:divBdr>
        </w:div>
        <w:div w:id="1214922302">
          <w:marLeft w:val="1166"/>
          <w:marRight w:val="0"/>
          <w:marTop w:val="0"/>
          <w:marBottom w:val="0"/>
          <w:divBdr>
            <w:top w:val="none" w:sz="0" w:space="0" w:color="auto"/>
            <w:left w:val="none" w:sz="0" w:space="0" w:color="auto"/>
            <w:bottom w:val="none" w:sz="0" w:space="0" w:color="auto"/>
            <w:right w:val="none" w:sz="0" w:space="0" w:color="auto"/>
          </w:divBdr>
        </w:div>
        <w:div w:id="1635404995">
          <w:marLeft w:val="2606"/>
          <w:marRight w:val="0"/>
          <w:marTop w:val="0"/>
          <w:marBottom w:val="0"/>
          <w:divBdr>
            <w:top w:val="none" w:sz="0" w:space="0" w:color="auto"/>
            <w:left w:val="none" w:sz="0" w:space="0" w:color="auto"/>
            <w:bottom w:val="none" w:sz="0" w:space="0" w:color="auto"/>
            <w:right w:val="none" w:sz="0" w:space="0" w:color="auto"/>
          </w:divBdr>
        </w:div>
        <w:div w:id="1673295017">
          <w:marLeft w:val="1166"/>
          <w:marRight w:val="0"/>
          <w:marTop w:val="0"/>
          <w:marBottom w:val="0"/>
          <w:divBdr>
            <w:top w:val="none" w:sz="0" w:space="0" w:color="auto"/>
            <w:left w:val="none" w:sz="0" w:space="0" w:color="auto"/>
            <w:bottom w:val="none" w:sz="0" w:space="0" w:color="auto"/>
            <w:right w:val="none" w:sz="0" w:space="0" w:color="auto"/>
          </w:divBdr>
        </w:div>
        <w:div w:id="1829393724">
          <w:marLeft w:val="446"/>
          <w:marRight w:val="0"/>
          <w:marTop w:val="72"/>
          <w:marBottom w:val="0"/>
          <w:divBdr>
            <w:top w:val="none" w:sz="0" w:space="0" w:color="auto"/>
            <w:left w:val="none" w:sz="0" w:space="0" w:color="auto"/>
            <w:bottom w:val="none" w:sz="0" w:space="0" w:color="auto"/>
            <w:right w:val="none" w:sz="0" w:space="0" w:color="auto"/>
          </w:divBdr>
        </w:div>
        <w:div w:id="1938709362">
          <w:marLeft w:val="1166"/>
          <w:marRight w:val="0"/>
          <w:marTop w:val="0"/>
          <w:marBottom w:val="0"/>
          <w:divBdr>
            <w:top w:val="none" w:sz="0" w:space="0" w:color="auto"/>
            <w:left w:val="none" w:sz="0" w:space="0" w:color="auto"/>
            <w:bottom w:val="none" w:sz="0" w:space="0" w:color="auto"/>
            <w:right w:val="none" w:sz="0" w:space="0" w:color="auto"/>
          </w:divBdr>
        </w:div>
      </w:divsChild>
    </w:div>
    <w:div w:id="1881431706">
      <w:bodyDiv w:val="1"/>
      <w:marLeft w:val="0"/>
      <w:marRight w:val="0"/>
      <w:marTop w:val="0"/>
      <w:marBottom w:val="0"/>
      <w:divBdr>
        <w:top w:val="none" w:sz="0" w:space="0" w:color="auto"/>
        <w:left w:val="none" w:sz="0" w:space="0" w:color="auto"/>
        <w:bottom w:val="none" w:sz="0" w:space="0" w:color="auto"/>
        <w:right w:val="none" w:sz="0" w:space="0" w:color="auto"/>
      </w:divBdr>
    </w:div>
    <w:div w:id="1885629773">
      <w:bodyDiv w:val="1"/>
      <w:marLeft w:val="0"/>
      <w:marRight w:val="0"/>
      <w:marTop w:val="0"/>
      <w:marBottom w:val="0"/>
      <w:divBdr>
        <w:top w:val="none" w:sz="0" w:space="0" w:color="auto"/>
        <w:left w:val="none" w:sz="0" w:space="0" w:color="auto"/>
        <w:bottom w:val="none" w:sz="0" w:space="0" w:color="auto"/>
        <w:right w:val="none" w:sz="0" w:space="0" w:color="auto"/>
      </w:divBdr>
    </w:div>
    <w:div w:id="1886915408">
      <w:bodyDiv w:val="1"/>
      <w:marLeft w:val="0"/>
      <w:marRight w:val="0"/>
      <w:marTop w:val="0"/>
      <w:marBottom w:val="0"/>
      <w:divBdr>
        <w:top w:val="none" w:sz="0" w:space="0" w:color="auto"/>
        <w:left w:val="none" w:sz="0" w:space="0" w:color="auto"/>
        <w:bottom w:val="none" w:sz="0" w:space="0" w:color="auto"/>
        <w:right w:val="none" w:sz="0" w:space="0" w:color="auto"/>
      </w:divBdr>
    </w:div>
    <w:div w:id="1894466920">
      <w:bodyDiv w:val="1"/>
      <w:marLeft w:val="0"/>
      <w:marRight w:val="0"/>
      <w:marTop w:val="0"/>
      <w:marBottom w:val="0"/>
      <w:divBdr>
        <w:top w:val="none" w:sz="0" w:space="0" w:color="auto"/>
        <w:left w:val="none" w:sz="0" w:space="0" w:color="auto"/>
        <w:bottom w:val="none" w:sz="0" w:space="0" w:color="auto"/>
        <w:right w:val="none" w:sz="0" w:space="0" w:color="auto"/>
      </w:divBdr>
    </w:div>
    <w:div w:id="1902523619">
      <w:bodyDiv w:val="1"/>
      <w:marLeft w:val="0"/>
      <w:marRight w:val="0"/>
      <w:marTop w:val="0"/>
      <w:marBottom w:val="0"/>
      <w:divBdr>
        <w:top w:val="none" w:sz="0" w:space="0" w:color="auto"/>
        <w:left w:val="none" w:sz="0" w:space="0" w:color="auto"/>
        <w:bottom w:val="none" w:sz="0" w:space="0" w:color="auto"/>
        <w:right w:val="none" w:sz="0" w:space="0" w:color="auto"/>
      </w:divBdr>
      <w:divsChild>
        <w:div w:id="117067154">
          <w:marLeft w:val="1886"/>
          <w:marRight w:val="0"/>
          <w:marTop w:val="0"/>
          <w:marBottom w:val="0"/>
          <w:divBdr>
            <w:top w:val="none" w:sz="0" w:space="0" w:color="auto"/>
            <w:left w:val="none" w:sz="0" w:space="0" w:color="auto"/>
            <w:bottom w:val="none" w:sz="0" w:space="0" w:color="auto"/>
            <w:right w:val="none" w:sz="0" w:space="0" w:color="auto"/>
          </w:divBdr>
        </w:div>
        <w:div w:id="193925693">
          <w:marLeft w:val="1886"/>
          <w:marRight w:val="0"/>
          <w:marTop w:val="0"/>
          <w:marBottom w:val="0"/>
          <w:divBdr>
            <w:top w:val="none" w:sz="0" w:space="0" w:color="auto"/>
            <w:left w:val="none" w:sz="0" w:space="0" w:color="auto"/>
            <w:bottom w:val="none" w:sz="0" w:space="0" w:color="auto"/>
            <w:right w:val="none" w:sz="0" w:space="0" w:color="auto"/>
          </w:divBdr>
        </w:div>
        <w:div w:id="199514088">
          <w:marLeft w:val="1166"/>
          <w:marRight w:val="0"/>
          <w:marTop w:val="0"/>
          <w:marBottom w:val="0"/>
          <w:divBdr>
            <w:top w:val="none" w:sz="0" w:space="0" w:color="auto"/>
            <w:left w:val="none" w:sz="0" w:space="0" w:color="auto"/>
            <w:bottom w:val="none" w:sz="0" w:space="0" w:color="auto"/>
            <w:right w:val="none" w:sz="0" w:space="0" w:color="auto"/>
          </w:divBdr>
        </w:div>
        <w:div w:id="253975528">
          <w:marLeft w:val="1886"/>
          <w:marRight w:val="0"/>
          <w:marTop w:val="0"/>
          <w:marBottom w:val="0"/>
          <w:divBdr>
            <w:top w:val="none" w:sz="0" w:space="0" w:color="auto"/>
            <w:left w:val="none" w:sz="0" w:space="0" w:color="auto"/>
            <w:bottom w:val="none" w:sz="0" w:space="0" w:color="auto"/>
            <w:right w:val="none" w:sz="0" w:space="0" w:color="auto"/>
          </w:divBdr>
        </w:div>
        <w:div w:id="1894539855">
          <w:marLeft w:val="188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4656466">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0960856">
      <w:bodyDiv w:val="1"/>
      <w:marLeft w:val="0"/>
      <w:marRight w:val="0"/>
      <w:marTop w:val="0"/>
      <w:marBottom w:val="0"/>
      <w:divBdr>
        <w:top w:val="none" w:sz="0" w:space="0" w:color="auto"/>
        <w:left w:val="none" w:sz="0" w:space="0" w:color="auto"/>
        <w:bottom w:val="none" w:sz="0" w:space="0" w:color="auto"/>
        <w:right w:val="none" w:sz="0" w:space="0" w:color="auto"/>
      </w:divBdr>
      <w:divsChild>
        <w:div w:id="1331719842">
          <w:marLeft w:val="2707"/>
          <w:marRight w:val="0"/>
          <w:marTop w:val="0"/>
          <w:marBottom w:val="0"/>
          <w:divBdr>
            <w:top w:val="none" w:sz="0" w:space="0" w:color="auto"/>
            <w:left w:val="none" w:sz="0" w:space="0" w:color="auto"/>
            <w:bottom w:val="none" w:sz="0" w:space="0" w:color="auto"/>
            <w:right w:val="none" w:sz="0" w:space="0" w:color="auto"/>
          </w:divBdr>
        </w:div>
      </w:divsChild>
    </w:div>
    <w:div w:id="1934431501">
      <w:bodyDiv w:val="1"/>
      <w:marLeft w:val="0"/>
      <w:marRight w:val="0"/>
      <w:marTop w:val="0"/>
      <w:marBottom w:val="0"/>
      <w:divBdr>
        <w:top w:val="none" w:sz="0" w:space="0" w:color="auto"/>
        <w:left w:val="none" w:sz="0" w:space="0" w:color="auto"/>
        <w:bottom w:val="none" w:sz="0" w:space="0" w:color="auto"/>
        <w:right w:val="none" w:sz="0" w:space="0" w:color="auto"/>
      </w:divBdr>
    </w:div>
    <w:div w:id="1938521482">
      <w:bodyDiv w:val="1"/>
      <w:marLeft w:val="0"/>
      <w:marRight w:val="0"/>
      <w:marTop w:val="0"/>
      <w:marBottom w:val="0"/>
      <w:divBdr>
        <w:top w:val="none" w:sz="0" w:space="0" w:color="auto"/>
        <w:left w:val="none" w:sz="0" w:space="0" w:color="auto"/>
        <w:bottom w:val="none" w:sz="0" w:space="0" w:color="auto"/>
        <w:right w:val="none" w:sz="0" w:space="0" w:color="auto"/>
      </w:divBdr>
      <w:divsChild>
        <w:div w:id="89543625">
          <w:marLeft w:val="1267"/>
          <w:marRight w:val="0"/>
          <w:marTop w:val="0"/>
          <w:marBottom w:val="0"/>
          <w:divBdr>
            <w:top w:val="none" w:sz="0" w:space="0" w:color="auto"/>
            <w:left w:val="none" w:sz="0" w:space="0" w:color="auto"/>
            <w:bottom w:val="none" w:sz="0" w:space="0" w:color="auto"/>
            <w:right w:val="none" w:sz="0" w:space="0" w:color="auto"/>
          </w:divBdr>
        </w:div>
        <w:div w:id="146632069">
          <w:marLeft w:val="1267"/>
          <w:marRight w:val="0"/>
          <w:marTop w:val="0"/>
          <w:marBottom w:val="0"/>
          <w:divBdr>
            <w:top w:val="none" w:sz="0" w:space="0" w:color="auto"/>
            <w:left w:val="none" w:sz="0" w:space="0" w:color="auto"/>
            <w:bottom w:val="none" w:sz="0" w:space="0" w:color="auto"/>
            <w:right w:val="none" w:sz="0" w:space="0" w:color="auto"/>
          </w:divBdr>
        </w:div>
        <w:div w:id="191696577">
          <w:marLeft w:val="1267"/>
          <w:marRight w:val="0"/>
          <w:marTop w:val="0"/>
          <w:marBottom w:val="0"/>
          <w:divBdr>
            <w:top w:val="none" w:sz="0" w:space="0" w:color="auto"/>
            <w:left w:val="none" w:sz="0" w:space="0" w:color="auto"/>
            <w:bottom w:val="none" w:sz="0" w:space="0" w:color="auto"/>
            <w:right w:val="none" w:sz="0" w:space="0" w:color="auto"/>
          </w:divBdr>
        </w:div>
        <w:div w:id="488906654">
          <w:marLeft w:val="547"/>
          <w:marRight w:val="0"/>
          <w:marTop w:val="0"/>
          <w:marBottom w:val="0"/>
          <w:divBdr>
            <w:top w:val="none" w:sz="0" w:space="0" w:color="auto"/>
            <w:left w:val="none" w:sz="0" w:space="0" w:color="auto"/>
            <w:bottom w:val="none" w:sz="0" w:space="0" w:color="auto"/>
            <w:right w:val="none" w:sz="0" w:space="0" w:color="auto"/>
          </w:divBdr>
        </w:div>
        <w:div w:id="627316870">
          <w:marLeft w:val="547"/>
          <w:marRight w:val="0"/>
          <w:marTop w:val="0"/>
          <w:marBottom w:val="0"/>
          <w:divBdr>
            <w:top w:val="none" w:sz="0" w:space="0" w:color="auto"/>
            <w:left w:val="none" w:sz="0" w:space="0" w:color="auto"/>
            <w:bottom w:val="none" w:sz="0" w:space="0" w:color="auto"/>
            <w:right w:val="none" w:sz="0" w:space="0" w:color="auto"/>
          </w:divBdr>
        </w:div>
        <w:div w:id="639697126">
          <w:marLeft w:val="547"/>
          <w:marRight w:val="0"/>
          <w:marTop w:val="0"/>
          <w:marBottom w:val="0"/>
          <w:divBdr>
            <w:top w:val="none" w:sz="0" w:space="0" w:color="auto"/>
            <w:left w:val="none" w:sz="0" w:space="0" w:color="auto"/>
            <w:bottom w:val="none" w:sz="0" w:space="0" w:color="auto"/>
            <w:right w:val="none" w:sz="0" w:space="0" w:color="auto"/>
          </w:divBdr>
        </w:div>
        <w:div w:id="727607500">
          <w:marLeft w:val="547"/>
          <w:marRight w:val="0"/>
          <w:marTop w:val="0"/>
          <w:marBottom w:val="0"/>
          <w:divBdr>
            <w:top w:val="none" w:sz="0" w:space="0" w:color="auto"/>
            <w:left w:val="none" w:sz="0" w:space="0" w:color="auto"/>
            <w:bottom w:val="none" w:sz="0" w:space="0" w:color="auto"/>
            <w:right w:val="none" w:sz="0" w:space="0" w:color="auto"/>
          </w:divBdr>
        </w:div>
        <w:div w:id="801001340">
          <w:marLeft w:val="1267"/>
          <w:marRight w:val="0"/>
          <w:marTop w:val="0"/>
          <w:marBottom w:val="0"/>
          <w:divBdr>
            <w:top w:val="none" w:sz="0" w:space="0" w:color="auto"/>
            <w:left w:val="none" w:sz="0" w:space="0" w:color="auto"/>
            <w:bottom w:val="none" w:sz="0" w:space="0" w:color="auto"/>
            <w:right w:val="none" w:sz="0" w:space="0" w:color="auto"/>
          </w:divBdr>
        </w:div>
        <w:div w:id="887231143">
          <w:marLeft w:val="547"/>
          <w:marRight w:val="0"/>
          <w:marTop w:val="0"/>
          <w:marBottom w:val="0"/>
          <w:divBdr>
            <w:top w:val="none" w:sz="0" w:space="0" w:color="auto"/>
            <w:left w:val="none" w:sz="0" w:space="0" w:color="auto"/>
            <w:bottom w:val="none" w:sz="0" w:space="0" w:color="auto"/>
            <w:right w:val="none" w:sz="0" w:space="0" w:color="auto"/>
          </w:divBdr>
        </w:div>
        <w:div w:id="1011686033">
          <w:marLeft w:val="547"/>
          <w:marRight w:val="0"/>
          <w:marTop w:val="0"/>
          <w:marBottom w:val="0"/>
          <w:divBdr>
            <w:top w:val="none" w:sz="0" w:space="0" w:color="auto"/>
            <w:left w:val="none" w:sz="0" w:space="0" w:color="auto"/>
            <w:bottom w:val="none" w:sz="0" w:space="0" w:color="auto"/>
            <w:right w:val="none" w:sz="0" w:space="0" w:color="auto"/>
          </w:divBdr>
        </w:div>
        <w:div w:id="1080369090">
          <w:marLeft w:val="547"/>
          <w:marRight w:val="0"/>
          <w:marTop w:val="0"/>
          <w:marBottom w:val="0"/>
          <w:divBdr>
            <w:top w:val="none" w:sz="0" w:space="0" w:color="auto"/>
            <w:left w:val="none" w:sz="0" w:space="0" w:color="auto"/>
            <w:bottom w:val="none" w:sz="0" w:space="0" w:color="auto"/>
            <w:right w:val="none" w:sz="0" w:space="0" w:color="auto"/>
          </w:divBdr>
        </w:div>
        <w:div w:id="1103451367">
          <w:marLeft w:val="547"/>
          <w:marRight w:val="0"/>
          <w:marTop w:val="0"/>
          <w:marBottom w:val="0"/>
          <w:divBdr>
            <w:top w:val="none" w:sz="0" w:space="0" w:color="auto"/>
            <w:left w:val="none" w:sz="0" w:space="0" w:color="auto"/>
            <w:bottom w:val="none" w:sz="0" w:space="0" w:color="auto"/>
            <w:right w:val="none" w:sz="0" w:space="0" w:color="auto"/>
          </w:divBdr>
        </w:div>
        <w:div w:id="1374697871">
          <w:marLeft w:val="547"/>
          <w:marRight w:val="0"/>
          <w:marTop w:val="0"/>
          <w:marBottom w:val="0"/>
          <w:divBdr>
            <w:top w:val="none" w:sz="0" w:space="0" w:color="auto"/>
            <w:left w:val="none" w:sz="0" w:space="0" w:color="auto"/>
            <w:bottom w:val="none" w:sz="0" w:space="0" w:color="auto"/>
            <w:right w:val="none" w:sz="0" w:space="0" w:color="auto"/>
          </w:divBdr>
        </w:div>
        <w:div w:id="1466120043">
          <w:marLeft w:val="547"/>
          <w:marRight w:val="0"/>
          <w:marTop w:val="0"/>
          <w:marBottom w:val="0"/>
          <w:divBdr>
            <w:top w:val="none" w:sz="0" w:space="0" w:color="auto"/>
            <w:left w:val="none" w:sz="0" w:space="0" w:color="auto"/>
            <w:bottom w:val="none" w:sz="0" w:space="0" w:color="auto"/>
            <w:right w:val="none" w:sz="0" w:space="0" w:color="auto"/>
          </w:divBdr>
        </w:div>
        <w:div w:id="1932618834">
          <w:marLeft w:val="1267"/>
          <w:marRight w:val="0"/>
          <w:marTop w:val="0"/>
          <w:marBottom w:val="0"/>
          <w:divBdr>
            <w:top w:val="none" w:sz="0" w:space="0" w:color="auto"/>
            <w:left w:val="none" w:sz="0" w:space="0" w:color="auto"/>
            <w:bottom w:val="none" w:sz="0" w:space="0" w:color="auto"/>
            <w:right w:val="none" w:sz="0" w:space="0" w:color="auto"/>
          </w:divBdr>
        </w:div>
        <w:div w:id="1952082523">
          <w:marLeft w:val="1987"/>
          <w:marRight w:val="0"/>
          <w:marTop w:val="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763881">
      <w:bodyDiv w:val="1"/>
      <w:marLeft w:val="0"/>
      <w:marRight w:val="0"/>
      <w:marTop w:val="0"/>
      <w:marBottom w:val="0"/>
      <w:divBdr>
        <w:top w:val="none" w:sz="0" w:space="0" w:color="auto"/>
        <w:left w:val="none" w:sz="0" w:space="0" w:color="auto"/>
        <w:bottom w:val="none" w:sz="0" w:space="0" w:color="auto"/>
        <w:right w:val="none" w:sz="0" w:space="0" w:color="auto"/>
      </w:divBdr>
      <w:divsChild>
        <w:div w:id="454519728">
          <w:marLeft w:val="1267"/>
          <w:marRight w:val="0"/>
          <w:marTop w:val="120"/>
          <w:marBottom w:val="0"/>
          <w:divBdr>
            <w:top w:val="none" w:sz="0" w:space="0" w:color="auto"/>
            <w:left w:val="none" w:sz="0" w:space="0" w:color="auto"/>
            <w:bottom w:val="none" w:sz="0" w:space="0" w:color="auto"/>
            <w:right w:val="none" w:sz="0" w:space="0" w:color="auto"/>
          </w:divBdr>
        </w:div>
      </w:divsChild>
    </w:div>
    <w:div w:id="1950694042">
      <w:bodyDiv w:val="1"/>
      <w:marLeft w:val="0"/>
      <w:marRight w:val="0"/>
      <w:marTop w:val="0"/>
      <w:marBottom w:val="0"/>
      <w:divBdr>
        <w:top w:val="none" w:sz="0" w:space="0" w:color="auto"/>
        <w:left w:val="none" w:sz="0" w:space="0" w:color="auto"/>
        <w:bottom w:val="none" w:sz="0" w:space="0" w:color="auto"/>
        <w:right w:val="none" w:sz="0" w:space="0" w:color="auto"/>
      </w:divBdr>
    </w:div>
    <w:div w:id="1951550959">
      <w:bodyDiv w:val="1"/>
      <w:marLeft w:val="0"/>
      <w:marRight w:val="0"/>
      <w:marTop w:val="0"/>
      <w:marBottom w:val="0"/>
      <w:divBdr>
        <w:top w:val="none" w:sz="0" w:space="0" w:color="auto"/>
        <w:left w:val="none" w:sz="0" w:space="0" w:color="auto"/>
        <w:bottom w:val="none" w:sz="0" w:space="0" w:color="auto"/>
        <w:right w:val="none" w:sz="0" w:space="0" w:color="auto"/>
      </w:divBdr>
      <w:divsChild>
        <w:div w:id="306783851">
          <w:marLeft w:val="1987"/>
          <w:marRight w:val="0"/>
          <w:marTop w:val="0"/>
          <w:marBottom w:val="0"/>
          <w:divBdr>
            <w:top w:val="none" w:sz="0" w:space="0" w:color="auto"/>
            <w:left w:val="none" w:sz="0" w:space="0" w:color="auto"/>
            <w:bottom w:val="none" w:sz="0" w:space="0" w:color="auto"/>
            <w:right w:val="none" w:sz="0" w:space="0" w:color="auto"/>
          </w:divBdr>
        </w:div>
        <w:div w:id="323902418">
          <w:marLeft w:val="1267"/>
          <w:marRight w:val="0"/>
          <w:marTop w:val="0"/>
          <w:marBottom w:val="0"/>
          <w:divBdr>
            <w:top w:val="none" w:sz="0" w:space="0" w:color="auto"/>
            <w:left w:val="none" w:sz="0" w:space="0" w:color="auto"/>
            <w:bottom w:val="none" w:sz="0" w:space="0" w:color="auto"/>
            <w:right w:val="none" w:sz="0" w:space="0" w:color="auto"/>
          </w:divBdr>
        </w:div>
        <w:div w:id="331026279">
          <w:marLeft w:val="2707"/>
          <w:marRight w:val="0"/>
          <w:marTop w:val="0"/>
          <w:marBottom w:val="0"/>
          <w:divBdr>
            <w:top w:val="none" w:sz="0" w:space="0" w:color="auto"/>
            <w:left w:val="none" w:sz="0" w:space="0" w:color="auto"/>
            <w:bottom w:val="none" w:sz="0" w:space="0" w:color="auto"/>
            <w:right w:val="none" w:sz="0" w:space="0" w:color="auto"/>
          </w:divBdr>
        </w:div>
        <w:div w:id="454255052">
          <w:marLeft w:val="2707"/>
          <w:marRight w:val="0"/>
          <w:marTop w:val="0"/>
          <w:marBottom w:val="0"/>
          <w:divBdr>
            <w:top w:val="none" w:sz="0" w:space="0" w:color="auto"/>
            <w:left w:val="none" w:sz="0" w:space="0" w:color="auto"/>
            <w:bottom w:val="none" w:sz="0" w:space="0" w:color="auto"/>
            <w:right w:val="none" w:sz="0" w:space="0" w:color="auto"/>
          </w:divBdr>
        </w:div>
        <w:div w:id="523519402">
          <w:marLeft w:val="2707"/>
          <w:marRight w:val="0"/>
          <w:marTop w:val="0"/>
          <w:marBottom w:val="0"/>
          <w:divBdr>
            <w:top w:val="none" w:sz="0" w:space="0" w:color="auto"/>
            <w:left w:val="none" w:sz="0" w:space="0" w:color="auto"/>
            <w:bottom w:val="none" w:sz="0" w:space="0" w:color="auto"/>
            <w:right w:val="none" w:sz="0" w:space="0" w:color="auto"/>
          </w:divBdr>
        </w:div>
        <w:div w:id="631978119">
          <w:marLeft w:val="2707"/>
          <w:marRight w:val="0"/>
          <w:marTop w:val="0"/>
          <w:marBottom w:val="0"/>
          <w:divBdr>
            <w:top w:val="none" w:sz="0" w:space="0" w:color="auto"/>
            <w:left w:val="none" w:sz="0" w:space="0" w:color="auto"/>
            <w:bottom w:val="none" w:sz="0" w:space="0" w:color="auto"/>
            <w:right w:val="none" w:sz="0" w:space="0" w:color="auto"/>
          </w:divBdr>
        </w:div>
        <w:div w:id="1095444498">
          <w:marLeft w:val="2707"/>
          <w:marRight w:val="0"/>
          <w:marTop w:val="0"/>
          <w:marBottom w:val="0"/>
          <w:divBdr>
            <w:top w:val="none" w:sz="0" w:space="0" w:color="auto"/>
            <w:left w:val="none" w:sz="0" w:space="0" w:color="auto"/>
            <w:bottom w:val="none" w:sz="0" w:space="0" w:color="auto"/>
            <w:right w:val="none" w:sz="0" w:space="0" w:color="auto"/>
          </w:divBdr>
        </w:div>
        <w:div w:id="1196626324">
          <w:marLeft w:val="2707"/>
          <w:marRight w:val="0"/>
          <w:marTop w:val="0"/>
          <w:marBottom w:val="0"/>
          <w:divBdr>
            <w:top w:val="none" w:sz="0" w:space="0" w:color="auto"/>
            <w:left w:val="none" w:sz="0" w:space="0" w:color="auto"/>
            <w:bottom w:val="none" w:sz="0" w:space="0" w:color="auto"/>
            <w:right w:val="none" w:sz="0" w:space="0" w:color="auto"/>
          </w:divBdr>
        </w:div>
        <w:div w:id="1251700423">
          <w:marLeft w:val="1987"/>
          <w:marRight w:val="0"/>
          <w:marTop w:val="0"/>
          <w:marBottom w:val="0"/>
          <w:divBdr>
            <w:top w:val="none" w:sz="0" w:space="0" w:color="auto"/>
            <w:left w:val="none" w:sz="0" w:space="0" w:color="auto"/>
            <w:bottom w:val="none" w:sz="0" w:space="0" w:color="auto"/>
            <w:right w:val="none" w:sz="0" w:space="0" w:color="auto"/>
          </w:divBdr>
        </w:div>
        <w:div w:id="1768425306">
          <w:marLeft w:val="1987"/>
          <w:marRight w:val="0"/>
          <w:marTop w:val="0"/>
          <w:marBottom w:val="0"/>
          <w:divBdr>
            <w:top w:val="none" w:sz="0" w:space="0" w:color="auto"/>
            <w:left w:val="none" w:sz="0" w:space="0" w:color="auto"/>
            <w:bottom w:val="none" w:sz="0" w:space="0" w:color="auto"/>
            <w:right w:val="none" w:sz="0" w:space="0" w:color="auto"/>
          </w:divBdr>
        </w:div>
        <w:div w:id="1776901201">
          <w:marLeft w:val="1987"/>
          <w:marRight w:val="0"/>
          <w:marTop w:val="0"/>
          <w:marBottom w:val="0"/>
          <w:divBdr>
            <w:top w:val="none" w:sz="0" w:space="0" w:color="auto"/>
            <w:left w:val="none" w:sz="0" w:space="0" w:color="auto"/>
            <w:bottom w:val="none" w:sz="0" w:space="0" w:color="auto"/>
            <w:right w:val="none" w:sz="0" w:space="0" w:color="auto"/>
          </w:divBdr>
        </w:div>
        <w:div w:id="1809586538">
          <w:marLeft w:val="1267"/>
          <w:marRight w:val="0"/>
          <w:marTop w:val="0"/>
          <w:marBottom w:val="0"/>
          <w:divBdr>
            <w:top w:val="none" w:sz="0" w:space="0" w:color="auto"/>
            <w:left w:val="none" w:sz="0" w:space="0" w:color="auto"/>
            <w:bottom w:val="none" w:sz="0" w:space="0" w:color="auto"/>
            <w:right w:val="none" w:sz="0" w:space="0" w:color="auto"/>
          </w:divBdr>
        </w:div>
        <w:div w:id="1922524923">
          <w:marLeft w:val="2707"/>
          <w:marRight w:val="0"/>
          <w:marTop w:val="0"/>
          <w:marBottom w:val="0"/>
          <w:divBdr>
            <w:top w:val="none" w:sz="0" w:space="0" w:color="auto"/>
            <w:left w:val="none" w:sz="0" w:space="0" w:color="auto"/>
            <w:bottom w:val="none" w:sz="0" w:space="0" w:color="auto"/>
            <w:right w:val="none" w:sz="0" w:space="0" w:color="auto"/>
          </w:divBdr>
        </w:div>
        <w:div w:id="2024622730">
          <w:marLeft w:val="2707"/>
          <w:marRight w:val="0"/>
          <w:marTop w:val="0"/>
          <w:marBottom w:val="0"/>
          <w:divBdr>
            <w:top w:val="none" w:sz="0" w:space="0" w:color="auto"/>
            <w:left w:val="none" w:sz="0" w:space="0" w:color="auto"/>
            <w:bottom w:val="none" w:sz="0" w:space="0" w:color="auto"/>
            <w:right w:val="none" w:sz="0" w:space="0" w:color="auto"/>
          </w:divBdr>
        </w:div>
      </w:divsChild>
    </w:div>
    <w:div w:id="1962766819">
      <w:bodyDiv w:val="1"/>
      <w:marLeft w:val="0"/>
      <w:marRight w:val="0"/>
      <w:marTop w:val="0"/>
      <w:marBottom w:val="0"/>
      <w:divBdr>
        <w:top w:val="none" w:sz="0" w:space="0" w:color="auto"/>
        <w:left w:val="none" w:sz="0" w:space="0" w:color="auto"/>
        <w:bottom w:val="none" w:sz="0" w:space="0" w:color="auto"/>
        <w:right w:val="none" w:sz="0" w:space="0" w:color="auto"/>
      </w:divBdr>
    </w:div>
    <w:div w:id="1975669721">
      <w:bodyDiv w:val="1"/>
      <w:marLeft w:val="0"/>
      <w:marRight w:val="0"/>
      <w:marTop w:val="0"/>
      <w:marBottom w:val="0"/>
      <w:divBdr>
        <w:top w:val="none" w:sz="0" w:space="0" w:color="auto"/>
        <w:left w:val="none" w:sz="0" w:space="0" w:color="auto"/>
        <w:bottom w:val="none" w:sz="0" w:space="0" w:color="auto"/>
        <w:right w:val="none" w:sz="0" w:space="0" w:color="auto"/>
      </w:divBdr>
    </w:div>
    <w:div w:id="1995716897">
      <w:bodyDiv w:val="1"/>
      <w:marLeft w:val="0"/>
      <w:marRight w:val="0"/>
      <w:marTop w:val="0"/>
      <w:marBottom w:val="0"/>
      <w:divBdr>
        <w:top w:val="none" w:sz="0" w:space="0" w:color="auto"/>
        <w:left w:val="none" w:sz="0" w:space="0" w:color="auto"/>
        <w:bottom w:val="none" w:sz="0" w:space="0" w:color="auto"/>
        <w:right w:val="none" w:sz="0" w:space="0" w:color="auto"/>
      </w:divBdr>
    </w:div>
    <w:div w:id="2007516697">
      <w:bodyDiv w:val="1"/>
      <w:marLeft w:val="0"/>
      <w:marRight w:val="0"/>
      <w:marTop w:val="0"/>
      <w:marBottom w:val="0"/>
      <w:divBdr>
        <w:top w:val="none" w:sz="0" w:space="0" w:color="auto"/>
        <w:left w:val="none" w:sz="0" w:space="0" w:color="auto"/>
        <w:bottom w:val="none" w:sz="0" w:space="0" w:color="auto"/>
        <w:right w:val="none" w:sz="0" w:space="0" w:color="auto"/>
      </w:divBdr>
      <w:divsChild>
        <w:div w:id="773792245">
          <w:marLeft w:val="1886"/>
          <w:marRight w:val="0"/>
          <w:marTop w:val="0"/>
          <w:marBottom w:val="0"/>
          <w:divBdr>
            <w:top w:val="none" w:sz="0" w:space="0" w:color="auto"/>
            <w:left w:val="none" w:sz="0" w:space="0" w:color="auto"/>
            <w:bottom w:val="none" w:sz="0" w:space="0" w:color="auto"/>
            <w:right w:val="none" w:sz="0" w:space="0" w:color="auto"/>
          </w:divBdr>
        </w:div>
        <w:div w:id="865295341">
          <w:marLeft w:val="1166"/>
          <w:marRight w:val="0"/>
          <w:marTop w:val="0"/>
          <w:marBottom w:val="0"/>
          <w:divBdr>
            <w:top w:val="none" w:sz="0" w:space="0" w:color="auto"/>
            <w:left w:val="none" w:sz="0" w:space="0" w:color="auto"/>
            <w:bottom w:val="none" w:sz="0" w:space="0" w:color="auto"/>
            <w:right w:val="none" w:sz="0" w:space="0" w:color="auto"/>
          </w:divBdr>
        </w:div>
        <w:div w:id="1344089745">
          <w:marLeft w:val="1886"/>
          <w:marRight w:val="0"/>
          <w:marTop w:val="0"/>
          <w:marBottom w:val="0"/>
          <w:divBdr>
            <w:top w:val="none" w:sz="0" w:space="0" w:color="auto"/>
            <w:left w:val="none" w:sz="0" w:space="0" w:color="auto"/>
            <w:bottom w:val="none" w:sz="0" w:space="0" w:color="auto"/>
            <w:right w:val="none" w:sz="0" w:space="0" w:color="auto"/>
          </w:divBdr>
        </w:div>
        <w:div w:id="1722823394">
          <w:marLeft w:val="1886"/>
          <w:marRight w:val="0"/>
          <w:marTop w:val="0"/>
          <w:marBottom w:val="0"/>
          <w:divBdr>
            <w:top w:val="none" w:sz="0" w:space="0" w:color="auto"/>
            <w:left w:val="none" w:sz="0" w:space="0" w:color="auto"/>
            <w:bottom w:val="none" w:sz="0" w:space="0" w:color="auto"/>
            <w:right w:val="none" w:sz="0" w:space="0" w:color="auto"/>
          </w:divBdr>
        </w:div>
        <w:div w:id="2062439761">
          <w:marLeft w:val="1166"/>
          <w:marRight w:val="0"/>
          <w:marTop w:val="0"/>
          <w:marBottom w:val="0"/>
          <w:divBdr>
            <w:top w:val="none" w:sz="0" w:space="0" w:color="auto"/>
            <w:left w:val="none" w:sz="0" w:space="0" w:color="auto"/>
            <w:bottom w:val="none" w:sz="0" w:space="0" w:color="auto"/>
            <w:right w:val="none" w:sz="0" w:space="0" w:color="auto"/>
          </w:divBdr>
        </w:div>
      </w:divsChild>
    </w:div>
    <w:div w:id="2009357917">
      <w:bodyDiv w:val="1"/>
      <w:marLeft w:val="0"/>
      <w:marRight w:val="0"/>
      <w:marTop w:val="0"/>
      <w:marBottom w:val="0"/>
      <w:divBdr>
        <w:top w:val="none" w:sz="0" w:space="0" w:color="auto"/>
        <w:left w:val="none" w:sz="0" w:space="0" w:color="auto"/>
        <w:bottom w:val="none" w:sz="0" w:space="0" w:color="auto"/>
        <w:right w:val="none" w:sz="0" w:space="0" w:color="auto"/>
      </w:divBdr>
    </w:div>
    <w:div w:id="2012639545">
      <w:bodyDiv w:val="1"/>
      <w:marLeft w:val="0"/>
      <w:marRight w:val="0"/>
      <w:marTop w:val="0"/>
      <w:marBottom w:val="0"/>
      <w:divBdr>
        <w:top w:val="none" w:sz="0" w:space="0" w:color="auto"/>
        <w:left w:val="none" w:sz="0" w:space="0" w:color="auto"/>
        <w:bottom w:val="none" w:sz="0" w:space="0" w:color="auto"/>
        <w:right w:val="none" w:sz="0" w:space="0" w:color="auto"/>
      </w:divBdr>
    </w:div>
    <w:div w:id="2019235860">
      <w:bodyDiv w:val="1"/>
      <w:marLeft w:val="0"/>
      <w:marRight w:val="0"/>
      <w:marTop w:val="0"/>
      <w:marBottom w:val="0"/>
      <w:divBdr>
        <w:top w:val="none" w:sz="0" w:space="0" w:color="auto"/>
        <w:left w:val="none" w:sz="0" w:space="0" w:color="auto"/>
        <w:bottom w:val="none" w:sz="0" w:space="0" w:color="auto"/>
        <w:right w:val="none" w:sz="0" w:space="0" w:color="auto"/>
      </w:divBdr>
    </w:div>
    <w:div w:id="2023773406">
      <w:bodyDiv w:val="1"/>
      <w:marLeft w:val="0"/>
      <w:marRight w:val="0"/>
      <w:marTop w:val="0"/>
      <w:marBottom w:val="0"/>
      <w:divBdr>
        <w:top w:val="none" w:sz="0" w:space="0" w:color="auto"/>
        <w:left w:val="none" w:sz="0" w:space="0" w:color="auto"/>
        <w:bottom w:val="none" w:sz="0" w:space="0" w:color="auto"/>
        <w:right w:val="none" w:sz="0" w:space="0" w:color="auto"/>
      </w:divBdr>
      <w:divsChild>
        <w:div w:id="2063089074">
          <w:marLeft w:val="1987"/>
          <w:marRight w:val="0"/>
          <w:marTop w:val="0"/>
          <w:marBottom w:val="0"/>
          <w:divBdr>
            <w:top w:val="none" w:sz="0" w:space="0" w:color="auto"/>
            <w:left w:val="none" w:sz="0" w:space="0" w:color="auto"/>
            <w:bottom w:val="none" w:sz="0" w:space="0" w:color="auto"/>
            <w:right w:val="none" w:sz="0" w:space="0" w:color="auto"/>
          </w:divBdr>
        </w:div>
      </w:divsChild>
    </w:div>
    <w:div w:id="2026327985">
      <w:bodyDiv w:val="1"/>
      <w:marLeft w:val="0"/>
      <w:marRight w:val="0"/>
      <w:marTop w:val="0"/>
      <w:marBottom w:val="0"/>
      <w:divBdr>
        <w:top w:val="none" w:sz="0" w:space="0" w:color="auto"/>
        <w:left w:val="none" w:sz="0" w:space="0" w:color="auto"/>
        <w:bottom w:val="none" w:sz="0" w:space="0" w:color="auto"/>
        <w:right w:val="none" w:sz="0" w:space="0" w:color="auto"/>
      </w:divBdr>
      <w:divsChild>
        <w:div w:id="483622510">
          <w:marLeft w:val="446"/>
          <w:marRight w:val="0"/>
          <w:marTop w:val="0"/>
          <w:marBottom w:val="0"/>
          <w:divBdr>
            <w:top w:val="none" w:sz="0" w:space="0" w:color="auto"/>
            <w:left w:val="none" w:sz="0" w:space="0" w:color="auto"/>
            <w:bottom w:val="none" w:sz="0" w:space="0" w:color="auto"/>
            <w:right w:val="none" w:sz="0" w:space="0" w:color="auto"/>
          </w:divBdr>
        </w:div>
        <w:div w:id="1021667646">
          <w:marLeft w:val="446"/>
          <w:marRight w:val="0"/>
          <w:marTop w:val="0"/>
          <w:marBottom w:val="0"/>
          <w:divBdr>
            <w:top w:val="none" w:sz="0" w:space="0" w:color="auto"/>
            <w:left w:val="none" w:sz="0" w:space="0" w:color="auto"/>
            <w:bottom w:val="none" w:sz="0" w:space="0" w:color="auto"/>
            <w:right w:val="none" w:sz="0" w:space="0" w:color="auto"/>
          </w:divBdr>
        </w:div>
      </w:divsChild>
    </w:div>
    <w:div w:id="2026445626">
      <w:bodyDiv w:val="1"/>
      <w:marLeft w:val="0"/>
      <w:marRight w:val="0"/>
      <w:marTop w:val="0"/>
      <w:marBottom w:val="0"/>
      <w:divBdr>
        <w:top w:val="none" w:sz="0" w:space="0" w:color="auto"/>
        <w:left w:val="none" w:sz="0" w:space="0" w:color="auto"/>
        <w:bottom w:val="none" w:sz="0" w:space="0" w:color="auto"/>
        <w:right w:val="none" w:sz="0" w:space="0" w:color="auto"/>
      </w:divBdr>
      <w:divsChild>
        <w:div w:id="966542164">
          <w:marLeft w:val="446"/>
          <w:marRight w:val="0"/>
          <w:marTop w:val="0"/>
          <w:marBottom w:val="0"/>
          <w:divBdr>
            <w:top w:val="none" w:sz="0" w:space="0" w:color="auto"/>
            <w:left w:val="none" w:sz="0" w:space="0" w:color="auto"/>
            <w:bottom w:val="none" w:sz="0" w:space="0" w:color="auto"/>
            <w:right w:val="none" w:sz="0" w:space="0" w:color="auto"/>
          </w:divBdr>
        </w:div>
      </w:divsChild>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7536797">
      <w:bodyDiv w:val="1"/>
      <w:marLeft w:val="0"/>
      <w:marRight w:val="0"/>
      <w:marTop w:val="0"/>
      <w:marBottom w:val="0"/>
      <w:divBdr>
        <w:top w:val="none" w:sz="0" w:space="0" w:color="auto"/>
        <w:left w:val="none" w:sz="0" w:space="0" w:color="auto"/>
        <w:bottom w:val="none" w:sz="0" w:space="0" w:color="auto"/>
        <w:right w:val="none" w:sz="0" w:space="0" w:color="auto"/>
      </w:divBdr>
      <w:divsChild>
        <w:div w:id="844444777">
          <w:marLeft w:val="1886"/>
          <w:marRight w:val="0"/>
          <w:marTop w:val="0"/>
          <w:marBottom w:val="0"/>
          <w:divBdr>
            <w:top w:val="none" w:sz="0" w:space="0" w:color="auto"/>
            <w:left w:val="none" w:sz="0" w:space="0" w:color="auto"/>
            <w:bottom w:val="none" w:sz="0" w:space="0" w:color="auto"/>
            <w:right w:val="none" w:sz="0" w:space="0" w:color="auto"/>
          </w:divBdr>
        </w:div>
        <w:div w:id="913852470">
          <w:marLeft w:val="2606"/>
          <w:marRight w:val="0"/>
          <w:marTop w:val="0"/>
          <w:marBottom w:val="0"/>
          <w:divBdr>
            <w:top w:val="none" w:sz="0" w:space="0" w:color="auto"/>
            <w:left w:val="none" w:sz="0" w:space="0" w:color="auto"/>
            <w:bottom w:val="none" w:sz="0" w:space="0" w:color="auto"/>
            <w:right w:val="none" w:sz="0" w:space="0" w:color="auto"/>
          </w:divBdr>
        </w:div>
        <w:div w:id="1102189664">
          <w:marLeft w:val="2606"/>
          <w:marRight w:val="0"/>
          <w:marTop w:val="0"/>
          <w:marBottom w:val="0"/>
          <w:divBdr>
            <w:top w:val="none" w:sz="0" w:space="0" w:color="auto"/>
            <w:left w:val="none" w:sz="0" w:space="0" w:color="auto"/>
            <w:bottom w:val="none" w:sz="0" w:space="0" w:color="auto"/>
            <w:right w:val="none" w:sz="0" w:space="0" w:color="auto"/>
          </w:divBdr>
        </w:div>
        <w:div w:id="1593511073">
          <w:marLeft w:val="1987"/>
          <w:marRight w:val="0"/>
          <w:marTop w:val="0"/>
          <w:marBottom w:val="0"/>
          <w:divBdr>
            <w:top w:val="none" w:sz="0" w:space="0" w:color="auto"/>
            <w:left w:val="none" w:sz="0" w:space="0" w:color="auto"/>
            <w:bottom w:val="none" w:sz="0" w:space="0" w:color="auto"/>
            <w:right w:val="none" w:sz="0" w:space="0" w:color="auto"/>
          </w:divBdr>
        </w:div>
      </w:divsChild>
    </w:div>
    <w:div w:id="2042120915">
      <w:bodyDiv w:val="1"/>
      <w:marLeft w:val="0"/>
      <w:marRight w:val="0"/>
      <w:marTop w:val="0"/>
      <w:marBottom w:val="0"/>
      <w:divBdr>
        <w:top w:val="none" w:sz="0" w:space="0" w:color="auto"/>
        <w:left w:val="none" w:sz="0" w:space="0" w:color="auto"/>
        <w:bottom w:val="none" w:sz="0" w:space="0" w:color="auto"/>
        <w:right w:val="none" w:sz="0" w:space="0" w:color="auto"/>
      </w:divBdr>
    </w:div>
    <w:div w:id="2057896527">
      <w:bodyDiv w:val="1"/>
      <w:marLeft w:val="0"/>
      <w:marRight w:val="0"/>
      <w:marTop w:val="0"/>
      <w:marBottom w:val="0"/>
      <w:divBdr>
        <w:top w:val="none" w:sz="0" w:space="0" w:color="auto"/>
        <w:left w:val="none" w:sz="0" w:space="0" w:color="auto"/>
        <w:bottom w:val="none" w:sz="0" w:space="0" w:color="auto"/>
        <w:right w:val="none" w:sz="0" w:space="0" w:color="auto"/>
      </w:divBdr>
    </w:div>
    <w:div w:id="2060130605">
      <w:bodyDiv w:val="1"/>
      <w:marLeft w:val="0"/>
      <w:marRight w:val="0"/>
      <w:marTop w:val="0"/>
      <w:marBottom w:val="0"/>
      <w:divBdr>
        <w:top w:val="none" w:sz="0" w:space="0" w:color="auto"/>
        <w:left w:val="none" w:sz="0" w:space="0" w:color="auto"/>
        <w:bottom w:val="none" w:sz="0" w:space="0" w:color="auto"/>
        <w:right w:val="none" w:sz="0" w:space="0" w:color="auto"/>
      </w:divBdr>
      <w:divsChild>
        <w:div w:id="1484811335">
          <w:marLeft w:val="547"/>
          <w:marRight w:val="0"/>
          <w:marTop w:val="0"/>
          <w:marBottom w:val="0"/>
          <w:divBdr>
            <w:top w:val="none" w:sz="0" w:space="0" w:color="auto"/>
            <w:left w:val="none" w:sz="0" w:space="0" w:color="auto"/>
            <w:bottom w:val="none" w:sz="0" w:space="0" w:color="auto"/>
            <w:right w:val="none" w:sz="0" w:space="0" w:color="auto"/>
          </w:divBdr>
        </w:div>
      </w:divsChild>
    </w:div>
    <w:div w:id="2064324205">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4692776">
      <w:bodyDiv w:val="1"/>
      <w:marLeft w:val="0"/>
      <w:marRight w:val="0"/>
      <w:marTop w:val="0"/>
      <w:marBottom w:val="0"/>
      <w:divBdr>
        <w:top w:val="none" w:sz="0" w:space="0" w:color="auto"/>
        <w:left w:val="none" w:sz="0" w:space="0" w:color="auto"/>
        <w:bottom w:val="none" w:sz="0" w:space="0" w:color="auto"/>
        <w:right w:val="none" w:sz="0" w:space="0" w:color="auto"/>
      </w:divBdr>
    </w:div>
    <w:div w:id="2075925892">
      <w:bodyDiv w:val="1"/>
      <w:marLeft w:val="0"/>
      <w:marRight w:val="0"/>
      <w:marTop w:val="0"/>
      <w:marBottom w:val="0"/>
      <w:divBdr>
        <w:top w:val="none" w:sz="0" w:space="0" w:color="auto"/>
        <w:left w:val="none" w:sz="0" w:space="0" w:color="auto"/>
        <w:bottom w:val="none" w:sz="0" w:space="0" w:color="auto"/>
        <w:right w:val="none" w:sz="0" w:space="0" w:color="auto"/>
      </w:divBdr>
      <w:divsChild>
        <w:div w:id="41486843">
          <w:marLeft w:val="1267"/>
          <w:marRight w:val="0"/>
          <w:marTop w:val="0"/>
          <w:marBottom w:val="0"/>
          <w:divBdr>
            <w:top w:val="none" w:sz="0" w:space="0" w:color="auto"/>
            <w:left w:val="none" w:sz="0" w:space="0" w:color="auto"/>
            <w:bottom w:val="none" w:sz="0" w:space="0" w:color="auto"/>
            <w:right w:val="none" w:sz="0" w:space="0" w:color="auto"/>
          </w:divBdr>
        </w:div>
        <w:div w:id="58598136">
          <w:marLeft w:val="1267"/>
          <w:marRight w:val="0"/>
          <w:marTop w:val="0"/>
          <w:marBottom w:val="0"/>
          <w:divBdr>
            <w:top w:val="none" w:sz="0" w:space="0" w:color="auto"/>
            <w:left w:val="none" w:sz="0" w:space="0" w:color="auto"/>
            <w:bottom w:val="none" w:sz="0" w:space="0" w:color="auto"/>
            <w:right w:val="none" w:sz="0" w:space="0" w:color="auto"/>
          </w:divBdr>
        </w:div>
        <w:div w:id="193078393">
          <w:marLeft w:val="1267"/>
          <w:marRight w:val="0"/>
          <w:marTop w:val="0"/>
          <w:marBottom w:val="0"/>
          <w:divBdr>
            <w:top w:val="none" w:sz="0" w:space="0" w:color="auto"/>
            <w:left w:val="none" w:sz="0" w:space="0" w:color="auto"/>
            <w:bottom w:val="none" w:sz="0" w:space="0" w:color="auto"/>
            <w:right w:val="none" w:sz="0" w:space="0" w:color="auto"/>
          </w:divBdr>
        </w:div>
        <w:div w:id="347873156">
          <w:marLeft w:val="547"/>
          <w:marRight w:val="0"/>
          <w:marTop w:val="0"/>
          <w:marBottom w:val="0"/>
          <w:divBdr>
            <w:top w:val="none" w:sz="0" w:space="0" w:color="auto"/>
            <w:left w:val="none" w:sz="0" w:space="0" w:color="auto"/>
            <w:bottom w:val="none" w:sz="0" w:space="0" w:color="auto"/>
            <w:right w:val="none" w:sz="0" w:space="0" w:color="auto"/>
          </w:divBdr>
        </w:div>
        <w:div w:id="803498009">
          <w:marLeft w:val="1267"/>
          <w:marRight w:val="0"/>
          <w:marTop w:val="0"/>
          <w:marBottom w:val="0"/>
          <w:divBdr>
            <w:top w:val="none" w:sz="0" w:space="0" w:color="auto"/>
            <w:left w:val="none" w:sz="0" w:space="0" w:color="auto"/>
            <w:bottom w:val="none" w:sz="0" w:space="0" w:color="auto"/>
            <w:right w:val="none" w:sz="0" w:space="0" w:color="auto"/>
          </w:divBdr>
        </w:div>
        <w:div w:id="912743055">
          <w:marLeft w:val="1267"/>
          <w:marRight w:val="0"/>
          <w:marTop w:val="0"/>
          <w:marBottom w:val="0"/>
          <w:divBdr>
            <w:top w:val="none" w:sz="0" w:space="0" w:color="auto"/>
            <w:left w:val="none" w:sz="0" w:space="0" w:color="auto"/>
            <w:bottom w:val="none" w:sz="0" w:space="0" w:color="auto"/>
            <w:right w:val="none" w:sz="0" w:space="0" w:color="auto"/>
          </w:divBdr>
        </w:div>
        <w:div w:id="1053894101">
          <w:marLeft w:val="1267"/>
          <w:marRight w:val="0"/>
          <w:marTop w:val="0"/>
          <w:marBottom w:val="0"/>
          <w:divBdr>
            <w:top w:val="none" w:sz="0" w:space="0" w:color="auto"/>
            <w:left w:val="none" w:sz="0" w:space="0" w:color="auto"/>
            <w:bottom w:val="none" w:sz="0" w:space="0" w:color="auto"/>
            <w:right w:val="none" w:sz="0" w:space="0" w:color="auto"/>
          </w:divBdr>
        </w:div>
        <w:div w:id="1294484039">
          <w:marLeft w:val="1267"/>
          <w:marRight w:val="0"/>
          <w:marTop w:val="0"/>
          <w:marBottom w:val="0"/>
          <w:divBdr>
            <w:top w:val="none" w:sz="0" w:space="0" w:color="auto"/>
            <w:left w:val="none" w:sz="0" w:space="0" w:color="auto"/>
            <w:bottom w:val="none" w:sz="0" w:space="0" w:color="auto"/>
            <w:right w:val="none" w:sz="0" w:space="0" w:color="auto"/>
          </w:divBdr>
        </w:div>
        <w:div w:id="2107074077">
          <w:marLeft w:val="446"/>
          <w:marRight w:val="0"/>
          <w:marTop w:val="0"/>
          <w:marBottom w:val="0"/>
          <w:divBdr>
            <w:top w:val="none" w:sz="0" w:space="0" w:color="auto"/>
            <w:left w:val="none" w:sz="0" w:space="0" w:color="auto"/>
            <w:bottom w:val="none" w:sz="0" w:space="0" w:color="auto"/>
            <w:right w:val="none" w:sz="0" w:space="0" w:color="auto"/>
          </w:divBdr>
        </w:div>
        <w:div w:id="2109277661">
          <w:marLeft w:val="1267"/>
          <w:marRight w:val="0"/>
          <w:marTop w:val="0"/>
          <w:marBottom w:val="0"/>
          <w:divBdr>
            <w:top w:val="none" w:sz="0" w:space="0" w:color="auto"/>
            <w:left w:val="none" w:sz="0" w:space="0" w:color="auto"/>
            <w:bottom w:val="none" w:sz="0" w:space="0" w:color="auto"/>
            <w:right w:val="none" w:sz="0" w:space="0" w:color="auto"/>
          </w:divBdr>
        </w:div>
      </w:divsChild>
    </w:div>
    <w:div w:id="2077388687">
      <w:bodyDiv w:val="1"/>
      <w:marLeft w:val="0"/>
      <w:marRight w:val="0"/>
      <w:marTop w:val="0"/>
      <w:marBottom w:val="0"/>
      <w:divBdr>
        <w:top w:val="none" w:sz="0" w:space="0" w:color="auto"/>
        <w:left w:val="none" w:sz="0" w:space="0" w:color="auto"/>
        <w:bottom w:val="none" w:sz="0" w:space="0" w:color="auto"/>
        <w:right w:val="none" w:sz="0" w:space="0" w:color="auto"/>
      </w:divBdr>
      <w:divsChild>
        <w:div w:id="364326682">
          <w:marLeft w:val="2606"/>
          <w:marRight w:val="0"/>
          <w:marTop w:val="0"/>
          <w:marBottom w:val="0"/>
          <w:divBdr>
            <w:top w:val="none" w:sz="0" w:space="0" w:color="auto"/>
            <w:left w:val="none" w:sz="0" w:space="0" w:color="auto"/>
            <w:bottom w:val="none" w:sz="0" w:space="0" w:color="auto"/>
            <w:right w:val="none" w:sz="0" w:space="0" w:color="auto"/>
          </w:divBdr>
        </w:div>
        <w:div w:id="420224790">
          <w:marLeft w:val="1886"/>
          <w:marRight w:val="0"/>
          <w:marTop w:val="0"/>
          <w:marBottom w:val="0"/>
          <w:divBdr>
            <w:top w:val="none" w:sz="0" w:space="0" w:color="auto"/>
            <w:left w:val="none" w:sz="0" w:space="0" w:color="auto"/>
            <w:bottom w:val="none" w:sz="0" w:space="0" w:color="auto"/>
            <w:right w:val="none" w:sz="0" w:space="0" w:color="auto"/>
          </w:divBdr>
        </w:div>
        <w:div w:id="554590386">
          <w:marLeft w:val="1886"/>
          <w:marRight w:val="0"/>
          <w:marTop w:val="0"/>
          <w:marBottom w:val="0"/>
          <w:divBdr>
            <w:top w:val="none" w:sz="0" w:space="0" w:color="auto"/>
            <w:left w:val="none" w:sz="0" w:space="0" w:color="auto"/>
            <w:bottom w:val="none" w:sz="0" w:space="0" w:color="auto"/>
            <w:right w:val="none" w:sz="0" w:space="0" w:color="auto"/>
          </w:divBdr>
        </w:div>
        <w:div w:id="929464217">
          <w:marLeft w:val="2606"/>
          <w:marRight w:val="0"/>
          <w:marTop w:val="0"/>
          <w:marBottom w:val="0"/>
          <w:divBdr>
            <w:top w:val="none" w:sz="0" w:space="0" w:color="auto"/>
            <w:left w:val="none" w:sz="0" w:space="0" w:color="auto"/>
            <w:bottom w:val="none" w:sz="0" w:space="0" w:color="auto"/>
            <w:right w:val="none" w:sz="0" w:space="0" w:color="auto"/>
          </w:divBdr>
        </w:div>
        <w:div w:id="932863026">
          <w:marLeft w:val="446"/>
          <w:marRight w:val="0"/>
          <w:marTop w:val="72"/>
          <w:marBottom w:val="0"/>
          <w:divBdr>
            <w:top w:val="none" w:sz="0" w:space="0" w:color="auto"/>
            <w:left w:val="none" w:sz="0" w:space="0" w:color="auto"/>
            <w:bottom w:val="none" w:sz="0" w:space="0" w:color="auto"/>
            <w:right w:val="none" w:sz="0" w:space="0" w:color="auto"/>
          </w:divBdr>
        </w:div>
        <w:div w:id="965047285">
          <w:marLeft w:val="3326"/>
          <w:marRight w:val="0"/>
          <w:marTop w:val="0"/>
          <w:marBottom w:val="0"/>
          <w:divBdr>
            <w:top w:val="none" w:sz="0" w:space="0" w:color="auto"/>
            <w:left w:val="none" w:sz="0" w:space="0" w:color="auto"/>
            <w:bottom w:val="none" w:sz="0" w:space="0" w:color="auto"/>
            <w:right w:val="none" w:sz="0" w:space="0" w:color="auto"/>
          </w:divBdr>
        </w:div>
        <w:div w:id="1084911491">
          <w:marLeft w:val="1166"/>
          <w:marRight w:val="0"/>
          <w:marTop w:val="72"/>
          <w:marBottom w:val="0"/>
          <w:divBdr>
            <w:top w:val="none" w:sz="0" w:space="0" w:color="auto"/>
            <w:left w:val="none" w:sz="0" w:space="0" w:color="auto"/>
            <w:bottom w:val="none" w:sz="0" w:space="0" w:color="auto"/>
            <w:right w:val="none" w:sz="0" w:space="0" w:color="auto"/>
          </w:divBdr>
        </w:div>
        <w:div w:id="1208302155">
          <w:marLeft w:val="1886"/>
          <w:marRight w:val="0"/>
          <w:marTop w:val="0"/>
          <w:marBottom w:val="0"/>
          <w:divBdr>
            <w:top w:val="none" w:sz="0" w:space="0" w:color="auto"/>
            <w:left w:val="none" w:sz="0" w:space="0" w:color="auto"/>
            <w:bottom w:val="none" w:sz="0" w:space="0" w:color="auto"/>
            <w:right w:val="none" w:sz="0" w:space="0" w:color="auto"/>
          </w:divBdr>
        </w:div>
        <w:div w:id="1346251325">
          <w:marLeft w:val="2606"/>
          <w:marRight w:val="0"/>
          <w:marTop w:val="0"/>
          <w:marBottom w:val="0"/>
          <w:divBdr>
            <w:top w:val="none" w:sz="0" w:space="0" w:color="auto"/>
            <w:left w:val="none" w:sz="0" w:space="0" w:color="auto"/>
            <w:bottom w:val="none" w:sz="0" w:space="0" w:color="auto"/>
            <w:right w:val="none" w:sz="0" w:space="0" w:color="auto"/>
          </w:divBdr>
        </w:div>
        <w:div w:id="1363748533">
          <w:marLeft w:val="1886"/>
          <w:marRight w:val="0"/>
          <w:marTop w:val="0"/>
          <w:marBottom w:val="0"/>
          <w:divBdr>
            <w:top w:val="none" w:sz="0" w:space="0" w:color="auto"/>
            <w:left w:val="none" w:sz="0" w:space="0" w:color="auto"/>
            <w:bottom w:val="none" w:sz="0" w:space="0" w:color="auto"/>
            <w:right w:val="none" w:sz="0" w:space="0" w:color="auto"/>
          </w:divBdr>
        </w:div>
        <w:div w:id="1637756429">
          <w:marLeft w:val="2606"/>
          <w:marRight w:val="0"/>
          <w:marTop w:val="0"/>
          <w:marBottom w:val="0"/>
          <w:divBdr>
            <w:top w:val="none" w:sz="0" w:space="0" w:color="auto"/>
            <w:left w:val="none" w:sz="0" w:space="0" w:color="auto"/>
            <w:bottom w:val="none" w:sz="0" w:space="0" w:color="auto"/>
            <w:right w:val="none" w:sz="0" w:space="0" w:color="auto"/>
          </w:divBdr>
        </w:div>
        <w:div w:id="1855730794">
          <w:marLeft w:val="1886"/>
          <w:marRight w:val="0"/>
          <w:marTop w:val="0"/>
          <w:marBottom w:val="0"/>
          <w:divBdr>
            <w:top w:val="none" w:sz="0" w:space="0" w:color="auto"/>
            <w:left w:val="none" w:sz="0" w:space="0" w:color="auto"/>
            <w:bottom w:val="none" w:sz="0" w:space="0" w:color="auto"/>
            <w:right w:val="none" w:sz="0" w:space="0" w:color="auto"/>
          </w:divBdr>
        </w:div>
        <w:div w:id="2001495215">
          <w:marLeft w:val="3326"/>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0154816">
      <w:bodyDiv w:val="1"/>
      <w:marLeft w:val="0"/>
      <w:marRight w:val="0"/>
      <w:marTop w:val="0"/>
      <w:marBottom w:val="0"/>
      <w:divBdr>
        <w:top w:val="none" w:sz="0" w:space="0" w:color="auto"/>
        <w:left w:val="none" w:sz="0" w:space="0" w:color="auto"/>
        <w:bottom w:val="none" w:sz="0" w:space="0" w:color="auto"/>
        <w:right w:val="none" w:sz="0" w:space="0" w:color="auto"/>
      </w:divBdr>
    </w:div>
    <w:div w:id="2091388516">
      <w:bodyDiv w:val="1"/>
      <w:marLeft w:val="0"/>
      <w:marRight w:val="0"/>
      <w:marTop w:val="0"/>
      <w:marBottom w:val="0"/>
      <w:divBdr>
        <w:top w:val="none" w:sz="0" w:space="0" w:color="auto"/>
        <w:left w:val="none" w:sz="0" w:space="0" w:color="auto"/>
        <w:bottom w:val="none" w:sz="0" w:space="0" w:color="auto"/>
        <w:right w:val="none" w:sz="0" w:space="0" w:color="auto"/>
      </w:divBdr>
    </w:div>
    <w:div w:id="2112970080">
      <w:bodyDiv w:val="1"/>
      <w:marLeft w:val="0"/>
      <w:marRight w:val="0"/>
      <w:marTop w:val="0"/>
      <w:marBottom w:val="0"/>
      <w:divBdr>
        <w:top w:val="none" w:sz="0" w:space="0" w:color="auto"/>
        <w:left w:val="none" w:sz="0" w:space="0" w:color="auto"/>
        <w:bottom w:val="none" w:sz="0" w:space="0" w:color="auto"/>
        <w:right w:val="none" w:sz="0" w:space="0" w:color="auto"/>
      </w:divBdr>
    </w:div>
    <w:div w:id="2118986893">
      <w:bodyDiv w:val="1"/>
      <w:marLeft w:val="0"/>
      <w:marRight w:val="0"/>
      <w:marTop w:val="0"/>
      <w:marBottom w:val="0"/>
      <w:divBdr>
        <w:top w:val="none" w:sz="0" w:space="0" w:color="auto"/>
        <w:left w:val="none" w:sz="0" w:space="0" w:color="auto"/>
        <w:bottom w:val="none" w:sz="0" w:space="0" w:color="auto"/>
        <w:right w:val="none" w:sz="0" w:space="0" w:color="auto"/>
      </w:divBdr>
      <w:divsChild>
        <w:div w:id="521361754">
          <w:marLeft w:val="446"/>
          <w:marRight w:val="0"/>
          <w:marTop w:val="0"/>
          <w:marBottom w:val="0"/>
          <w:divBdr>
            <w:top w:val="none" w:sz="0" w:space="0" w:color="auto"/>
            <w:left w:val="none" w:sz="0" w:space="0" w:color="auto"/>
            <w:bottom w:val="none" w:sz="0" w:space="0" w:color="auto"/>
            <w:right w:val="none" w:sz="0" w:space="0" w:color="auto"/>
          </w:divBdr>
        </w:div>
      </w:divsChild>
    </w:div>
    <w:div w:id="2123375404">
      <w:bodyDiv w:val="1"/>
      <w:marLeft w:val="0"/>
      <w:marRight w:val="0"/>
      <w:marTop w:val="0"/>
      <w:marBottom w:val="0"/>
      <w:divBdr>
        <w:top w:val="none" w:sz="0" w:space="0" w:color="auto"/>
        <w:left w:val="none" w:sz="0" w:space="0" w:color="auto"/>
        <w:bottom w:val="none" w:sz="0" w:space="0" w:color="auto"/>
        <w:right w:val="none" w:sz="0" w:space="0" w:color="auto"/>
      </w:divBdr>
      <w:divsChild>
        <w:div w:id="152912674">
          <w:marLeft w:val="547"/>
          <w:marRight w:val="0"/>
          <w:marTop w:val="0"/>
          <w:marBottom w:val="0"/>
          <w:divBdr>
            <w:top w:val="none" w:sz="0" w:space="0" w:color="auto"/>
            <w:left w:val="none" w:sz="0" w:space="0" w:color="auto"/>
            <w:bottom w:val="none" w:sz="0" w:space="0" w:color="auto"/>
            <w:right w:val="none" w:sz="0" w:space="0" w:color="auto"/>
          </w:divBdr>
        </w:div>
        <w:div w:id="347752119">
          <w:marLeft w:val="1987"/>
          <w:marRight w:val="0"/>
          <w:marTop w:val="0"/>
          <w:marBottom w:val="0"/>
          <w:divBdr>
            <w:top w:val="none" w:sz="0" w:space="0" w:color="auto"/>
            <w:left w:val="none" w:sz="0" w:space="0" w:color="auto"/>
            <w:bottom w:val="none" w:sz="0" w:space="0" w:color="auto"/>
            <w:right w:val="none" w:sz="0" w:space="0" w:color="auto"/>
          </w:divBdr>
        </w:div>
        <w:div w:id="560334756">
          <w:marLeft w:val="1267"/>
          <w:marRight w:val="0"/>
          <w:marTop w:val="0"/>
          <w:marBottom w:val="0"/>
          <w:divBdr>
            <w:top w:val="none" w:sz="0" w:space="0" w:color="auto"/>
            <w:left w:val="none" w:sz="0" w:space="0" w:color="auto"/>
            <w:bottom w:val="none" w:sz="0" w:space="0" w:color="auto"/>
            <w:right w:val="none" w:sz="0" w:space="0" w:color="auto"/>
          </w:divBdr>
        </w:div>
        <w:div w:id="900797581">
          <w:marLeft w:val="1267"/>
          <w:marRight w:val="0"/>
          <w:marTop w:val="0"/>
          <w:marBottom w:val="0"/>
          <w:divBdr>
            <w:top w:val="none" w:sz="0" w:space="0" w:color="auto"/>
            <w:left w:val="none" w:sz="0" w:space="0" w:color="auto"/>
            <w:bottom w:val="none" w:sz="0" w:space="0" w:color="auto"/>
            <w:right w:val="none" w:sz="0" w:space="0" w:color="auto"/>
          </w:divBdr>
        </w:div>
        <w:div w:id="1547719562">
          <w:marLeft w:val="1267"/>
          <w:marRight w:val="0"/>
          <w:marTop w:val="0"/>
          <w:marBottom w:val="0"/>
          <w:divBdr>
            <w:top w:val="none" w:sz="0" w:space="0" w:color="auto"/>
            <w:left w:val="none" w:sz="0" w:space="0" w:color="auto"/>
            <w:bottom w:val="none" w:sz="0" w:space="0" w:color="auto"/>
            <w:right w:val="none" w:sz="0" w:space="0" w:color="auto"/>
          </w:divBdr>
        </w:div>
        <w:div w:id="1633289526">
          <w:marLeft w:val="1267"/>
          <w:marRight w:val="0"/>
          <w:marTop w:val="0"/>
          <w:marBottom w:val="0"/>
          <w:divBdr>
            <w:top w:val="none" w:sz="0" w:space="0" w:color="auto"/>
            <w:left w:val="none" w:sz="0" w:space="0" w:color="auto"/>
            <w:bottom w:val="none" w:sz="0" w:space="0" w:color="auto"/>
            <w:right w:val="none" w:sz="0" w:space="0" w:color="auto"/>
          </w:divBdr>
        </w:div>
        <w:div w:id="1875847562">
          <w:marLeft w:val="547"/>
          <w:marRight w:val="0"/>
          <w:marTop w:val="0"/>
          <w:marBottom w:val="0"/>
          <w:divBdr>
            <w:top w:val="none" w:sz="0" w:space="0" w:color="auto"/>
            <w:left w:val="none" w:sz="0" w:space="0" w:color="auto"/>
            <w:bottom w:val="none" w:sz="0" w:space="0" w:color="auto"/>
            <w:right w:val="none" w:sz="0" w:space="0" w:color="auto"/>
          </w:divBdr>
        </w:div>
        <w:div w:id="1921594147">
          <w:marLeft w:val="1987"/>
          <w:marRight w:val="0"/>
          <w:marTop w:val="0"/>
          <w:marBottom w:val="0"/>
          <w:divBdr>
            <w:top w:val="none" w:sz="0" w:space="0" w:color="auto"/>
            <w:left w:val="none" w:sz="0" w:space="0" w:color="auto"/>
            <w:bottom w:val="none" w:sz="0" w:space="0" w:color="auto"/>
            <w:right w:val="none" w:sz="0" w:space="0" w:color="auto"/>
          </w:divBdr>
        </w:div>
      </w:divsChild>
    </w:div>
    <w:div w:id="2123722639">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30976242">
      <w:bodyDiv w:val="1"/>
      <w:marLeft w:val="0"/>
      <w:marRight w:val="0"/>
      <w:marTop w:val="0"/>
      <w:marBottom w:val="0"/>
      <w:divBdr>
        <w:top w:val="none" w:sz="0" w:space="0" w:color="auto"/>
        <w:left w:val="none" w:sz="0" w:space="0" w:color="auto"/>
        <w:bottom w:val="none" w:sz="0" w:space="0" w:color="auto"/>
        <w:right w:val="none" w:sz="0" w:space="0" w:color="auto"/>
      </w:divBdr>
      <w:divsChild>
        <w:div w:id="85615560">
          <w:marLeft w:val="2606"/>
          <w:marRight w:val="0"/>
          <w:marTop w:val="0"/>
          <w:marBottom w:val="0"/>
          <w:divBdr>
            <w:top w:val="none" w:sz="0" w:space="0" w:color="auto"/>
            <w:left w:val="none" w:sz="0" w:space="0" w:color="auto"/>
            <w:bottom w:val="none" w:sz="0" w:space="0" w:color="auto"/>
            <w:right w:val="none" w:sz="0" w:space="0" w:color="auto"/>
          </w:divBdr>
        </w:div>
        <w:div w:id="1009601403">
          <w:marLeft w:val="2606"/>
          <w:marRight w:val="0"/>
          <w:marTop w:val="0"/>
          <w:marBottom w:val="0"/>
          <w:divBdr>
            <w:top w:val="none" w:sz="0" w:space="0" w:color="auto"/>
            <w:left w:val="none" w:sz="0" w:space="0" w:color="auto"/>
            <w:bottom w:val="none" w:sz="0" w:space="0" w:color="auto"/>
            <w:right w:val="none" w:sz="0" w:space="0" w:color="auto"/>
          </w:divBdr>
        </w:div>
        <w:div w:id="1604074586">
          <w:marLeft w:val="446"/>
          <w:marRight w:val="0"/>
          <w:marTop w:val="0"/>
          <w:marBottom w:val="0"/>
          <w:divBdr>
            <w:top w:val="none" w:sz="0" w:space="0" w:color="auto"/>
            <w:left w:val="none" w:sz="0" w:space="0" w:color="auto"/>
            <w:bottom w:val="none" w:sz="0" w:space="0" w:color="auto"/>
            <w:right w:val="none" w:sz="0" w:space="0" w:color="auto"/>
          </w:divBdr>
        </w:div>
        <w:div w:id="1760709941">
          <w:marLeft w:val="1166"/>
          <w:marRight w:val="0"/>
          <w:marTop w:val="0"/>
          <w:marBottom w:val="0"/>
          <w:divBdr>
            <w:top w:val="none" w:sz="0" w:space="0" w:color="auto"/>
            <w:left w:val="none" w:sz="0" w:space="0" w:color="auto"/>
            <w:bottom w:val="none" w:sz="0" w:space="0" w:color="auto"/>
            <w:right w:val="none" w:sz="0" w:space="0" w:color="auto"/>
          </w:divBdr>
        </w:div>
        <w:div w:id="1839687859">
          <w:marLeft w:val="1886"/>
          <w:marRight w:val="0"/>
          <w:marTop w:val="0"/>
          <w:marBottom w:val="0"/>
          <w:divBdr>
            <w:top w:val="none" w:sz="0" w:space="0" w:color="auto"/>
            <w:left w:val="none" w:sz="0" w:space="0" w:color="auto"/>
            <w:bottom w:val="none" w:sz="0" w:space="0" w:color="auto"/>
            <w:right w:val="none" w:sz="0" w:space="0" w:color="auto"/>
          </w:divBdr>
        </w:div>
        <w:div w:id="1926306285">
          <w:marLeft w:val="1166"/>
          <w:marRight w:val="0"/>
          <w:marTop w:val="0"/>
          <w:marBottom w:val="0"/>
          <w:divBdr>
            <w:top w:val="none" w:sz="0" w:space="0" w:color="auto"/>
            <w:left w:val="none" w:sz="0" w:space="0" w:color="auto"/>
            <w:bottom w:val="none" w:sz="0" w:space="0" w:color="auto"/>
            <w:right w:val="none" w:sz="0" w:space="0" w:color="auto"/>
          </w:divBdr>
        </w:div>
        <w:div w:id="1984503081">
          <w:marLeft w:val="3326"/>
          <w:marRight w:val="0"/>
          <w:marTop w:val="0"/>
          <w:marBottom w:val="0"/>
          <w:divBdr>
            <w:top w:val="none" w:sz="0" w:space="0" w:color="auto"/>
            <w:left w:val="none" w:sz="0" w:space="0" w:color="auto"/>
            <w:bottom w:val="none" w:sz="0" w:space="0" w:color="auto"/>
            <w:right w:val="none" w:sz="0" w:space="0" w:color="auto"/>
          </w:divBdr>
        </w:div>
      </w:divsChild>
    </w:div>
    <w:div w:id="2134126908">
      <w:bodyDiv w:val="1"/>
      <w:marLeft w:val="0"/>
      <w:marRight w:val="0"/>
      <w:marTop w:val="0"/>
      <w:marBottom w:val="0"/>
      <w:divBdr>
        <w:top w:val="none" w:sz="0" w:space="0" w:color="auto"/>
        <w:left w:val="none" w:sz="0" w:space="0" w:color="auto"/>
        <w:bottom w:val="none" w:sz="0" w:space="0" w:color="auto"/>
        <w:right w:val="none" w:sz="0" w:space="0" w:color="auto"/>
      </w:divBdr>
      <w:divsChild>
        <w:div w:id="305666363">
          <w:marLeft w:val="446"/>
          <w:marRight w:val="0"/>
          <w:marTop w:val="0"/>
          <w:marBottom w:val="0"/>
          <w:divBdr>
            <w:top w:val="none" w:sz="0" w:space="0" w:color="auto"/>
            <w:left w:val="none" w:sz="0" w:space="0" w:color="auto"/>
            <w:bottom w:val="none" w:sz="0" w:space="0" w:color="auto"/>
            <w:right w:val="none" w:sz="0" w:space="0" w:color="auto"/>
          </w:divBdr>
        </w:div>
      </w:divsChild>
    </w:div>
    <w:div w:id="2144688612">
      <w:bodyDiv w:val="1"/>
      <w:marLeft w:val="0"/>
      <w:marRight w:val="0"/>
      <w:marTop w:val="0"/>
      <w:marBottom w:val="0"/>
      <w:divBdr>
        <w:top w:val="none" w:sz="0" w:space="0" w:color="auto"/>
        <w:left w:val="none" w:sz="0" w:space="0" w:color="auto"/>
        <w:bottom w:val="none" w:sz="0" w:space="0" w:color="auto"/>
        <w:right w:val="none" w:sz="0" w:space="0" w:color="auto"/>
      </w:divBdr>
    </w:div>
    <w:div w:id="2146584101">
      <w:bodyDiv w:val="1"/>
      <w:marLeft w:val="0"/>
      <w:marRight w:val="0"/>
      <w:marTop w:val="0"/>
      <w:marBottom w:val="0"/>
      <w:divBdr>
        <w:top w:val="none" w:sz="0" w:space="0" w:color="auto"/>
        <w:left w:val="none" w:sz="0" w:space="0" w:color="auto"/>
        <w:bottom w:val="none" w:sz="0" w:space="0" w:color="auto"/>
        <w:right w:val="none" w:sz="0" w:space="0" w:color="auto"/>
      </w:divBdr>
      <w:divsChild>
        <w:div w:id="297495139">
          <w:marLeft w:val="1166"/>
          <w:marRight w:val="0"/>
          <w:marTop w:val="72"/>
          <w:marBottom w:val="0"/>
          <w:divBdr>
            <w:top w:val="none" w:sz="0" w:space="0" w:color="auto"/>
            <w:left w:val="none" w:sz="0" w:space="0" w:color="auto"/>
            <w:bottom w:val="none" w:sz="0" w:space="0" w:color="auto"/>
            <w:right w:val="none" w:sz="0" w:space="0" w:color="auto"/>
          </w:divBdr>
        </w:div>
        <w:div w:id="355162101">
          <w:marLeft w:val="1166"/>
          <w:marRight w:val="0"/>
          <w:marTop w:val="72"/>
          <w:marBottom w:val="0"/>
          <w:divBdr>
            <w:top w:val="none" w:sz="0" w:space="0" w:color="auto"/>
            <w:left w:val="none" w:sz="0" w:space="0" w:color="auto"/>
            <w:bottom w:val="none" w:sz="0" w:space="0" w:color="auto"/>
            <w:right w:val="none" w:sz="0" w:space="0" w:color="auto"/>
          </w:divBdr>
        </w:div>
        <w:div w:id="593365710">
          <w:marLeft w:val="1886"/>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ftp.3gpp.org/tsg_ran/WG1_RL1/TSGR1_112/Inbox/drafts/9.3(FS_NR_duplex_evo)/9.3.1/Evaluation%20Results/" TargetMode="External"/><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281E3-117E-47C2-A9F2-99EC9419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1799</TotalTime>
  <Pages>32</Pages>
  <Words>13340</Words>
  <Characters>76044</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1524</cp:revision>
  <cp:lastPrinted>2013-04-02T02:18:00Z</cp:lastPrinted>
  <dcterms:created xsi:type="dcterms:W3CDTF">2023-04-06T03:10:00Z</dcterms:created>
  <dcterms:modified xsi:type="dcterms:W3CDTF">2023-05-15T06:39:00Z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